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842FF" w14:textId="2B907370" w:rsidR="000D0231" w:rsidRPr="00D327A8" w:rsidRDefault="000D0231" w:rsidP="000D0231">
      <w:pPr>
        <w:spacing w:after="60"/>
        <w:jc w:val="center"/>
        <w:rPr>
          <w:rFonts w:ascii="Calibri" w:hAnsi="Calibri"/>
          <w:b/>
          <w:smallCaps/>
          <w:sz w:val="44"/>
          <w:szCs w:val="44"/>
        </w:rPr>
      </w:pPr>
      <w:bookmarkStart w:id="0" w:name="_GoBack"/>
      <w:bookmarkEnd w:id="0"/>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517"/>
        <w:gridCol w:w="1823"/>
        <w:gridCol w:w="157"/>
      </w:tblGrid>
      <w:tr w:rsidR="00277FBF" w:rsidRPr="009E13BD" w14:paraId="09262490" w14:textId="77777777" w:rsidTr="00277FBF">
        <w:trPr>
          <w:cantSplit/>
          <w:trHeight w:val="518"/>
        </w:trPr>
        <w:tc>
          <w:tcPr>
            <w:tcW w:w="2628" w:type="dxa"/>
            <w:vAlign w:val="center"/>
          </w:tcPr>
          <w:p w14:paraId="13D28AD2" w14:textId="3256C0AE" w:rsidR="00277FBF" w:rsidRPr="00215752" w:rsidRDefault="00277FBF" w:rsidP="00277FBF">
            <w:pPr>
              <w:spacing w:after="0"/>
              <w:rPr>
                <w:rFonts w:ascii="Calibri" w:hAnsi="Calibri"/>
                <w:b/>
                <w:bCs/>
              </w:rPr>
            </w:pPr>
            <w:r w:rsidRPr="00215752">
              <w:rPr>
                <w:rFonts w:ascii="Calibri" w:hAnsi="Calibri"/>
                <w:b/>
                <w:bCs/>
              </w:rPr>
              <w:t xml:space="preserve">Title of RFP: </w:t>
            </w:r>
          </w:p>
        </w:tc>
        <w:tc>
          <w:tcPr>
            <w:tcW w:w="3780" w:type="dxa"/>
            <w:gridSpan w:val="4"/>
            <w:vAlign w:val="center"/>
          </w:tcPr>
          <w:p w14:paraId="0F244F44" w14:textId="515A4830" w:rsidR="00277FBF" w:rsidRPr="00215752" w:rsidRDefault="00277FBF" w:rsidP="00277FBF">
            <w:pPr>
              <w:spacing w:after="0"/>
              <w:rPr>
                <w:rFonts w:ascii="Calibri" w:hAnsi="Calibri"/>
                <w:bCs/>
              </w:rPr>
            </w:pPr>
            <w:r w:rsidRPr="00215752">
              <w:rPr>
                <w:rFonts w:ascii="Calibri" w:hAnsi="Calibri"/>
                <w:b/>
              </w:rPr>
              <w:t>Online Diversion Programming</w:t>
            </w:r>
          </w:p>
        </w:tc>
        <w:tc>
          <w:tcPr>
            <w:tcW w:w="1507" w:type="dxa"/>
            <w:gridSpan w:val="3"/>
            <w:vAlign w:val="center"/>
          </w:tcPr>
          <w:p w14:paraId="7F01A749" w14:textId="307B977E" w:rsidR="00277FBF" w:rsidRPr="00215752" w:rsidRDefault="00277FBF" w:rsidP="00277FBF">
            <w:pPr>
              <w:spacing w:after="0"/>
              <w:rPr>
                <w:rFonts w:ascii="Calibri" w:hAnsi="Calibri"/>
                <w:b/>
                <w:bCs/>
              </w:rPr>
            </w:pPr>
            <w:r w:rsidRPr="00215752">
              <w:rPr>
                <w:rFonts w:ascii="Calibri" w:hAnsi="Calibri"/>
                <w:b/>
                <w:bCs/>
              </w:rPr>
              <w:t>RFP Number:</w:t>
            </w:r>
          </w:p>
        </w:tc>
        <w:tc>
          <w:tcPr>
            <w:tcW w:w="1980" w:type="dxa"/>
            <w:gridSpan w:val="2"/>
            <w:vAlign w:val="center"/>
          </w:tcPr>
          <w:p w14:paraId="7D7B9593" w14:textId="78EE51E5" w:rsidR="00277FBF" w:rsidRPr="00215752" w:rsidRDefault="00277FBF" w:rsidP="00277FBF">
            <w:pPr>
              <w:spacing w:after="0"/>
              <w:rPr>
                <w:rFonts w:ascii="Calibri" w:hAnsi="Calibri"/>
                <w:b/>
                <w:bCs/>
              </w:rPr>
            </w:pPr>
            <w:r w:rsidRPr="00215752">
              <w:rPr>
                <w:rFonts w:ascii="Calibri" w:hAnsi="Calibri"/>
                <w:b/>
                <w:bCs/>
              </w:rPr>
              <w:t>JUV-27-OD-07-002</w:t>
            </w:r>
          </w:p>
        </w:tc>
      </w:tr>
      <w:tr w:rsidR="00277FBF" w:rsidRPr="00176557" w14:paraId="4B939D92" w14:textId="77777777" w:rsidTr="00277FBF">
        <w:trPr>
          <w:gridAfter w:val="1"/>
          <w:wAfter w:w="157" w:type="dxa"/>
          <w:cantSplit/>
          <w:trHeight w:val="128"/>
        </w:trPr>
        <w:tc>
          <w:tcPr>
            <w:tcW w:w="2628" w:type="dxa"/>
          </w:tcPr>
          <w:p w14:paraId="17555B0B" w14:textId="77777777" w:rsidR="00277FBF" w:rsidRPr="00215752" w:rsidRDefault="00277FBF" w:rsidP="00277FBF">
            <w:pPr>
              <w:rPr>
                <w:rFonts w:ascii="Calibri" w:hAnsi="Calibri"/>
                <w:b/>
                <w:bCs/>
              </w:rPr>
            </w:pPr>
            <w:r w:rsidRPr="00215752">
              <w:rPr>
                <w:rFonts w:ascii="Calibri" w:hAnsi="Calibri"/>
                <w:b/>
                <w:bCs/>
              </w:rPr>
              <w:t>Agency:</w:t>
            </w:r>
          </w:p>
        </w:tc>
        <w:tc>
          <w:tcPr>
            <w:tcW w:w="7110" w:type="dxa"/>
            <w:gridSpan w:val="8"/>
          </w:tcPr>
          <w:p w14:paraId="40926759" w14:textId="65722D91" w:rsidR="00277FBF" w:rsidRPr="00215752" w:rsidRDefault="00277FBF" w:rsidP="00277FBF">
            <w:pPr>
              <w:rPr>
                <w:rFonts w:ascii="Calibri" w:hAnsi="Calibri"/>
                <w:bCs/>
              </w:rPr>
            </w:pPr>
            <w:r w:rsidRPr="00215752">
              <w:rPr>
                <w:rFonts w:ascii="Calibri" w:hAnsi="Calibri"/>
                <w:bCs/>
              </w:rPr>
              <w:t>Iowa Judicial Branch (IJB or Agency)</w:t>
            </w:r>
          </w:p>
        </w:tc>
      </w:tr>
      <w:tr w:rsidR="00277FBF" w:rsidRPr="00176557" w14:paraId="766C9E29" w14:textId="77777777" w:rsidTr="00277FBF">
        <w:trPr>
          <w:gridAfter w:val="1"/>
          <w:wAfter w:w="157" w:type="dxa"/>
          <w:cantSplit/>
          <w:trHeight w:val="127"/>
        </w:trPr>
        <w:tc>
          <w:tcPr>
            <w:tcW w:w="2628" w:type="dxa"/>
          </w:tcPr>
          <w:p w14:paraId="0F115254" w14:textId="2D43A3A7" w:rsidR="00277FBF" w:rsidRPr="00215752" w:rsidRDefault="00277FBF" w:rsidP="00277FBF">
            <w:pPr>
              <w:spacing w:after="0"/>
              <w:rPr>
                <w:rFonts w:ascii="Calibri" w:hAnsi="Calibri"/>
                <w:b/>
                <w:bCs/>
              </w:rPr>
            </w:pPr>
            <w:r w:rsidRPr="00215752">
              <w:rPr>
                <w:rFonts w:ascii="Calibri" w:hAnsi="Calibri"/>
                <w:b/>
                <w:bCs/>
              </w:rPr>
              <w:t>Number of years of the initial terms of the Contract:</w:t>
            </w:r>
          </w:p>
        </w:tc>
        <w:tc>
          <w:tcPr>
            <w:tcW w:w="2610" w:type="dxa"/>
            <w:gridSpan w:val="3"/>
          </w:tcPr>
          <w:p w14:paraId="26901963" w14:textId="417C2A9A" w:rsidR="00277FBF" w:rsidRPr="00215752" w:rsidRDefault="00277FBF" w:rsidP="00277FBF">
            <w:pPr>
              <w:spacing w:after="0"/>
              <w:rPr>
                <w:rFonts w:ascii="Calibri" w:hAnsi="Calibri"/>
                <w:bCs/>
              </w:rPr>
            </w:pPr>
            <w:r w:rsidRPr="00215752">
              <w:rPr>
                <w:rFonts w:ascii="Calibri" w:hAnsi="Calibri"/>
                <w:bCs/>
              </w:rPr>
              <w:t>1 year</w:t>
            </w:r>
          </w:p>
        </w:tc>
        <w:tc>
          <w:tcPr>
            <w:tcW w:w="2677" w:type="dxa"/>
            <w:gridSpan w:val="4"/>
          </w:tcPr>
          <w:p w14:paraId="012ABFA3" w14:textId="5FB6686C" w:rsidR="00277FBF" w:rsidRPr="00215752" w:rsidRDefault="00277FBF" w:rsidP="00277FBF">
            <w:pPr>
              <w:spacing w:after="0"/>
              <w:rPr>
                <w:rFonts w:ascii="Calibri" w:hAnsi="Calibri"/>
                <w:b/>
                <w:bCs/>
              </w:rPr>
            </w:pPr>
            <w:r w:rsidRPr="00215752">
              <w:rPr>
                <w:rFonts w:ascii="Calibri" w:hAnsi="Calibri"/>
                <w:b/>
                <w:bCs/>
              </w:rPr>
              <w:t>Number of possible annual renewals:</w:t>
            </w:r>
          </w:p>
        </w:tc>
        <w:tc>
          <w:tcPr>
            <w:tcW w:w="1823" w:type="dxa"/>
            <w:vAlign w:val="center"/>
          </w:tcPr>
          <w:p w14:paraId="60068D6E" w14:textId="3753C5F8" w:rsidR="00277FBF" w:rsidRPr="00215752" w:rsidRDefault="00277FBF" w:rsidP="00277FBF">
            <w:pPr>
              <w:rPr>
                <w:rFonts w:ascii="Calibri" w:hAnsi="Calibri"/>
                <w:bCs/>
              </w:rPr>
            </w:pPr>
            <w:r w:rsidRPr="00215752">
              <w:rPr>
                <w:rFonts w:ascii="Calibri" w:hAnsi="Calibri"/>
                <w:bCs/>
              </w:rPr>
              <w:t>5 additional 1-year terms exercisable by the IJB in its sole discretion</w:t>
            </w:r>
          </w:p>
        </w:tc>
      </w:tr>
      <w:tr w:rsidR="00277FBF" w:rsidRPr="009E13BD" w14:paraId="45150011" w14:textId="77777777" w:rsidTr="00277FBF">
        <w:trPr>
          <w:gridAfter w:val="1"/>
          <w:wAfter w:w="157" w:type="dxa"/>
          <w:cantSplit/>
        </w:trPr>
        <w:tc>
          <w:tcPr>
            <w:tcW w:w="2628" w:type="dxa"/>
          </w:tcPr>
          <w:p w14:paraId="3FFC7119" w14:textId="5DAD5F93" w:rsidR="00277FBF" w:rsidRPr="00215752" w:rsidRDefault="00277FBF" w:rsidP="00277FBF">
            <w:pPr>
              <w:spacing w:after="0"/>
              <w:jc w:val="left"/>
              <w:rPr>
                <w:rFonts w:ascii="Calibri" w:hAnsi="Calibri"/>
                <w:b/>
                <w:bCs/>
              </w:rPr>
            </w:pPr>
            <w:r w:rsidRPr="00215752">
              <w:rPr>
                <w:rFonts w:ascii="Calibri" w:hAnsi="Calibri"/>
                <w:b/>
                <w:bCs/>
              </w:rPr>
              <w:t>Anticipated Initial Contract Term beginning:</w:t>
            </w:r>
          </w:p>
        </w:tc>
        <w:tc>
          <w:tcPr>
            <w:tcW w:w="2610" w:type="dxa"/>
            <w:gridSpan w:val="3"/>
            <w:vAlign w:val="center"/>
          </w:tcPr>
          <w:p w14:paraId="528B9CA1" w14:textId="3C9A3B59" w:rsidR="00277FBF" w:rsidRPr="00215752" w:rsidRDefault="00277FBF" w:rsidP="00277FBF">
            <w:pPr>
              <w:spacing w:after="0"/>
              <w:rPr>
                <w:rFonts w:ascii="Calibri" w:hAnsi="Calibri"/>
                <w:b/>
                <w:bCs/>
              </w:rPr>
            </w:pPr>
            <w:r w:rsidRPr="00215752">
              <w:rPr>
                <w:rFonts w:ascii="Calibri" w:hAnsi="Calibri"/>
                <w:b/>
                <w:bCs/>
              </w:rPr>
              <w:t>07/01/2026</w:t>
            </w:r>
          </w:p>
        </w:tc>
        <w:tc>
          <w:tcPr>
            <w:tcW w:w="1170" w:type="dxa"/>
            <w:vAlign w:val="center"/>
          </w:tcPr>
          <w:p w14:paraId="5104B071" w14:textId="3043D736" w:rsidR="00277FBF" w:rsidRPr="00215752" w:rsidRDefault="00277FBF" w:rsidP="00277FBF">
            <w:pPr>
              <w:spacing w:after="0"/>
              <w:rPr>
                <w:rFonts w:ascii="Calibri" w:hAnsi="Calibri"/>
                <w:b/>
                <w:bCs/>
              </w:rPr>
            </w:pPr>
            <w:r w:rsidRPr="00215752">
              <w:rPr>
                <w:rFonts w:ascii="Calibri" w:hAnsi="Calibri"/>
                <w:b/>
                <w:bCs/>
              </w:rPr>
              <w:t xml:space="preserve">Ending: </w:t>
            </w:r>
          </w:p>
        </w:tc>
        <w:tc>
          <w:tcPr>
            <w:tcW w:w="3330" w:type="dxa"/>
            <w:gridSpan w:val="4"/>
            <w:vAlign w:val="center"/>
          </w:tcPr>
          <w:p w14:paraId="3BF1C4BB" w14:textId="6A06C544" w:rsidR="00277FBF" w:rsidRPr="00D4645C" w:rsidRDefault="00277FBF" w:rsidP="00277FBF">
            <w:pPr>
              <w:rPr>
                <w:rFonts w:ascii="Calibri" w:hAnsi="Calibri"/>
                <w:b/>
              </w:rPr>
            </w:pPr>
            <w:r w:rsidRPr="00D4645C">
              <w:rPr>
                <w:rFonts w:ascii="Calibri" w:hAnsi="Calibri"/>
                <w:b/>
              </w:rPr>
              <w:t>06/30/2027</w:t>
            </w:r>
          </w:p>
        </w:tc>
      </w:tr>
      <w:tr w:rsidR="00277FBF" w:rsidRPr="009E13BD" w14:paraId="0676793D" w14:textId="77777777" w:rsidTr="00277FBF">
        <w:trPr>
          <w:gridAfter w:val="1"/>
          <w:wAfter w:w="157" w:type="dxa"/>
          <w:cantSplit/>
        </w:trPr>
        <w:tc>
          <w:tcPr>
            <w:tcW w:w="5238" w:type="dxa"/>
            <w:gridSpan w:val="4"/>
          </w:tcPr>
          <w:p w14:paraId="5F4A0A09" w14:textId="79DE8639" w:rsidR="00277FBF" w:rsidRPr="00215752" w:rsidRDefault="00277FBF" w:rsidP="00277FBF">
            <w:pPr>
              <w:spacing w:after="0"/>
              <w:rPr>
                <w:rFonts w:ascii="Calibri" w:hAnsi="Calibri"/>
                <w:b/>
                <w:bCs/>
              </w:rPr>
            </w:pPr>
            <w:r w:rsidRPr="00215752">
              <w:rPr>
                <w:rFonts w:ascii="Calibri" w:hAnsi="Calibri"/>
                <w:b/>
                <w:bCs/>
              </w:rPr>
              <w:t>Anticipated Maximum Annual Contract Budget:</w:t>
            </w:r>
          </w:p>
        </w:tc>
        <w:tc>
          <w:tcPr>
            <w:tcW w:w="4500" w:type="dxa"/>
            <w:gridSpan w:val="5"/>
            <w:vAlign w:val="center"/>
          </w:tcPr>
          <w:p w14:paraId="7B9461BD" w14:textId="10F69F6E" w:rsidR="00277FBF" w:rsidRPr="00215752" w:rsidRDefault="00277FBF" w:rsidP="00277FBF">
            <w:pPr>
              <w:rPr>
                <w:rFonts w:ascii="Calibri" w:hAnsi="Calibri"/>
              </w:rPr>
            </w:pPr>
            <w:r w:rsidRPr="00215752">
              <w:rPr>
                <w:rFonts w:ascii="Calibri" w:hAnsi="Calibri"/>
              </w:rPr>
              <w:t>$15,000.00</w:t>
            </w:r>
          </w:p>
        </w:tc>
      </w:tr>
      <w:tr w:rsidR="00277FBF" w:rsidRPr="00176557" w14:paraId="04F69014" w14:textId="77777777" w:rsidTr="00277FBF">
        <w:trPr>
          <w:gridAfter w:val="1"/>
          <w:wAfter w:w="157" w:type="dxa"/>
        </w:trPr>
        <w:tc>
          <w:tcPr>
            <w:tcW w:w="9738" w:type="dxa"/>
            <w:gridSpan w:val="9"/>
          </w:tcPr>
          <w:p w14:paraId="51B0669D" w14:textId="6BD2415F" w:rsidR="00277FBF" w:rsidRPr="00215752" w:rsidRDefault="00277FBF" w:rsidP="00277FBF">
            <w:pPr>
              <w:tabs>
                <w:tab w:val="left" w:leader="underscore" w:pos="8640"/>
              </w:tabs>
              <w:spacing w:after="0" w:line="240" w:lineRule="auto"/>
              <w:rPr>
                <w:rFonts w:ascii="Calibri" w:hAnsi="Calibri"/>
                <w:b/>
              </w:rPr>
            </w:pPr>
            <w:r w:rsidRPr="00215752">
              <w:rPr>
                <w:rFonts w:ascii="Calibri" w:hAnsi="Calibri"/>
                <w:b/>
              </w:rPr>
              <w:t xml:space="preserve">Issuing Officer:  </w:t>
            </w:r>
          </w:p>
          <w:p w14:paraId="775D7816" w14:textId="1590D513" w:rsidR="00277FBF" w:rsidRPr="00215752" w:rsidRDefault="00277FBF" w:rsidP="00277FBF">
            <w:pPr>
              <w:tabs>
                <w:tab w:val="left" w:leader="underscore" w:pos="8640"/>
              </w:tabs>
              <w:spacing w:after="0" w:line="240" w:lineRule="auto"/>
              <w:rPr>
                <w:rFonts w:ascii="Calibri" w:hAnsi="Calibri"/>
              </w:rPr>
            </w:pPr>
            <w:r w:rsidRPr="00215752">
              <w:rPr>
                <w:rFonts w:ascii="Calibri" w:hAnsi="Calibri"/>
              </w:rPr>
              <w:t>Connie Murphy</w:t>
            </w:r>
          </w:p>
          <w:p w14:paraId="57D4E923" w14:textId="50E580E8" w:rsidR="00277FBF" w:rsidRPr="00215752" w:rsidRDefault="00277FBF" w:rsidP="00277FBF">
            <w:pPr>
              <w:tabs>
                <w:tab w:val="left" w:leader="underscore" w:pos="8640"/>
              </w:tabs>
              <w:spacing w:after="0" w:line="240" w:lineRule="auto"/>
              <w:rPr>
                <w:rFonts w:ascii="Calibri" w:hAnsi="Calibri"/>
              </w:rPr>
            </w:pPr>
            <w:r w:rsidRPr="00215752">
              <w:rPr>
                <w:rFonts w:ascii="Calibri" w:hAnsi="Calibri"/>
              </w:rPr>
              <w:t>(563)343-5553</w:t>
            </w:r>
          </w:p>
          <w:p w14:paraId="1E00DB61" w14:textId="18BFCAC8" w:rsidR="00277FBF" w:rsidRPr="00215752" w:rsidRDefault="00277FBF" w:rsidP="00277FBF">
            <w:pPr>
              <w:tabs>
                <w:tab w:val="left" w:leader="underscore" w:pos="8640"/>
              </w:tabs>
              <w:spacing w:after="0" w:line="240" w:lineRule="auto"/>
              <w:rPr>
                <w:rFonts w:ascii="Calibri" w:hAnsi="Calibri"/>
              </w:rPr>
            </w:pPr>
            <w:hyperlink r:id="rId11" w:history="1">
              <w:r w:rsidRPr="00215752">
                <w:rPr>
                  <w:rStyle w:val="Hyperlink"/>
                  <w:rFonts w:ascii="Calibri" w:hAnsi="Calibri"/>
                </w:rPr>
                <w:t>connie.murphy@iowacourts.gov</w:t>
              </w:r>
            </w:hyperlink>
          </w:p>
          <w:p w14:paraId="48BAF5B0" w14:textId="49AC63C6" w:rsidR="00277FBF" w:rsidRPr="00215752" w:rsidRDefault="00277FBF" w:rsidP="00277FBF">
            <w:pPr>
              <w:tabs>
                <w:tab w:val="left" w:leader="underscore" w:pos="8640"/>
              </w:tabs>
              <w:spacing w:after="0" w:line="240" w:lineRule="auto"/>
              <w:rPr>
                <w:rFonts w:ascii="Calibri" w:hAnsi="Calibri"/>
              </w:rPr>
            </w:pPr>
            <w:r w:rsidRPr="00215752">
              <w:rPr>
                <w:rFonts w:ascii="Calibri" w:hAnsi="Calibri"/>
              </w:rPr>
              <w:t>400 W 4</w:t>
            </w:r>
            <w:r w:rsidRPr="00215752">
              <w:rPr>
                <w:rFonts w:ascii="Calibri" w:hAnsi="Calibri"/>
                <w:vertAlign w:val="superscript"/>
              </w:rPr>
              <w:t>th</w:t>
            </w:r>
            <w:r w:rsidRPr="00215752">
              <w:rPr>
                <w:rFonts w:ascii="Calibri" w:hAnsi="Calibri"/>
              </w:rPr>
              <w:t xml:space="preserve"> St</w:t>
            </w:r>
          </w:p>
          <w:p w14:paraId="14C5D7DA" w14:textId="0E0AF871" w:rsidR="00277FBF" w:rsidRPr="00215752" w:rsidRDefault="00277FBF" w:rsidP="00277FBF">
            <w:pPr>
              <w:tabs>
                <w:tab w:val="left" w:leader="underscore" w:pos="8640"/>
              </w:tabs>
              <w:spacing w:after="0" w:line="240" w:lineRule="auto"/>
              <w:rPr>
                <w:rFonts w:ascii="Calibri" w:hAnsi="Calibri"/>
              </w:rPr>
            </w:pPr>
            <w:r w:rsidRPr="00215752">
              <w:rPr>
                <w:rFonts w:ascii="Calibri" w:hAnsi="Calibri"/>
              </w:rPr>
              <w:t>Davenport, IA 52801</w:t>
            </w:r>
          </w:p>
        </w:tc>
      </w:tr>
      <w:tr w:rsidR="00277FBF" w:rsidRPr="009E13BD" w14:paraId="30F1A897" w14:textId="77777777" w:rsidTr="00277FBF">
        <w:trPr>
          <w:gridAfter w:val="1"/>
          <w:wAfter w:w="157" w:type="dxa"/>
        </w:trPr>
        <w:tc>
          <w:tcPr>
            <w:tcW w:w="7218" w:type="dxa"/>
            <w:gridSpan w:val="6"/>
            <w:vAlign w:val="center"/>
          </w:tcPr>
          <w:p w14:paraId="0202067E" w14:textId="77777777" w:rsidR="00277FBF" w:rsidRPr="000D0231" w:rsidRDefault="00277FBF" w:rsidP="00277FBF">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277FBF" w:rsidRPr="009E13BD" w:rsidRDefault="00277FBF" w:rsidP="00277FBF">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277FBF" w:rsidRPr="009E13BD" w14:paraId="30CA14A9" w14:textId="77777777" w:rsidTr="00277FBF">
        <w:trPr>
          <w:gridAfter w:val="1"/>
          <w:wAfter w:w="157" w:type="dxa"/>
        </w:trPr>
        <w:tc>
          <w:tcPr>
            <w:tcW w:w="7218" w:type="dxa"/>
            <w:gridSpan w:val="6"/>
          </w:tcPr>
          <w:p w14:paraId="41DD7A74" w14:textId="42C93758" w:rsidR="00277FBF" w:rsidRPr="00215752" w:rsidRDefault="00277FBF" w:rsidP="00277FBF">
            <w:pPr>
              <w:tabs>
                <w:tab w:val="left" w:leader="underscore" w:pos="8640"/>
              </w:tabs>
              <w:rPr>
                <w:rFonts w:ascii="Calibri" w:hAnsi="Calibri"/>
                <w:bCs/>
              </w:rPr>
            </w:pPr>
            <w:r w:rsidRPr="00215752">
              <w:rPr>
                <w:rFonts w:ascii="Calibri" w:hAnsi="Calibri"/>
                <w:bCs/>
              </w:rPr>
              <w:t>Agency Posts Notice of RFP on TSB website</w:t>
            </w:r>
          </w:p>
        </w:tc>
        <w:tc>
          <w:tcPr>
            <w:tcW w:w="2520" w:type="dxa"/>
            <w:gridSpan w:val="3"/>
          </w:tcPr>
          <w:p w14:paraId="68AF868F" w14:textId="0327FFB5" w:rsidR="00277FBF" w:rsidRPr="00215752" w:rsidRDefault="00277FBF" w:rsidP="00277FBF">
            <w:pPr>
              <w:tabs>
                <w:tab w:val="left" w:leader="underscore" w:pos="8640"/>
              </w:tabs>
              <w:rPr>
                <w:rFonts w:ascii="Calibri" w:hAnsi="Calibri"/>
                <w:b/>
              </w:rPr>
            </w:pPr>
            <w:r w:rsidRPr="00215752">
              <w:rPr>
                <w:rFonts w:ascii="Calibri" w:hAnsi="Calibri"/>
                <w:b/>
              </w:rPr>
              <w:t>03/31/2026</w:t>
            </w:r>
          </w:p>
        </w:tc>
      </w:tr>
      <w:tr w:rsidR="00277FBF" w:rsidRPr="009E13BD" w14:paraId="6E73EC15" w14:textId="77777777" w:rsidTr="00277FBF">
        <w:trPr>
          <w:gridAfter w:val="1"/>
          <w:wAfter w:w="157" w:type="dxa"/>
        </w:trPr>
        <w:tc>
          <w:tcPr>
            <w:tcW w:w="7218" w:type="dxa"/>
            <w:gridSpan w:val="6"/>
          </w:tcPr>
          <w:p w14:paraId="538762C6" w14:textId="77777777" w:rsidR="00277FBF" w:rsidRPr="00215752" w:rsidRDefault="00277FBF" w:rsidP="00277FBF">
            <w:pPr>
              <w:tabs>
                <w:tab w:val="left" w:leader="underscore" w:pos="8640"/>
              </w:tabs>
              <w:rPr>
                <w:rFonts w:ascii="Calibri" w:hAnsi="Calibri"/>
                <w:bCs/>
              </w:rPr>
            </w:pPr>
            <w:r w:rsidRPr="00215752">
              <w:rPr>
                <w:rFonts w:ascii="Calibri" w:hAnsi="Calibri"/>
                <w:bCs/>
              </w:rPr>
              <w:t xml:space="preserve">Agency Issues RFP </w:t>
            </w:r>
          </w:p>
        </w:tc>
        <w:tc>
          <w:tcPr>
            <w:tcW w:w="2520" w:type="dxa"/>
            <w:gridSpan w:val="3"/>
          </w:tcPr>
          <w:p w14:paraId="0BE5156F" w14:textId="1F71BC23" w:rsidR="00277FBF" w:rsidRPr="00215752" w:rsidRDefault="00277FBF" w:rsidP="00277FBF">
            <w:pPr>
              <w:tabs>
                <w:tab w:val="left" w:leader="underscore" w:pos="8640"/>
              </w:tabs>
              <w:rPr>
                <w:rFonts w:ascii="Calibri" w:hAnsi="Calibri"/>
                <w:b/>
              </w:rPr>
            </w:pPr>
            <w:r w:rsidRPr="00215752">
              <w:rPr>
                <w:rFonts w:ascii="Calibri" w:hAnsi="Calibri"/>
                <w:b/>
              </w:rPr>
              <w:t>04/02/2026</w:t>
            </w:r>
          </w:p>
        </w:tc>
      </w:tr>
      <w:tr w:rsidR="00277FBF" w:rsidRPr="009E13BD" w14:paraId="0B8383C1" w14:textId="77777777" w:rsidTr="00277FBF">
        <w:trPr>
          <w:gridAfter w:val="1"/>
          <w:wAfter w:w="157" w:type="dxa"/>
          <w:trHeight w:val="323"/>
        </w:trPr>
        <w:tc>
          <w:tcPr>
            <w:tcW w:w="7218" w:type="dxa"/>
            <w:gridSpan w:val="6"/>
          </w:tcPr>
          <w:p w14:paraId="27DE430F" w14:textId="1153CB68" w:rsidR="00277FBF" w:rsidRPr="00215752" w:rsidRDefault="00277FBF" w:rsidP="00277FBF">
            <w:pPr>
              <w:spacing w:after="0"/>
              <w:rPr>
                <w:rFonts w:ascii="Calibri" w:hAnsi="Calibri"/>
              </w:rPr>
            </w:pPr>
            <w:r w:rsidRPr="00215752">
              <w:rPr>
                <w:rFonts w:ascii="Calibri" w:hAnsi="Calibri"/>
              </w:rPr>
              <w:t xml:space="preserve">Letters of Intent to Bid </w:t>
            </w:r>
          </w:p>
        </w:tc>
        <w:tc>
          <w:tcPr>
            <w:tcW w:w="2520" w:type="dxa"/>
            <w:gridSpan w:val="3"/>
          </w:tcPr>
          <w:p w14:paraId="14BF5744" w14:textId="3EDDFF28" w:rsidR="00277FBF" w:rsidRPr="00215752" w:rsidRDefault="00277FBF" w:rsidP="00277FBF">
            <w:pPr>
              <w:tabs>
                <w:tab w:val="left" w:leader="underscore" w:pos="8640"/>
              </w:tabs>
              <w:spacing w:after="0"/>
              <w:rPr>
                <w:rFonts w:ascii="Calibri" w:hAnsi="Calibri"/>
                <w:b/>
              </w:rPr>
            </w:pPr>
            <w:r w:rsidRPr="00215752">
              <w:rPr>
                <w:rFonts w:ascii="Calibri" w:hAnsi="Calibri"/>
                <w:b/>
                <w:noProof/>
              </w:rPr>
              <w:t>Due Date: 04/13/2026</w:t>
            </w:r>
          </w:p>
        </w:tc>
      </w:tr>
      <w:tr w:rsidR="00277FBF" w:rsidRPr="009E13BD" w14:paraId="207F6219" w14:textId="77777777" w:rsidTr="00277FBF">
        <w:trPr>
          <w:gridAfter w:val="1"/>
          <w:wAfter w:w="157" w:type="dxa"/>
          <w:trHeight w:val="593"/>
        </w:trPr>
        <w:tc>
          <w:tcPr>
            <w:tcW w:w="7218" w:type="dxa"/>
            <w:gridSpan w:val="6"/>
          </w:tcPr>
          <w:p w14:paraId="3BC5428D" w14:textId="0B7AECE8" w:rsidR="00277FBF" w:rsidRPr="00215752" w:rsidRDefault="00277FBF" w:rsidP="00277FBF">
            <w:pPr>
              <w:tabs>
                <w:tab w:val="left" w:leader="underscore" w:pos="8640"/>
              </w:tabs>
              <w:spacing w:after="0"/>
              <w:rPr>
                <w:rFonts w:ascii="Calibri" w:hAnsi="Calibri"/>
                <w:bCs/>
              </w:rPr>
            </w:pPr>
            <w:r w:rsidRPr="00215752">
              <w:rPr>
                <w:rFonts w:ascii="Calibri" w:hAnsi="Calibri"/>
                <w:bCs/>
              </w:rPr>
              <w:t xml:space="preserve">RFP written questions, requests for clarification, and suggested changes from Respondents due: </w:t>
            </w:r>
          </w:p>
        </w:tc>
        <w:tc>
          <w:tcPr>
            <w:tcW w:w="2520" w:type="dxa"/>
            <w:gridSpan w:val="3"/>
          </w:tcPr>
          <w:p w14:paraId="5A614301" w14:textId="4E7B64B6" w:rsidR="00277FBF" w:rsidRPr="00215752" w:rsidRDefault="00277FBF" w:rsidP="00277FBF">
            <w:pPr>
              <w:tabs>
                <w:tab w:val="left" w:leader="underscore" w:pos="8640"/>
              </w:tabs>
              <w:spacing w:after="0"/>
              <w:rPr>
                <w:rFonts w:ascii="Calibri" w:hAnsi="Calibri"/>
                <w:b/>
              </w:rPr>
            </w:pPr>
            <w:r w:rsidRPr="00215752">
              <w:rPr>
                <w:rFonts w:ascii="Calibri" w:hAnsi="Calibri"/>
                <w:b/>
              </w:rPr>
              <w:t>Date: 04/13/2026</w:t>
            </w:r>
          </w:p>
          <w:p w14:paraId="605463A4" w14:textId="33530F54" w:rsidR="00277FBF" w:rsidRPr="00215752" w:rsidRDefault="00277FBF" w:rsidP="00277FBF">
            <w:pPr>
              <w:tabs>
                <w:tab w:val="left" w:leader="underscore" w:pos="8640"/>
              </w:tabs>
              <w:spacing w:after="0"/>
              <w:rPr>
                <w:rFonts w:ascii="Calibri" w:hAnsi="Calibri"/>
                <w:b/>
              </w:rPr>
            </w:pPr>
            <w:r w:rsidRPr="00215752">
              <w:rPr>
                <w:rFonts w:ascii="Calibri" w:hAnsi="Calibri"/>
                <w:b/>
              </w:rPr>
              <w:t>Time: 3:00 p.m.</w:t>
            </w:r>
          </w:p>
        </w:tc>
      </w:tr>
      <w:tr w:rsidR="00277FBF" w:rsidRPr="009E13BD" w14:paraId="16993AF1" w14:textId="77777777" w:rsidTr="00277FBF">
        <w:trPr>
          <w:gridAfter w:val="1"/>
          <w:wAfter w:w="157" w:type="dxa"/>
          <w:trHeight w:val="432"/>
        </w:trPr>
        <w:tc>
          <w:tcPr>
            <w:tcW w:w="7218" w:type="dxa"/>
            <w:gridSpan w:val="6"/>
          </w:tcPr>
          <w:p w14:paraId="58362EB9" w14:textId="2A9D1750" w:rsidR="00277FBF" w:rsidRPr="00215752" w:rsidRDefault="00277FBF" w:rsidP="00277FBF">
            <w:pPr>
              <w:tabs>
                <w:tab w:val="left" w:leader="underscore" w:pos="8640"/>
              </w:tabs>
              <w:spacing w:after="0"/>
              <w:rPr>
                <w:rFonts w:ascii="Calibri" w:hAnsi="Calibri"/>
                <w:bCs/>
              </w:rPr>
            </w:pPr>
            <w:r w:rsidRPr="00215752">
              <w:rPr>
                <w:rFonts w:ascii="Calibri" w:hAnsi="Calibri"/>
                <w:bCs/>
              </w:rPr>
              <w:t>The IJB’s written response to RFP questions, requests for clarifications and suggested changes due: (will be available on bidding website)</w:t>
            </w:r>
          </w:p>
        </w:tc>
        <w:tc>
          <w:tcPr>
            <w:tcW w:w="2520" w:type="dxa"/>
            <w:gridSpan w:val="3"/>
          </w:tcPr>
          <w:p w14:paraId="2965D345" w14:textId="1200F6A5" w:rsidR="00277FBF" w:rsidRPr="00215752" w:rsidRDefault="00277FBF" w:rsidP="00277FBF">
            <w:pPr>
              <w:tabs>
                <w:tab w:val="left" w:leader="underscore" w:pos="8640"/>
              </w:tabs>
              <w:spacing w:after="0"/>
              <w:rPr>
                <w:rFonts w:ascii="Calibri" w:hAnsi="Calibri"/>
                <w:b/>
              </w:rPr>
            </w:pPr>
            <w:r w:rsidRPr="00215752">
              <w:rPr>
                <w:rFonts w:ascii="Calibri" w:hAnsi="Calibri"/>
                <w:b/>
              </w:rPr>
              <w:t>Date: 04/20/2026</w:t>
            </w:r>
          </w:p>
          <w:p w14:paraId="31AB6046" w14:textId="40B65DE2" w:rsidR="00277FBF" w:rsidRPr="00215752" w:rsidRDefault="00277FBF" w:rsidP="00277FBF">
            <w:pPr>
              <w:tabs>
                <w:tab w:val="left" w:leader="underscore" w:pos="8640"/>
              </w:tabs>
              <w:spacing w:after="0"/>
              <w:rPr>
                <w:rFonts w:ascii="Calibri" w:hAnsi="Calibri"/>
                <w:b/>
              </w:rPr>
            </w:pPr>
          </w:p>
        </w:tc>
      </w:tr>
      <w:tr w:rsidR="00277FBF" w:rsidRPr="009E13BD" w14:paraId="286265F7" w14:textId="77777777" w:rsidTr="00277FBF">
        <w:trPr>
          <w:gridAfter w:val="1"/>
          <w:wAfter w:w="157" w:type="dxa"/>
          <w:trHeight w:val="432"/>
        </w:trPr>
        <w:tc>
          <w:tcPr>
            <w:tcW w:w="7218" w:type="dxa"/>
            <w:gridSpan w:val="6"/>
          </w:tcPr>
          <w:p w14:paraId="51E3128D" w14:textId="77777777" w:rsidR="00277FBF" w:rsidRPr="00215752" w:rsidRDefault="00277FBF" w:rsidP="00277FBF">
            <w:pPr>
              <w:tabs>
                <w:tab w:val="left" w:leader="underscore" w:pos="8640"/>
              </w:tabs>
              <w:spacing w:after="0" w:line="240" w:lineRule="auto"/>
              <w:rPr>
                <w:rFonts w:ascii="Calibri" w:hAnsi="Calibri"/>
                <w:bCs/>
              </w:rPr>
            </w:pPr>
            <w:r w:rsidRPr="00215752">
              <w:rPr>
                <w:rFonts w:ascii="Calibri" w:hAnsi="Calibri"/>
                <w:bCs/>
              </w:rPr>
              <w:t>Proposals Due Date:</w:t>
            </w:r>
          </w:p>
          <w:p w14:paraId="0F4B9147" w14:textId="5F791EB6" w:rsidR="00277FBF" w:rsidRPr="00215752" w:rsidRDefault="00277FBF" w:rsidP="00277FBF">
            <w:pPr>
              <w:tabs>
                <w:tab w:val="left" w:leader="underscore" w:pos="8640"/>
              </w:tabs>
              <w:spacing w:after="0" w:line="240" w:lineRule="auto"/>
              <w:rPr>
                <w:rFonts w:ascii="Calibri" w:hAnsi="Calibri"/>
                <w:bCs/>
              </w:rPr>
            </w:pPr>
            <w:r w:rsidRPr="00215752">
              <w:rPr>
                <w:rFonts w:ascii="Calibri" w:hAnsi="Calibri"/>
                <w:bCs/>
              </w:rPr>
              <w:t>Proposals Due Time:</w:t>
            </w:r>
          </w:p>
        </w:tc>
        <w:tc>
          <w:tcPr>
            <w:tcW w:w="2520" w:type="dxa"/>
            <w:gridSpan w:val="3"/>
          </w:tcPr>
          <w:p w14:paraId="61111367" w14:textId="497D9683" w:rsidR="00277FBF" w:rsidRPr="00215752" w:rsidRDefault="00277FBF" w:rsidP="00277FBF">
            <w:pPr>
              <w:tabs>
                <w:tab w:val="left" w:leader="underscore" w:pos="8640"/>
              </w:tabs>
              <w:spacing w:after="0" w:line="240" w:lineRule="auto"/>
              <w:rPr>
                <w:rFonts w:ascii="Calibri" w:hAnsi="Calibri"/>
                <w:b/>
              </w:rPr>
            </w:pPr>
            <w:r w:rsidRPr="00215752">
              <w:rPr>
                <w:rFonts w:ascii="Calibri" w:hAnsi="Calibri"/>
                <w:b/>
              </w:rPr>
              <w:t>Date: 05/22/2026</w:t>
            </w:r>
          </w:p>
          <w:p w14:paraId="6722429D" w14:textId="31FA7E53" w:rsidR="00277FBF" w:rsidRPr="00215752" w:rsidRDefault="00277FBF" w:rsidP="00277FBF">
            <w:pPr>
              <w:tabs>
                <w:tab w:val="left" w:leader="underscore" w:pos="8640"/>
              </w:tabs>
              <w:spacing w:after="0" w:line="240" w:lineRule="auto"/>
              <w:rPr>
                <w:rFonts w:ascii="Calibri" w:hAnsi="Calibri"/>
                <w:b/>
              </w:rPr>
            </w:pPr>
            <w:r w:rsidRPr="00215752">
              <w:rPr>
                <w:rFonts w:ascii="Calibri" w:hAnsi="Calibri"/>
                <w:b/>
              </w:rPr>
              <w:t>Time: 3:00 p.m.</w:t>
            </w:r>
          </w:p>
        </w:tc>
      </w:tr>
      <w:tr w:rsidR="00277FBF" w:rsidRPr="009E13BD" w14:paraId="45D65FFC" w14:textId="77777777" w:rsidTr="00277FBF">
        <w:trPr>
          <w:gridAfter w:val="1"/>
          <w:wAfter w:w="157" w:type="dxa"/>
          <w:trHeight w:val="432"/>
        </w:trPr>
        <w:tc>
          <w:tcPr>
            <w:tcW w:w="7218" w:type="dxa"/>
            <w:gridSpan w:val="6"/>
            <w:vAlign w:val="center"/>
          </w:tcPr>
          <w:p w14:paraId="61EE81E8" w14:textId="77777777" w:rsidR="00277FBF" w:rsidRPr="00215752" w:rsidRDefault="00277FBF" w:rsidP="00277FBF">
            <w:pPr>
              <w:tabs>
                <w:tab w:val="left" w:leader="underscore" w:pos="8640"/>
              </w:tabs>
              <w:rPr>
                <w:rFonts w:ascii="Calibri" w:hAnsi="Calibri"/>
                <w:bCs/>
              </w:rPr>
            </w:pPr>
            <w:r w:rsidRPr="00215752">
              <w:rPr>
                <w:rFonts w:ascii="Calibri" w:hAnsi="Calibri"/>
                <w:bCs/>
              </w:rPr>
              <w:t>Anticipated Date to issue Notice of Intent to Award:</w:t>
            </w:r>
          </w:p>
        </w:tc>
        <w:tc>
          <w:tcPr>
            <w:tcW w:w="2520" w:type="dxa"/>
            <w:gridSpan w:val="3"/>
          </w:tcPr>
          <w:p w14:paraId="15FA7E92" w14:textId="7C27BAEC" w:rsidR="00277FBF" w:rsidRPr="00215752" w:rsidRDefault="00277FBF" w:rsidP="00277FBF">
            <w:pPr>
              <w:tabs>
                <w:tab w:val="left" w:leader="underscore" w:pos="8640"/>
              </w:tabs>
              <w:spacing w:after="0"/>
              <w:rPr>
                <w:rFonts w:ascii="Calibri" w:hAnsi="Calibri"/>
                <w:b/>
              </w:rPr>
            </w:pPr>
            <w:r w:rsidRPr="00215752">
              <w:rPr>
                <w:rFonts w:ascii="Calibri" w:hAnsi="Calibri"/>
                <w:b/>
              </w:rPr>
              <w:t>Date: 06/15/2026</w:t>
            </w:r>
          </w:p>
        </w:tc>
      </w:tr>
      <w:tr w:rsidR="00277FBF" w:rsidRPr="009E13BD" w14:paraId="65A2FEFA" w14:textId="77777777" w:rsidTr="00277FBF">
        <w:trPr>
          <w:gridAfter w:val="1"/>
          <w:wAfter w:w="157" w:type="dxa"/>
          <w:trHeight w:val="432"/>
        </w:trPr>
        <w:tc>
          <w:tcPr>
            <w:tcW w:w="7218" w:type="dxa"/>
            <w:gridSpan w:val="6"/>
            <w:vAlign w:val="center"/>
          </w:tcPr>
          <w:p w14:paraId="4C2D222F" w14:textId="4BF4C433" w:rsidR="00277FBF" w:rsidRPr="00215752" w:rsidRDefault="00277FBF" w:rsidP="00277FBF">
            <w:pPr>
              <w:tabs>
                <w:tab w:val="left" w:leader="underscore" w:pos="8640"/>
              </w:tabs>
              <w:rPr>
                <w:rFonts w:ascii="Calibri" w:hAnsi="Calibri"/>
                <w:bCs/>
              </w:rPr>
            </w:pPr>
            <w:r w:rsidRPr="00215752">
              <w:rPr>
                <w:rFonts w:ascii="Calibri" w:hAnsi="Calibri"/>
                <w:bCs/>
              </w:rPr>
              <w:t>Anticipated Date to execute Contract:</w:t>
            </w:r>
          </w:p>
        </w:tc>
        <w:tc>
          <w:tcPr>
            <w:tcW w:w="2520" w:type="dxa"/>
            <w:gridSpan w:val="3"/>
            <w:vAlign w:val="center"/>
          </w:tcPr>
          <w:p w14:paraId="7A854488" w14:textId="6ED64577" w:rsidR="00277FBF" w:rsidRPr="00215752" w:rsidRDefault="00277FBF" w:rsidP="00277FBF">
            <w:pPr>
              <w:tabs>
                <w:tab w:val="left" w:leader="underscore" w:pos="8640"/>
              </w:tabs>
              <w:spacing w:after="0"/>
              <w:rPr>
                <w:rFonts w:ascii="Calibri" w:hAnsi="Calibri"/>
                <w:b/>
              </w:rPr>
            </w:pPr>
            <w:r w:rsidRPr="00215752">
              <w:rPr>
                <w:rFonts w:ascii="Calibri" w:hAnsi="Calibri"/>
                <w:b/>
              </w:rPr>
              <w:t>Date: 07/01/2026</w:t>
            </w:r>
          </w:p>
        </w:tc>
      </w:tr>
      <w:tr w:rsidR="00277FBF" w:rsidRPr="009E13BD" w14:paraId="6512544D" w14:textId="77777777" w:rsidTr="00277FBF">
        <w:trPr>
          <w:gridAfter w:val="1"/>
          <w:wAfter w:w="157" w:type="dxa"/>
        </w:trPr>
        <w:tc>
          <w:tcPr>
            <w:tcW w:w="3528" w:type="dxa"/>
            <w:gridSpan w:val="3"/>
          </w:tcPr>
          <w:p w14:paraId="391CBA7A" w14:textId="77777777" w:rsidR="00277FBF" w:rsidRPr="009E13BD" w:rsidRDefault="00277FBF" w:rsidP="00277FBF">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277FBF" w:rsidRPr="009E13BD" w:rsidRDefault="00277FBF" w:rsidP="00277FBF">
            <w:pPr>
              <w:tabs>
                <w:tab w:val="left" w:leader="underscore" w:pos="8640"/>
              </w:tabs>
              <w:rPr>
                <w:rFonts w:ascii="Calibri" w:hAnsi="Calibri"/>
                <w:b/>
              </w:rPr>
            </w:pPr>
            <w:r w:rsidRPr="009E13BD">
              <w:rPr>
                <w:rFonts w:ascii="Calibri" w:hAnsi="Calibri"/>
                <w:b/>
              </w:rPr>
              <w:t>Web-address:</w:t>
            </w:r>
          </w:p>
        </w:tc>
      </w:tr>
      <w:tr w:rsidR="00277FBF" w:rsidRPr="009E13BD" w14:paraId="3C92D895" w14:textId="77777777" w:rsidTr="00277FBF">
        <w:trPr>
          <w:gridAfter w:val="1"/>
          <w:wAfter w:w="157" w:type="dxa"/>
        </w:trPr>
        <w:tc>
          <w:tcPr>
            <w:tcW w:w="3528" w:type="dxa"/>
            <w:gridSpan w:val="3"/>
          </w:tcPr>
          <w:p w14:paraId="0B38F5D4" w14:textId="77777777" w:rsidR="00277FBF" w:rsidRPr="009E13BD" w:rsidRDefault="00277FBF" w:rsidP="00277FBF">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277FBF" w:rsidRPr="0051551B" w:rsidRDefault="00277FBF" w:rsidP="00277FBF">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277FBF" w:rsidRDefault="00277FBF" w:rsidP="00277FBF">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277FBF" w:rsidRPr="009E13BD" w:rsidRDefault="00277FBF" w:rsidP="00277FBF">
            <w:pPr>
              <w:tabs>
                <w:tab w:val="left" w:leader="underscore" w:pos="8640"/>
              </w:tabs>
              <w:spacing w:after="0"/>
              <w:rPr>
                <w:rFonts w:ascii="Calibri" w:hAnsi="Calibri"/>
                <w:b/>
              </w:rPr>
            </w:pPr>
          </w:p>
        </w:tc>
      </w:tr>
      <w:tr w:rsidR="00277FBF" w:rsidRPr="009E13BD" w14:paraId="38335A45" w14:textId="77777777" w:rsidTr="00277FBF">
        <w:trPr>
          <w:gridAfter w:val="1"/>
          <w:wAfter w:w="157" w:type="dxa"/>
          <w:trHeight w:val="432"/>
        </w:trPr>
        <w:tc>
          <w:tcPr>
            <w:tcW w:w="3505" w:type="dxa"/>
            <w:gridSpan w:val="2"/>
            <w:vAlign w:val="center"/>
          </w:tcPr>
          <w:p w14:paraId="4537EBD5" w14:textId="383739AA" w:rsidR="00277FBF" w:rsidRPr="00A30534" w:rsidRDefault="00277FBF" w:rsidP="00277FBF">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277FBF" w:rsidRPr="00A30534" w:rsidRDefault="00277FBF" w:rsidP="00277FB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277FBF" w:rsidRPr="009E13BD" w14:paraId="7106D34B" w14:textId="77777777" w:rsidTr="00277FBF">
        <w:trPr>
          <w:gridAfter w:val="1"/>
          <w:wAfter w:w="157" w:type="dxa"/>
          <w:trHeight w:val="432"/>
        </w:trPr>
        <w:tc>
          <w:tcPr>
            <w:tcW w:w="9738" w:type="dxa"/>
            <w:gridSpan w:val="9"/>
            <w:vAlign w:val="center"/>
          </w:tcPr>
          <w:p w14:paraId="46096224" w14:textId="2CBD184E" w:rsidR="00277FBF" w:rsidRPr="009E13BD" w:rsidRDefault="00277FBF" w:rsidP="00277FBF">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277FBF" w:rsidRPr="009E13BD" w14:paraId="00F2C569" w14:textId="77777777" w:rsidTr="00277FBF">
        <w:trPr>
          <w:gridAfter w:val="1"/>
          <w:wAfter w:w="157" w:type="dxa"/>
        </w:trPr>
        <w:tc>
          <w:tcPr>
            <w:tcW w:w="7398" w:type="dxa"/>
            <w:gridSpan w:val="7"/>
          </w:tcPr>
          <w:p w14:paraId="701010C8" w14:textId="77777777" w:rsidR="00277FBF" w:rsidRPr="009E13BD" w:rsidRDefault="00277FBF" w:rsidP="00277FBF">
            <w:pPr>
              <w:rPr>
                <w:rFonts w:ascii="Calibri" w:hAnsi="Calibri"/>
              </w:rPr>
            </w:pPr>
            <w:r w:rsidRPr="009E13BD">
              <w:rPr>
                <w:rFonts w:ascii="Calibri" w:hAnsi="Calibri"/>
              </w:rPr>
              <w:t>Firm Proposal Terms</w:t>
            </w:r>
          </w:p>
          <w:p w14:paraId="3360B2FB" w14:textId="4D9A6FED" w:rsidR="00277FBF" w:rsidRPr="002A3D88" w:rsidRDefault="00277FBF" w:rsidP="00277FBF">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277FBF" w:rsidRPr="009E13BD" w:rsidRDefault="00277FBF" w:rsidP="00277FBF">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1" w:name="_Toc31277907"/>
      <w:bookmarkStart w:id="2" w:name="_Toc159494863"/>
      <w:r w:rsidRPr="009D0E8C">
        <w:lastRenderedPageBreak/>
        <w:t>Introduction</w:t>
      </w:r>
      <w:bookmarkEnd w:id="1"/>
      <w:bookmarkEnd w:id="2"/>
    </w:p>
    <w:p w14:paraId="21F5885B" w14:textId="77777777" w:rsidR="00143C25" w:rsidRDefault="00143C25" w:rsidP="0043688E">
      <w:pPr>
        <w:pStyle w:val="Heading2"/>
      </w:pPr>
      <w:bookmarkStart w:id="3" w:name="_Toc31277908"/>
      <w:bookmarkStart w:id="4" w:name="_Toc159494864"/>
      <w:r w:rsidRPr="000B6330">
        <w:t>Purpose</w:t>
      </w:r>
      <w:bookmarkEnd w:id="3"/>
      <w:bookmarkEnd w:id="4"/>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5" w:name="_Toc31277909"/>
      <w:bookmarkStart w:id="6" w:name="_Toc159494865"/>
      <w:r w:rsidRPr="0061539C">
        <w:t>Definitions</w:t>
      </w:r>
      <w:bookmarkEnd w:id="5"/>
      <w:bookmarkEnd w:id="6"/>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2A544ACA" w:rsidR="00EB08E5" w:rsidRDefault="00EB08E5" w:rsidP="00EB08E5">
      <w:pPr>
        <w:pStyle w:val="NoSpacing"/>
        <w:spacing w:after="160"/>
      </w:pPr>
      <w:r w:rsidRPr="00DB2B8F">
        <w:rPr>
          <w:b/>
          <w:iCs/>
        </w:rPr>
        <w:t>“Invoice”</w:t>
      </w:r>
      <w:r>
        <w:rPr>
          <w:b/>
          <w:i/>
        </w:rPr>
        <w:t xml:space="preserve"> </w:t>
      </w:r>
      <w:r>
        <w:t xml:space="preserve">means a Contractor’s claim for payment.  </w:t>
      </w:r>
      <w:r w:rsidR="005747D7">
        <w:t>At the</w:t>
      </w:r>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9BDE6E" w:rsidR="00EB08E5" w:rsidRDefault="00EB08E5" w:rsidP="00EB08E5">
      <w:pPr>
        <w:pStyle w:val="NoSpacing"/>
        <w:rPr>
          <w:bCs/>
        </w:rPr>
      </w:pPr>
      <w:r w:rsidRPr="00DB2B8F">
        <w:rPr>
          <w:b/>
        </w:rPr>
        <w:t>“Juvenile Court Officer”</w:t>
      </w:r>
      <w:r>
        <w:rPr>
          <w:b/>
        </w:rPr>
        <w:t xml:space="preserve"> </w:t>
      </w:r>
      <w:r w:rsidR="005747D7">
        <w:rPr>
          <w:b/>
        </w:rPr>
        <w:t xml:space="preserve">or </w:t>
      </w:r>
      <w:r w:rsidR="005747D7" w:rsidRPr="00DB2B8F">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2FC08284" w14:textId="02CFA9A0" w:rsidR="001E6033" w:rsidRPr="001E6033" w:rsidRDefault="001E6033" w:rsidP="001E6033">
      <w:r>
        <w:t>Example definitions below:</w:t>
      </w:r>
    </w:p>
    <w:p w14:paraId="49678033" w14:textId="37B62C52" w:rsidR="001E6033" w:rsidRDefault="001E6033" w:rsidP="001E6033">
      <w:pPr>
        <w:pStyle w:val="NoSpacing"/>
      </w:pPr>
      <w:r w:rsidRPr="0080312D">
        <w:rPr>
          <w:b/>
        </w:rPr>
        <w:t>“Case Plan”</w:t>
      </w:r>
      <w:r>
        <w:t xml:space="preserve"> is a written document, developed with input from the child, custodians/guardians, service provider and Juvenile Court Services that identifies criminogenic needs and risk factors and includes a plan for how to address, lower and ultimately resolve the risk areas.</w:t>
      </w:r>
    </w:p>
    <w:p w14:paraId="62CF26AB" w14:textId="55C0EE90" w:rsidR="008F7258" w:rsidRDefault="008F7258" w:rsidP="001E6033">
      <w:pPr>
        <w:pStyle w:val="NoSpacing"/>
      </w:pPr>
    </w:p>
    <w:p w14:paraId="165EE649" w14:textId="77777777" w:rsidR="008F7258" w:rsidRPr="009B0B93" w:rsidRDefault="008F7258" w:rsidP="008F7258">
      <w:pPr>
        <w:rPr>
          <w:rFonts w:cstheme="minorHAnsi"/>
        </w:rPr>
      </w:pPr>
      <w:r w:rsidRPr="009B0B93">
        <w:rPr>
          <w:rFonts w:cstheme="minorHAnsi"/>
          <w:b/>
          <w:i/>
        </w:rPr>
        <w:t>“Contract Administrator” (CA)</w:t>
      </w:r>
      <w:r w:rsidRPr="009B0B93">
        <w:rPr>
          <w:rFonts w:cstheme="minorHAnsi"/>
        </w:rPr>
        <w:t xml:space="preserve"> means the person r</w:t>
      </w:r>
      <w:r w:rsidRPr="009B0B93">
        <w:rPr>
          <w:rFonts w:cstheme="minorHAnsi"/>
          <w:color w:val="4E4C4A"/>
          <w:shd w:val="clear" w:color="auto" w:fill="FFFFFF"/>
        </w:rPr>
        <w:t>esponsible for administering and tracking district allocation, drafting and overseeing district service contracts for JCS District 7, and overseeing assigned statewide contracts. This person prepares, negotiates, reviews, oversees, and administers contracts including both formal and informal procurement processes as well as contract terms to ensure contracts conform to legal requirements and meet objectives.</w:t>
      </w:r>
    </w:p>
    <w:p w14:paraId="51B53EE2" w14:textId="77777777" w:rsidR="008F7258" w:rsidRPr="009B0B93" w:rsidRDefault="008F7258" w:rsidP="008F7258">
      <w:pPr>
        <w:rPr>
          <w:rFonts w:cstheme="minorHAnsi"/>
        </w:rPr>
      </w:pPr>
      <w:r w:rsidRPr="009B0B93">
        <w:rPr>
          <w:rFonts w:cstheme="minorHAnsi"/>
          <w:b/>
          <w:i/>
        </w:rPr>
        <w:t>“Chief Juvenile Court Officer” (CJCO)</w:t>
      </w:r>
      <w:r w:rsidRPr="009B0B93">
        <w:rPr>
          <w:rFonts w:cstheme="minorHAnsi"/>
        </w:rPr>
        <w:t xml:space="preserve"> means the person responsible for </w:t>
      </w:r>
      <w:r w:rsidRPr="009B0B93">
        <w:rPr>
          <w:rFonts w:cstheme="minorHAnsi"/>
          <w:color w:val="4E4C4A"/>
          <w:shd w:val="clear" w:color="auto" w:fill="FFFFFF"/>
        </w:rPr>
        <w:t xml:space="preserve">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313A3F11" w14:textId="77777777" w:rsidR="008F7258" w:rsidRPr="009B0B93" w:rsidRDefault="008F7258" w:rsidP="008F7258">
      <w:pPr>
        <w:rPr>
          <w:rFonts w:cstheme="minorHAnsi"/>
          <w:iCs/>
          <w:color w:val="000000" w:themeColor="text1"/>
        </w:rPr>
      </w:pPr>
      <w:r w:rsidRPr="009B0B93">
        <w:rPr>
          <w:rFonts w:cstheme="minorHAnsi"/>
          <w:b/>
          <w:bCs/>
          <w:i/>
          <w:color w:val="000000" w:themeColor="text1"/>
        </w:rPr>
        <w:t>“Evidence Based”</w:t>
      </w:r>
      <w:r w:rsidRPr="009B0B93">
        <w:rPr>
          <w:rFonts w:cstheme="minorHAnsi"/>
          <w:iCs/>
          <w:color w:val="000000" w:themeColor="text1"/>
        </w:rPr>
        <w:t xml:space="preserve"> means practices, programs and policies grounded in the best available research and data, that have been scientifically tested and shown to be effective through rigorous evaluation.</w:t>
      </w:r>
    </w:p>
    <w:p w14:paraId="6D5CE622" w14:textId="77777777" w:rsidR="008F7258" w:rsidRPr="009B0B93" w:rsidRDefault="008F7258" w:rsidP="008F7258">
      <w:pPr>
        <w:rPr>
          <w:rFonts w:cstheme="minorHAnsi"/>
          <w:bCs/>
          <w:color w:val="000000" w:themeColor="text1"/>
        </w:rPr>
      </w:pPr>
      <w:r w:rsidRPr="009B0B93">
        <w:rPr>
          <w:rFonts w:cstheme="minorHAnsi"/>
          <w:b/>
          <w:bCs/>
          <w:i/>
          <w:color w:val="000000" w:themeColor="text1"/>
        </w:rPr>
        <w:t xml:space="preserve">“JCS D7” </w:t>
      </w:r>
      <w:r w:rsidRPr="009B0B93">
        <w:rPr>
          <w:rFonts w:cstheme="minorHAnsi"/>
          <w:i/>
          <w:color w:val="000000" w:themeColor="text1"/>
        </w:rPr>
        <w:t>or</w:t>
      </w:r>
      <w:r w:rsidRPr="009B0B93">
        <w:rPr>
          <w:rFonts w:cstheme="minorHAnsi"/>
          <w:b/>
          <w:bCs/>
          <w:i/>
          <w:color w:val="000000" w:themeColor="text1"/>
        </w:rPr>
        <w:t xml:space="preserve"> “Seventh Judicial District” </w:t>
      </w:r>
      <w:r w:rsidRPr="009B0B93">
        <w:rPr>
          <w:rFonts w:cstheme="minorHAnsi"/>
          <w:bCs/>
          <w:color w:val="000000" w:themeColor="text1"/>
        </w:rPr>
        <w:t xml:space="preserve">means a geographical area in Iowa that includes Cedar, Clinton, Jackson, Muscatine and Scott counties. </w:t>
      </w:r>
    </w:p>
    <w:p w14:paraId="1FF5A9B4" w14:textId="77777777" w:rsidR="008F7258" w:rsidRPr="009B0B93" w:rsidRDefault="008F7258" w:rsidP="008F7258">
      <w:pPr>
        <w:rPr>
          <w:rFonts w:cstheme="minorHAnsi"/>
          <w:bCs/>
          <w:color w:val="000000" w:themeColor="text1"/>
        </w:rPr>
      </w:pPr>
      <w:r w:rsidRPr="009B0B93">
        <w:rPr>
          <w:rFonts w:cstheme="minorHAnsi"/>
          <w:bCs/>
          <w:color w:val="000000" w:themeColor="text1"/>
        </w:rPr>
        <w:t>“</w:t>
      </w:r>
      <w:r w:rsidRPr="009B0B93">
        <w:rPr>
          <w:rFonts w:cstheme="minorHAnsi"/>
          <w:b/>
          <w:i/>
          <w:iCs/>
          <w:color w:val="000000" w:themeColor="text1"/>
        </w:rPr>
        <w:t>JCS Supervisor</w:t>
      </w:r>
      <w:r w:rsidRPr="009B0B93">
        <w:rPr>
          <w:rFonts w:cstheme="minorHAnsi"/>
          <w:bCs/>
          <w:color w:val="000000" w:themeColor="text1"/>
        </w:rPr>
        <w:t>” means the responsible person providing oversight to Juvenile Court Officers.</w:t>
      </w:r>
    </w:p>
    <w:p w14:paraId="2E7C21E7" w14:textId="77777777" w:rsidR="008F7258" w:rsidRPr="009B0B93" w:rsidRDefault="008F7258" w:rsidP="008F7258">
      <w:pPr>
        <w:rPr>
          <w:rFonts w:cstheme="minorHAnsi"/>
          <w:bCs/>
          <w:color w:val="000000" w:themeColor="text1"/>
        </w:rPr>
      </w:pPr>
      <w:r w:rsidRPr="009B0B93">
        <w:rPr>
          <w:rFonts w:cstheme="minorHAnsi"/>
          <w:bCs/>
          <w:color w:val="000000" w:themeColor="text1"/>
        </w:rPr>
        <w:t>“</w:t>
      </w:r>
      <w:r w:rsidRPr="009B0B93">
        <w:rPr>
          <w:rFonts w:cstheme="minorHAnsi"/>
          <w:b/>
          <w:i/>
          <w:iCs/>
          <w:color w:val="000000" w:themeColor="text1"/>
        </w:rPr>
        <w:t>Referring Juvenile Court Officer</w:t>
      </w:r>
      <w:r w:rsidRPr="009B0B93">
        <w:rPr>
          <w:rFonts w:cstheme="minorHAnsi"/>
          <w:bCs/>
          <w:color w:val="000000" w:themeColor="text1"/>
        </w:rPr>
        <w:t>” or “</w:t>
      </w:r>
      <w:r w:rsidRPr="009B0B93">
        <w:rPr>
          <w:rFonts w:cstheme="minorHAnsi"/>
          <w:b/>
          <w:i/>
          <w:iCs/>
          <w:color w:val="000000" w:themeColor="text1"/>
        </w:rPr>
        <w:t>Referring JCO</w:t>
      </w:r>
      <w:r w:rsidRPr="009B0B93">
        <w:rPr>
          <w:rFonts w:cstheme="minorHAnsi"/>
          <w:bCs/>
          <w:color w:val="000000" w:themeColor="text1"/>
        </w:rPr>
        <w:t>” means the person who manages and determines the appropriate course of action for a juvenile’s case.</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7" w:name="_Toc31277910"/>
      <w:bookmarkStart w:id="8" w:name="_Toc159494866"/>
      <w:r w:rsidRPr="009E13BD">
        <w:t>Overview of the RFP Process</w:t>
      </w:r>
      <w:bookmarkEnd w:id="7"/>
      <w:bookmarkEnd w:id="8"/>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lastRenderedPageBreak/>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9" w:name="_Toc159494867"/>
      <w:r w:rsidRPr="009E13BD">
        <w:t>Background Information</w:t>
      </w:r>
      <w:bookmarkEnd w:id="9"/>
    </w:p>
    <w:p w14:paraId="5CD7BA61" w14:textId="652D9A0A" w:rsidR="006E55BB" w:rsidRDefault="006E55BB" w:rsidP="006E55BB">
      <w:pPr>
        <w:jc w:val="left"/>
        <w:rPr>
          <w:rFonts w:cstheme="minorHAnsi"/>
        </w:rPr>
      </w:pPr>
      <w:bookmarkStart w:id="10" w:name="_Toc31277911"/>
      <w:r w:rsidRPr="009D3868">
        <w:rPr>
          <w:rFonts w:cstheme="minorHAnsi"/>
        </w:rPr>
        <w:t xml:space="preserve">Early intervention and follow-up programs/graduated sanctions services are services to be provided to children adjudicated delinquent and to children who have been referred to juvenile court services for a delinquency violation or who have exhibited behaviors that put them at risk of a juvenile delinquency referral. The services are directed to enhance personal adjustment to help the children transition into productive adulthood and to prevent or reduce criminal charges, out-of-home placement, and recidivism. </w:t>
      </w:r>
    </w:p>
    <w:p w14:paraId="7CB59078" w14:textId="77777777" w:rsidR="008F7258" w:rsidRDefault="008F7258" w:rsidP="008F7258">
      <w:pPr>
        <w:rPr>
          <w:rFonts w:cstheme="minorHAnsi"/>
          <w:color w:val="000000" w:themeColor="text1"/>
        </w:rPr>
      </w:pPr>
      <w:r w:rsidRPr="007109B6">
        <w:rPr>
          <w:rFonts w:eastAsia="Calibri" w:cstheme="minorHAnsi"/>
          <w:color w:val="000000"/>
        </w:rPr>
        <w:t xml:space="preserve">The Iowa Judicial Branch is </w:t>
      </w:r>
      <w:r>
        <w:rPr>
          <w:rFonts w:eastAsia="Calibri" w:cstheme="minorHAnsi"/>
          <w:color w:val="000000"/>
        </w:rPr>
        <w:t>requesting</w:t>
      </w:r>
      <w:r w:rsidRPr="007109B6">
        <w:rPr>
          <w:rFonts w:eastAsia="Calibri" w:cstheme="minorHAnsi"/>
          <w:color w:val="000000"/>
        </w:rPr>
        <w:t xml:space="preserve"> Proposals for the purpose of providing asynchronous online diversion educational courses for delinquent and at-risk juveniles in all</w:t>
      </w:r>
      <w:r>
        <w:rPr>
          <w:rFonts w:eastAsia="Calibri" w:cstheme="minorHAnsi"/>
          <w:color w:val="000000"/>
        </w:rPr>
        <w:t xml:space="preserve"> five</w:t>
      </w:r>
      <w:r w:rsidRPr="007109B6">
        <w:rPr>
          <w:rFonts w:eastAsia="Calibri" w:cstheme="minorHAnsi"/>
          <w:color w:val="000000"/>
        </w:rPr>
        <w:t xml:space="preserve"> (</w:t>
      </w:r>
      <w:r>
        <w:rPr>
          <w:rFonts w:eastAsia="Calibri" w:cstheme="minorHAnsi"/>
          <w:color w:val="000000"/>
        </w:rPr>
        <w:t>5</w:t>
      </w:r>
      <w:r w:rsidRPr="007109B6">
        <w:rPr>
          <w:rFonts w:eastAsia="Calibri" w:cstheme="minorHAnsi"/>
          <w:color w:val="000000"/>
        </w:rPr>
        <w:t xml:space="preserve">) counties included within the </w:t>
      </w:r>
      <w:r>
        <w:rPr>
          <w:rFonts w:eastAsia="Calibri" w:cstheme="minorHAnsi"/>
          <w:color w:val="000000"/>
        </w:rPr>
        <w:t>Seventh</w:t>
      </w:r>
      <w:r w:rsidRPr="007109B6">
        <w:rPr>
          <w:rFonts w:eastAsia="Calibri" w:cstheme="minorHAnsi"/>
          <w:color w:val="000000"/>
        </w:rPr>
        <w:t xml:space="preserve"> Judicial District</w:t>
      </w:r>
      <w:r>
        <w:rPr>
          <w:rFonts w:eastAsia="Calibri" w:cstheme="minorHAnsi"/>
          <w:color w:val="000000"/>
        </w:rPr>
        <w:t xml:space="preserve"> of</w:t>
      </w:r>
      <w:r w:rsidRPr="007109B6">
        <w:rPr>
          <w:rFonts w:eastAsia="Calibri" w:cstheme="minorHAnsi"/>
          <w:color w:val="000000"/>
        </w:rPr>
        <w:t xml:space="preserve"> Juvenile Court Services (JCS D</w:t>
      </w:r>
      <w:r>
        <w:rPr>
          <w:rFonts w:eastAsia="Calibri" w:cstheme="minorHAnsi"/>
          <w:color w:val="000000"/>
        </w:rPr>
        <w:t>7</w:t>
      </w:r>
      <w:r w:rsidRPr="007109B6">
        <w:rPr>
          <w:rFonts w:eastAsia="Calibri" w:cstheme="minorHAnsi"/>
          <w:color w:val="000000"/>
        </w:rPr>
        <w:t>). JCS D</w:t>
      </w:r>
      <w:r>
        <w:rPr>
          <w:rFonts w:eastAsia="Calibri" w:cstheme="minorHAnsi"/>
          <w:color w:val="000000"/>
        </w:rPr>
        <w:t>7</w:t>
      </w:r>
      <w:r w:rsidRPr="007109B6">
        <w:rPr>
          <w:rFonts w:eastAsia="Calibri" w:cstheme="minorHAnsi"/>
          <w:color w:val="000000"/>
        </w:rPr>
        <w:t xml:space="preserve"> seeks to select one or more vendors </w:t>
      </w:r>
      <w:r w:rsidRPr="007109B6">
        <w:rPr>
          <w:rFonts w:cstheme="minorHAnsi"/>
          <w:color w:val="000000" w:themeColor="text1"/>
        </w:rPr>
        <w:t>capable of delivering evidence-based, accessible, and effective online courses that address behavioral concerns, prevent reoffending, and reduce formal involvement with the juvenile justice system.</w:t>
      </w:r>
      <w:r>
        <w:rPr>
          <w:rFonts w:cstheme="minorHAnsi"/>
          <w:color w:val="000000" w:themeColor="text1"/>
        </w:rPr>
        <w:t xml:space="preserve"> JCS D7 includes the counties of Cedar, Clinton, Jackson, Muscatine and Scott.</w:t>
      </w:r>
    </w:p>
    <w:p w14:paraId="5C744161" w14:textId="77777777" w:rsidR="008F7258" w:rsidRDefault="008F7258" w:rsidP="008F7258">
      <w:pPr>
        <w:rPr>
          <w:rFonts w:cstheme="minorHAnsi"/>
          <w:color w:val="000000" w:themeColor="text1"/>
        </w:rPr>
      </w:pPr>
      <w:r w:rsidRPr="000D0649">
        <w:rPr>
          <w:rFonts w:cstheme="minorHAnsi"/>
          <w:color w:val="000000" w:themeColor="text1"/>
        </w:rPr>
        <w:t xml:space="preserve">Diversion programs are a critical component of juvenile justice reform, offering alternatives to formal court involvement for </w:t>
      </w:r>
      <w:r>
        <w:rPr>
          <w:rFonts w:cstheme="minorHAnsi"/>
          <w:color w:val="000000" w:themeColor="text1"/>
        </w:rPr>
        <w:t>youth</w:t>
      </w:r>
      <w:r w:rsidRPr="000D0649">
        <w:rPr>
          <w:rFonts w:cstheme="minorHAnsi"/>
          <w:color w:val="000000" w:themeColor="text1"/>
        </w:rPr>
        <w:t xml:space="preserve"> exhibiting early signs of behavioral issues. Online education platforms have demonstrated success in engaging </w:t>
      </w:r>
      <w:r>
        <w:rPr>
          <w:rFonts w:cstheme="minorHAnsi"/>
          <w:color w:val="000000" w:themeColor="text1"/>
        </w:rPr>
        <w:t>youth</w:t>
      </w:r>
      <w:r w:rsidRPr="000D0649">
        <w:rPr>
          <w:rFonts w:cstheme="minorHAnsi"/>
          <w:color w:val="000000" w:themeColor="text1"/>
        </w:rPr>
        <w:t xml:space="preserve"> and promoting behavioral change through interactive and personalized learning experiences.</w:t>
      </w:r>
    </w:p>
    <w:p w14:paraId="081D9E5D" w14:textId="77777777" w:rsidR="008F7258" w:rsidRPr="00CA5ECD" w:rsidRDefault="008F7258" w:rsidP="008F7258">
      <w:pPr>
        <w:rPr>
          <w:rFonts w:cstheme="minorHAnsi"/>
          <w:color w:val="000000" w:themeColor="text1"/>
        </w:rPr>
      </w:pPr>
      <w:r w:rsidRPr="00CA5ECD">
        <w:rPr>
          <w:rFonts w:cstheme="minorHAnsi"/>
          <w:color w:val="000000" w:themeColor="text1"/>
        </w:rPr>
        <w:t>JCS D</w:t>
      </w:r>
      <w:r>
        <w:rPr>
          <w:rFonts w:cstheme="minorHAnsi"/>
          <w:color w:val="000000" w:themeColor="text1"/>
        </w:rPr>
        <w:t>7</w:t>
      </w:r>
      <w:r w:rsidRPr="00CA5ECD">
        <w:rPr>
          <w:rFonts w:cstheme="minorHAnsi"/>
          <w:color w:val="000000" w:themeColor="text1"/>
        </w:rPr>
        <w:t xml:space="preserve"> seeks course offerings to address topics including:</w:t>
      </w:r>
    </w:p>
    <w:p w14:paraId="7350FB19" w14:textId="77777777" w:rsidR="008F7258" w:rsidRPr="00CA5ECD" w:rsidRDefault="008F7258" w:rsidP="008F7258">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Theft or Shoplifting Prevention</w:t>
      </w:r>
    </w:p>
    <w:p w14:paraId="04BDD975" w14:textId="77777777" w:rsidR="008F7258" w:rsidRPr="00CA5ECD" w:rsidRDefault="008F7258" w:rsidP="008F7258">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Anger Management</w:t>
      </w:r>
    </w:p>
    <w:p w14:paraId="024C1C39" w14:textId="77777777" w:rsidR="008F7258" w:rsidRPr="00CA5ECD" w:rsidRDefault="008F7258" w:rsidP="008F7258">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Healthy Decision Making</w:t>
      </w:r>
    </w:p>
    <w:p w14:paraId="3CE36B75" w14:textId="77777777" w:rsidR="008F7258" w:rsidRPr="006B3704" w:rsidRDefault="008F7258" w:rsidP="008F7258">
      <w:pPr>
        <w:pStyle w:val="ListParagraph"/>
        <w:numPr>
          <w:ilvl w:val="0"/>
          <w:numId w:val="43"/>
        </w:numPr>
        <w:spacing w:after="200" w:line="276" w:lineRule="auto"/>
        <w:jc w:val="left"/>
        <w:rPr>
          <w:rFonts w:cstheme="minorHAnsi"/>
          <w:color w:val="000000" w:themeColor="text1"/>
        </w:rPr>
      </w:pPr>
      <w:r w:rsidRPr="006B3704">
        <w:rPr>
          <w:rFonts w:cstheme="minorHAnsi"/>
          <w:color w:val="000000" w:themeColor="text1"/>
        </w:rPr>
        <w:t>Alcohol Abuse Prevention</w:t>
      </w:r>
    </w:p>
    <w:p w14:paraId="7B9E3C8C" w14:textId="77777777" w:rsidR="008F7258" w:rsidRPr="006B3704" w:rsidRDefault="008F7258" w:rsidP="008F7258">
      <w:pPr>
        <w:pStyle w:val="ListParagraph"/>
        <w:numPr>
          <w:ilvl w:val="0"/>
          <w:numId w:val="43"/>
        </w:numPr>
        <w:spacing w:after="200" w:line="276" w:lineRule="auto"/>
        <w:jc w:val="left"/>
        <w:rPr>
          <w:rFonts w:cstheme="minorHAnsi"/>
          <w:color w:val="000000" w:themeColor="text1"/>
        </w:rPr>
      </w:pPr>
      <w:r w:rsidRPr="006B3704">
        <w:rPr>
          <w:rFonts w:cstheme="minorHAnsi"/>
          <w:color w:val="000000" w:themeColor="text1"/>
        </w:rPr>
        <w:t>Marijuana Abuse Prevention</w:t>
      </w:r>
    </w:p>
    <w:p w14:paraId="0085BDED" w14:textId="77777777" w:rsidR="008F7258" w:rsidRPr="006B3704" w:rsidRDefault="008F7258" w:rsidP="008F7258">
      <w:pPr>
        <w:pStyle w:val="ListParagraph"/>
        <w:numPr>
          <w:ilvl w:val="0"/>
          <w:numId w:val="43"/>
        </w:numPr>
        <w:spacing w:after="200" w:line="276" w:lineRule="auto"/>
        <w:jc w:val="left"/>
        <w:rPr>
          <w:rFonts w:cstheme="minorHAnsi"/>
          <w:color w:val="000000" w:themeColor="text1"/>
        </w:rPr>
      </w:pPr>
      <w:r w:rsidRPr="006B3704">
        <w:rPr>
          <w:rFonts w:cstheme="minorHAnsi"/>
          <w:color w:val="000000" w:themeColor="text1"/>
        </w:rPr>
        <w:t>Combined Alcohol and Marijuana Abuse Prevention</w:t>
      </w:r>
    </w:p>
    <w:p w14:paraId="25D3D257" w14:textId="77777777" w:rsidR="008F7258" w:rsidRPr="00CA5ECD" w:rsidRDefault="008F7258" w:rsidP="008F7258">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Conflict Resolution</w:t>
      </w:r>
    </w:p>
    <w:p w14:paraId="4A3911A6" w14:textId="77777777" w:rsidR="008F7258" w:rsidRPr="00592CD7" w:rsidRDefault="008F7258" w:rsidP="008F7258">
      <w:pPr>
        <w:pStyle w:val="ListParagraph"/>
        <w:numPr>
          <w:ilvl w:val="0"/>
          <w:numId w:val="43"/>
        </w:numPr>
        <w:spacing w:after="200" w:line="276" w:lineRule="auto"/>
        <w:jc w:val="left"/>
        <w:rPr>
          <w:rFonts w:cstheme="minorHAnsi"/>
          <w:color w:val="000000" w:themeColor="text1"/>
        </w:rPr>
      </w:pPr>
      <w:r w:rsidRPr="00CA5ECD">
        <w:rPr>
          <w:rFonts w:cstheme="minorHAnsi"/>
          <w:color w:val="000000" w:themeColor="text1"/>
        </w:rPr>
        <w:t>Emotional Regulation, including appropriate self-expression and respect for authority figures</w:t>
      </w:r>
    </w:p>
    <w:p w14:paraId="0A66DB92" w14:textId="77777777" w:rsidR="008F7258" w:rsidRDefault="008F7258" w:rsidP="008F7258">
      <w:pPr>
        <w:pStyle w:val="ListParagraph"/>
        <w:numPr>
          <w:ilvl w:val="0"/>
          <w:numId w:val="43"/>
        </w:numPr>
        <w:spacing w:after="200" w:line="276" w:lineRule="auto"/>
        <w:jc w:val="left"/>
        <w:rPr>
          <w:rFonts w:cstheme="minorHAnsi"/>
          <w:color w:val="000000" w:themeColor="text1"/>
        </w:rPr>
      </w:pPr>
      <w:r w:rsidRPr="006B110C">
        <w:rPr>
          <w:rFonts w:cstheme="minorHAnsi"/>
          <w:color w:val="000000" w:themeColor="text1"/>
        </w:rPr>
        <w:t>Driving Under the Influence Prevention Awareness</w:t>
      </w:r>
    </w:p>
    <w:p w14:paraId="27022C22" w14:textId="77777777" w:rsidR="008F7258" w:rsidRPr="00472BCC" w:rsidRDefault="008F7258" w:rsidP="008F7258">
      <w:pPr>
        <w:pStyle w:val="ListParagraph"/>
        <w:numPr>
          <w:ilvl w:val="0"/>
          <w:numId w:val="43"/>
        </w:numPr>
        <w:spacing w:after="0" w:line="300" w:lineRule="atLeast"/>
        <w:jc w:val="left"/>
        <w:rPr>
          <w:rFonts w:eastAsia="Times New Roman" w:cstheme="minorHAnsi"/>
        </w:rPr>
      </w:pPr>
      <w:r w:rsidRPr="00472BCC">
        <w:rPr>
          <w:rFonts w:eastAsia="Times New Roman" w:cstheme="minorHAnsi"/>
        </w:rPr>
        <w:t>The Respondent may propose additional course topics that support the goal of reducing juvenile recidivism. These optional topics should be evidence</w:t>
      </w:r>
      <w:r w:rsidRPr="00472BCC">
        <w:rPr>
          <w:rFonts w:eastAsia="Times New Roman" w:cstheme="minorHAnsi"/>
        </w:rPr>
        <w:noBreakHyphen/>
        <w:t>based, developmentally appropriate for youth ages 12–18 and aligned with the overall purpose of promoting positive behavior change and preventing further system involvement.</w:t>
      </w:r>
    </w:p>
    <w:p w14:paraId="1963E1C1" w14:textId="77777777" w:rsidR="008F7258" w:rsidRPr="00294932" w:rsidRDefault="008F7258" w:rsidP="008F7258">
      <w:pPr>
        <w:pStyle w:val="ListParagraph"/>
        <w:spacing w:after="0" w:line="300" w:lineRule="atLeast"/>
        <w:jc w:val="left"/>
        <w:rPr>
          <w:rFonts w:ascii="Segoe UI" w:eastAsia="Times New Roman" w:hAnsi="Segoe UI" w:cs="Segoe UI"/>
          <w:sz w:val="21"/>
          <w:szCs w:val="21"/>
        </w:rPr>
      </w:pPr>
    </w:p>
    <w:p w14:paraId="27D874F1" w14:textId="77777777" w:rsidR="008F7258" w:rsidRPr="006B110C" w:rsidRDefault="008F7258" w:rsidP="008F7258">
      <w:pPr>
        <w:rPr>
          <w:rFonts w:cstheme="minorHAnsi"/>
          <w:color w:val="000000" w:themeColor="text1"/>
        </w:rPr>
      </w:pPr>
      <w:r>
        <w:rPr>
          <w:rFonts w:cstheme="minorHAnsi"/>
          <w:color w:val="000000" w:themeColor="text1"/>
        </w:rPr>
        <w:t xml:space="preserve">The </w:t>
      </w:r>
      <w:r w:rsidRPr="006B110C">
        <w:rPr>
          <w:rFonts w:cstheme="minorHAnsi"/>
          <w:color w:val="000000" w:themeColor="text1"/>
        </w:rPr>
        <w:t>Respondent(s) must offer administrative tools for monitoring course completion progress and provide completion data reporting to JCS D</w:t>
      </w:r>
      <w:r>
        <w:rPr>
          <w:rFonts w:cstheme="minorHAnsi"/>
          <w:color w:val="000000" w:themeColor="text1"/>
        </w:rPr>
        <w:t>7</w:t>
      </w:r>
      <w:r w:rsidRPr="006B110C">
        <w:rPr>
          <w:rFonts w:cstheme="minorHAnsi"/>
          <w:color w:val="000000" w:themeColor="text1"/>
        </w:rPr>
        <w:t xml:space="preserve">. Additionally, </w:t>
      </w:r>
      <w:r>
        <w:rPr>
          <w:rFonts w:cstheme="minorHAnsi"/>
          <w:color w:val="000000" w:themeColor="text1"/>
        </w:rPr>
        <w:t xml:space="preserve">the </w:t>
      </w:r>
      <w:r w:rsidRPr="006B110C">
        <w:rPr>
          <w:rFonts w:cstheme="minorHAnsi"/>
          <w:color w:val="000000" w:themeColor="text1"/>
        </w:rPr>
        <w:t xml:space="preserve">Respondent(s) must issue completion certificates </w:t>
      </w:r>
      <w:r w:rsidRPr="006B110C">
        <w:rPr>
          <w:rFonts w:cstheme="minorHAnsi"/>
          <w:color w:val="000000" w:themeColor="text1"/>
        </w:rPr>
        <w:lastRenderedPageBreak/>
        <w:t>to juveniles that successfully complete each assigned course along with notification of completion to the Referring JCO and JCS Supervisor.</w:t>
      </w:r>
    </w:p>
    <w:p w14:paraId="217B57B0" w14:textId="44316CBF" w:rsidR="008F7258" w:rsidRDefault="008F7258" w:rsidP="00215752">
      <w:pPr>
        <w:pStyle w:val="NoSpacing"/>
        <w:rPr>
          <w:rFonts w:cstheme="minorHAnsi"/>
        </w:rPr>
      </w:pPr>
      <w:r w:rsidRPr="000D0649">
        <w:rPr>
          <w:rFonts w:cstheme="minorHAnsi"/>
          <w:color w:val="000000" w:themeColor="text1"/>
        </w:rPr>
        <w:t>JCS D</w:t>
      </w:r>
      <w:r>
        <w:rPr>
          <w:rFonts w:cstheme="minorHAnsi"/>
          <w:color w:val="000000" w:themeColor="text1"/>
        </w:rPr>
        <w:t>7</w:t>
      </w:r>
      <w:r w:rsidRPr="000D0649">
        <w:rPr>
          <w:rFonts w:cstheme="minorHAnsi"/>
          <w:color w:val="000000" w:themeColor="text1"/>
        </w:rPr>
        <w:t xml:space="preserve"> has previously offered online diversion services to juveniles since </w:t>
      </w:r>
      <w:r>
        <w:rPr>
          <w:rFonts w:cstheme="minorHAnsi"/>
          <w:color w:val="000000" w:themeColor="text1"/>
        </w:rPr>
        <w:t xml:space="preserve">August 2022 </w:t>
      </w:r>
      <w:r w:rsidRPr="000D0649">
        <w:rPr>
          <w:rFonts w:cstheme="minorHAnsi"/>
          <w:color w:val="000000" w:themeColor="text1"/>
        </w:rPr>
        <w:t>through other funding sources. During FY2025, 1</w:t>
      </w:r>
      <w:r>
        <w:rPr>
          <w:rFonts w:cstheme="minorHAnsi"/>
          <w:color w:val="000000" w:themeColor="text1"/>
        </w:rPr>
        <w:t>58</w:t>
      </w:r>
      <w:r w:rsidRPr="000D0649">
        <w:rPr>
          <w:rFonts w:cstheme="minorHAnsi"/>
          <w:color w:val="000000" w:themeColor="text1"/>
        </w:rPr>
        <w:t xml:space="preserve"> </w:t>
      </w:r>
      <w:r>
        <w:rPr>
          <w:rFonts w:cstheme="minorHAnsi"/>
          <w:color w:val="000000" w:themeColor="text1"/>
        </w:rPr>
        <w:t>youths</w:t>
      </w:r>
      <w:r w:rsidRPr="000D0649">
        <w:rPr>
          <w:rFonts w:cstheme="minorHAnsi"/>
          <w:color w:val="000000" w:themeColor="text1"/>
        </w:rPr>
        <w:t xml:space="preserve"> were served with a 7</w:t>
      </w:r>
      <w:r>
        <w:rPr>
          <w:rFonts w:cstheme="minorHAnsi"/>
          <w:color w:val="000000" w:themeColor="text1"/>
        </w:rPr>
        <w:t>8</w:t>
      </w:r>
      <w:r w:rsidRPr="000D0649">
        <w:rPr>
          <w:rFonts w:cstheme="minorHAnsi"/>
          <w:color w:val="000000" w:themeColor="text1"/>
        </w:rPr>
        <w:t xml:space="preserve">% completion rate. </w:t>
      </w:r>
    </w:p>
    <w:p w14:paraId="03405831" w14:textId="33322796" w:rsidR="00143C25" w:rsidRDefault="000D523E" w:rsidP="0043688E">
      <w:pPr>
        <w:pStyle w:val="Heading1"/>
      </w:pPr>
      <w:bookmarkStart w:id="11" w:name="_Toc159494868"/>
      <w:r w:rsidRPr="009E13BD">
        <w:lastRenderedPageBreak/>
        <w:t>Administrative Information</w:t>
      </w:r>
      <w:bookmarkEnd w:id="10"/>
      <w:bookmarkEnd w:id="11"/>
    </w:p>
    <w:p w14:paraId="5683F1BE" w14:textId="77777777" w:rsidR="00143C25" w:rsidRPr="009E13BD" w:rsidRDefault="00143C25" w:rsidP="0043688E">
      <w:pPr>
        <w:pStyle w:val="Heading2"/>
      </w:pPr>
      <w:bookmarkStart w:id="12" w:name="_Toc31277912"/>
      <w:bookmarkStart w:id="13" w:name="_Toc159494869"/>
      <w:r w:rsidRPr="009E13BD">
        <w:t>Issuing Officer</w:t>
      </w:r>
      <w:bookmarkEnd w:id="12"/>
      <w:bookmarkEnd w:id="13"/>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4" w:name="_Toc31277913"/>
      <w:bookmarkStart w:id="15" w:name="_Toc159494870"/>
      <w:r w:rsidRPr="009E13BD">
        <w:t>Restriction on Communication</w:t>
      </w:r>
      <w:bookmarkEnd w:id="14"/>
      <w:bookmarkEnd w:id="15"/>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6" w:name="_Toc159494871"/>
      <w:r w:rsidRPr="009E13BD">
        <w:t>Downloading the RFP from the Internet</w:t>
      </w:r>
      <w:bookmarkEnd w:id="16"/>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1B2EAC52" w14:textId="3F1E25BB"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7" w:name="_Toc159494872"/>
      <w:r w:rsidRPr="009E13BD">
        <w:t>Procurement Timetable</w:t>
      </w:r>
      <w:bookmarkEnd w:id="17"/>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8" w:name="_Toc159494874"/>
      <w:r w:rsidRPr="009E13BD">
        <w:t xml:space="preserve">Questions, </w:t>
      </w:r>
      <w:r w:rsidRPr="000B6330">
        <w:t>Requests</w:t>
      </w:r>
      <w:r w:rsidRPr="009E13BD">
        <w:t xml:space="preserve"> for Clarification, and Suggested Changes</w:t>
      </w:r>
      <w:bookmarkEnd w:id="18"/>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9" w:name="_Toc159494875"/>
      <w:r w:rsidRPr="009E13BD">
        <w:lastRenderedPageBreak/>
        <w:t>Amendment to the RFP</w:t>
      </w:r>
      <w:bookmarkEnd w:id="19"/>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20" w:name="_Toc159494876"/>
      <w:r w:rsidRPr="009E13BD">
        <w:t>Amendment and Withdrawal of Proposal</w:t>
      </w:r>
      <w:bookmarkEnd w:id="20"/>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1" w:name="_Toc159494877"/>
      <w:r w:rsidRPr="009E13BD">
        <w:t>Submission of Proposals</w:t>
      </w:r>
      <w:bookmarkEnd w:id="21"/>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2" w:name="_Toc159494878"/>
      <w:r w:rsidRPr="009E13BD">
        <w:t>Proposal Opening</w:t>
      </w:r>
      <w:bookmarkEnd w:id="22"/>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3" w:name="_Toc159494879"/>
      <w:r w:rsidRPr="009E13BD">
        <w:t>Costs of Preparing the Proposal</w:t>
      </w:r>
      <w:bookmarkEnd w:id="23"/>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4" w:name="_Toc159494880"/>
      <w:r>
        <w:lastRenderedPageBreak/>
        <w:t>No C</w:t>
      </w:r>
      <w:r w:rsidRPr="009E13BD">
        <w:t>ommitment to Contract</w:t>
      </w:r>
      <w:bookmarkEnd w:id="24"/>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5" w:name="_Toc159494881"/>
      <w:r w:rsidRPr="009E13BD">
        <w:t>Rejection of Proposals</w:t>
      </w:r>
      <w:bookmarkEnd w:id="25"/>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6" w:name="_Toc159494882"/>
      <w:r w:rsidRPr="009E13BD">
        <w:t>Nonmaterial Variances</w:t>
      </w:r>
      <w:bookmarkEnd w:id="26"/>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7" w:name="_Toc159494883"/>
      <w:r w:rsidRPr="009E13BD">
        <w:lastRenderedPageBreak/>
        <w:t>Reference Checks</w:t>
      </w:r>
      <w:bookmarkEnd w:id="27"/>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8" w:name="_Toc159494884"/>
      <w:r w:rsidRPr="009E13BD">
        <w:t>Information from Other Sources</w:t>
      </w:r>
      <w:bookmarkEnd w:id="28"/>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9" w:name="_Toc159494885"/>
      <w:r w:rsidRPr="009E13BD">
        <w:t>Verification of Proposal Contents</w:t>
      </w:r>
      <w:bookmarkEnd w:id="29"/>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30" w:name="_Toc159494886"/>
      <w:r w:rsidRPr="009E13BD">
        <w:t>Proposal Clarification Process</w:t>
      </w:r>
      <w:bookmarkEnd w:id="30"/>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1" w:name="_Toc159494887"/>
      <w:r w:rsidRPr="009E13BD">
        <w:t>Disposition of Proposals</w:t>
      </w:r>
      <w:bookmarkEnd w:id="31"/>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2" w:name="_Toc159494888"/>
      <w:r w:rsidRPr="009E13BD">
        <w:t>Public Records and Requests for Confidential Treatment</w:t>
      </w:r>
      <w:bookmarkEnd w:id="32"/>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3" w:name="_Toc159494889"/>
      <w:r w:rsidRPr="00524469">
        <w:t>Form 22 Request for Confidentiality</w:t>
      </w:r>
      <w:bookmarkEnd w:id="33"/>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4" w:name="_Toc159494890"/>
      <w:r w:rsidRPr="005175C2">
        <w:t>Confidential</w:t>
      </w:r>
      <w:r w:rsidRPr="00B21C63">
        <w:t xml:space="preserve"> Treatment Is Not Requested</w:t>
      </w:r>
      <w:bookmarkEnd w:id="34"/>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5" w:name="_Toc159494891"/>
      <w:r w:rsidRPr="005175C2">
        <w:t>Confidential</w:t>
      </w:r>
      <w:r w:rsidRPr="00524469">
        <w:t xml:space="preserve"> Treatment of Information is Requested</w:t>
      </w:r>
      <w:bookmarkEnd w:id="35"/>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6" w:name="_Toc159494892"/>
      <w:r w:rsidRPr="009E13BD">
        <w:t>Copyright Permission</w:t>
      </w:r>
      <w:bookmarkEnd w:id="36"/>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7" w:name="_Toc159494893"/>
      <w:r w:rsidRPr="009E13BD">
        <w:t>Release of Claims</w:t>
      </w:r>
      <w:bookmarkEnd w:id="37"/>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8" w:name="_Toc159494895"/>
      <w:r w:rsidRPr="009E13BD">
        <w:t>Evaluation of Proposals Submitted</w:t>
      </w:r>
      <w:bookmarkEnd w:id="38"/>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lastRenderedPageBreak/>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9" w:name="_Toc159494896"/>
      <w:r w:rsidRPr="009E13BD">
        <w:t>Award Notice and Acceptance Period</w:t>
      </w:r>
      <w:bookmarkEnd w:id="39"/>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40" w:name="_Toc159494897"/>
      <w:r w:rsidRPr="009E13BD">
        <w:t>No Contract Rights until Execution</w:t>
      </w:r>
      <w:bookmarkEnd w:id="40"/>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1" w:name="_Toc159494898"/>
      <w:r w:rsidRPr="009E13BD">
        <w:lastRenderedPageBreak/>
        <w:t>Choice of Law and Forum</w:t>
      </w:r>
      <w:bookmarkEnd w:id="41"/>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2" w:name="_Toc159494899"/>
      <w:r w:rsidRPr="009E13BD">
        <w:t>Restrictions on Gifts and Activities</w:t>
      </w:r>
      <w:bookmarkEnd w:id="42"/>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3" w:name="_Toc159494900"/>
      <w:r w:rsidRPr="009E13BD">
        <w:t>No Minimum Guaranteed</w:t>
      </w:r>
      <w:bookmarkEnd w:id="43"/>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4" w:name="_Toc159494901"/>
      <w:r w:rsidRPr="009E13BD">
        <w:t>Appeals</w:t>
      </w:r>
      <w:bookmarkEnd w:id="44"/>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5" w:name="_Toc159494902"/>
      <w:r w:rsidRPr="009E13BD">
        <w:lastRenderedPageBreak/>
        <w:t>Form And Content Of Proposals</w:t>
      </w:r>
      <w:bookmarkEnd w:id="45"/>
    </w:p>
    <w:p w14:paraId="1DE11F8F" w14:textId="77777777" w:rsidR="00143C25" w:rsidRPr="009E13BD" w:rsidRDefault="00143C25" w:rsidP="0043688E">
      <w:pPr>
        <w:pStyle w:val="Heading2"/>
      </w:pPr>
      <w:bookmarkStart w:id="46" w:name="_Toc159494903"/>
      <w:bookmarkStart w:id="47" w:name="_Toc116915712"/>
      <w:r w:rsidRPr="002529E5">
        <w:t>Instructions</w:t>
      </w:r>
      <w:bookmarkEnd w:id="46"/>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8" w:name="_Toc159494904"/>
      <w:r>
        <w:t>Specifications</w:t>
      </w:r>
      <w:bookmarkEnd w:id="48"/>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AC381D5" w:rsidR="00143C25" w:rsidRPr="00215752" w:rsidRDefault="008F7258" w:rsidP="00E65C85">
      <w:pPr>
        <w:pStyle w:val="NoSpacing"/>
        <w:tabs>
          <w:tab w:val="left" w:pos="1440"/>
          <w:tab w:val="left" w:pos="1620"/>
        </w:tabs>
        <w:ind w:left="1620"/>
      </w:pPr>
      <w:r w:rsidRPr="00215752">
        <w:rPr>
          <w:rFonts w:ascii="Calibri" w:hAnsi="Calibri"/>
          <w:b/>
          <w:noProof/>
        </w:rPr>
        <w:t>Connie Murphy,</w:t>
      </w:r>
      <w:r w:rsidR="00AF5381" w:rsidRPr="00215752">
        <w:rPr>
          <w:rFonts w:ascii="Calibri" w:hAnsi="Calibri"/>
          <w:b/>
          <w:noProof/>
        </w:rPr>
        <w:t xml:space="preserve"> Issuing Officer</w:t>
      </w:r>
    </w:p>
    <w:p w14:paraId="7A5E623A" w14:textId="4C951C46" w:rsidR="00AF5381" w:rsidRPr="00215752" w:rsidRDefault="00AF5381" w:rsidP="00AF5381">
      <w:pPr>
        <w:pStyle w:val="NoSpacing"/>
        <w:ind w:left="1620"/>
        <w:rPr>
          <w:rFonts w:ascii="Calibri" w:hAnsi="Calibri"/>
          <w:b/>
          <w:noProof/>
        </w:rPr>
      </w:pPr>
      <w:r w:rsidRPr="00215752">
        <w:rPr>
          <w:rFonts w:ascii="Calibri" w:hAnsi="Calibri"/>
          <w:b/>
          <w:noProof/>
        </w:rPr>
        <w:t xml:space="preserve">Issuing Officer Email Address: </w:t>
      </w:r>
      <w:hyperlink r:id="rId18" w:history="1">
        <w:r w:rsidR="008F7258" w:rsidRPr="00215752">
          <w:rPr>
            <w:rStyle w:val="Hyperlink"/>
            <w:rFonts w:ascii="Calibri" w:hAnsi="Calibri" w:cstheme="minorBidi"/>
            <w:b/>
            <w:noProof/>
          </w:rPr>
          <w:t>Connie.Murphy@iowacourts.gov</w:t>
        </w:r>
      </w:hyperlink>
    </w:p>
    <w:p w14:paraId="44B24788" w14:textId="77777777" w:rsidR="00E65C85" w:rsidRPr="00215752" w:rsidRDefault="00E65C85" w:rsidP="00E65C85">
      <w:pPr>
        <w:pStyle w:val="Normal2"/>
      </w:pPr>
    </w:p>
    <w:p w14:paraId="2BFE03FB" w14:textId="062A90F1" w:rsidR="00E65C85" w:rsidRPr="00215752" w:rsidRDefault="00C83917" w:rsidP="00E65C85">
      <w:pPr>
        <w:pStyle w:val="Normal2"/>
      </w:pPr>
      <w:r w:rsidRPr="00215752">
        <w:t>I</w:t>
      </w:r>
      <w:r w:rsidR="00E65C85" w:rsidRPr="00215752">
        <w:t>n addition to submitting separate files for the Technical Proposal, as well as the Cost Proposal, the following information should also be included within the text of the email:</w:t>
      </w:r>
    </w:p>
    <w:p w14:paraId="36AB49E5" w14:textId="16D69783" w:rsidR="00E65C85" w:rsidRDefault="00E65C85" w:rsidP="00E65C85">
      <w:pPr>
        <w:pStyle w:val="NoSpacing"/>
        <w:tabs>
          <w:tab w:val="left" w:pos="1440"/>
          <w:tab w:val="left" w:pos="1620"/>
        </w:tabs>
        <w:ind w:left="1620"/>
        <w:rPr>
          <w:rFonts w:ascii="Calibri" w:hAnsi="Calibri"/>
          <w:b/>
        </w:rPr>
      </w:pPr>
      <w:r w:rsidRPr="00215752">
        <w:rPr>
          <w:rFonts w:ascii="Calibri" w:hAnsi="Calibri"/>
          <w:b/>
        </w:rPr>
        <w:t>RFP Number:</w:t>
      </w:r>
      <w:r w:rsidRPr="00215752">
        <w:t xml:space="preserve"> </w:t>
      </w:r>
      <w:r w:rsidRPr="00215752">
        <w:rPr>
          <w:rFonts w:ascii="Calibri" w:hAnsi="Calibri"/>
          <w:b/>
          <w:noProof/>
        </w:rPr>
        <w:t>JUV-</w:t>
      </w:r>
      <w:r w:rsidR="008F7258">
        <w:rPr>
          <w:rFonts w:ascii="Calibri" w:hAnsi="Calibri"/>
          <w:b/>
          <w:noProof/>
        </w:rPr>
        <w:t>27-OD-07-002</w:t>
      </w:r>
    </w:p>
    <w:p w14:paraId="715DCDC1" w14:textId="069FC321" w:rsidR="00E65C85" w:rsidRDefault="00E65C85" w:rsidP="00E65C85">
      <w:pPr>
        <w:pStyle w:val="NoSpacing"/>
        <w:ind w:left="1620"/>
        <w:rPr>
          <w:rFonts w:ascii="Calibri" w:hAnsi="Calibri"/>
          <w:b/>
        </w:rPr>
      </w:pPr>
      <w:r w:rsidRPr="009E13BD">
        <w:rPr>
          <w:rFonts w:ascii="Calibri" w:hAnsi="Calibri"/>
          <w:b/>
        </w:rPr>
        <w:t xml:space="preserve">RFP Title: </w:t>
      </w:r>
      <w:r w:rsidR="00B243C5">
        <w:rPr>
          <w:rFonts w:ascii="Calibri" w:hAnsi="Calibri"/>
          <w:b/>
          <w:noProof/>
        </w:rPr>
        <w:t>Online Diversion Programming</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9" w:name="_Toc159494905"/>
      <w:r>
        <w:t>Confidential Information</w:t>
      </w:r>
      <w:bookmarkEnd w:id="49"/>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50" w:name="_Toc159494906"/>
      <w:r>
        <w:t>Promotional or Display Materials</w:t>
      </w:r>
      <w:bookmarkEnd w:id="50"/>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1" w:name="_Toc159494907"/>
      <w:r w:rsidRPr="009E13BD">
        <w:t>Attachments</w:t>
      </w:r>
      <w:bookmarkEnd w:id="51"/>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2"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2"/>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3" w:name="_Toc159494909"/>
      <w:r w:rsidRPr="009E13BD">
        <w:lastRenderedPageBreak/>
        <w:t>Technical Proposal</w:t>
      </w:r>
      <w:bookmarkEnd w:id="53"/>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4" w:name="_Toc159494910"/>
      <w:r w:rsidRPr="009E13BD">
        <w:t>Transmittal Letter</w:t>
      </w:r>
      <w:bookmarkEnd w:id="54"/>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5" w:name="_Toc159494911"/>
      <w:r w:rsidRPr="009E13BD">
        <w:t>Table of Contents</w:t>
      </w:r>
      <w:bookmarkEnd w:id="55"/>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6" w:name="_Toc159494912"/>
      <w:r w:rsidRPr="009E13BD">
        <w:t>Executive Summary</w:t>
      </w:r>
      <w:bookmarkEnd w:id="56"/>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7" w:name="_Toc159494913"/>
      <w:r w:rsidRPr="009E13BD">
        <w:t>Vendor Background Information</w:t>
      </w:r>
      <w:bookmarkEnd w:id="57"/>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8" w:name="_Toc159494914"/>
      <w:r w:rsidRPr="009E13BD">
        <w:t>Experience</w:t>
      </w:r>
      <w:bookmarkEnd w:id="58"/>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9" w:name="_Toc159494915"/>
      <w:r w:rsidRPr="009E13BD">
        <w:t>Termination, Litigation, Debarment</w:t>
      </w:r>
      <w:bookmarkEnd w:id="59"/>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60" w:name="_Toc159494916"/>
      <w:r w:rsidRPr="009E13BD">
        <w:t>Criminal History and Background Investigation</w:t>
      </w:r>
      <w:bookmarkEnd w:id="60"/>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1" w:name="_Toc159494917"/>
      <w:r w:rsidRPr="009E13BD">
        <w:t>Acceptance of Terms and Conditions</w:t>
      </w:r>
      <w:bookmarkEnd w:id="61"/>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2" w:name="_Toc159494918"/>
      <w:r w:rsidRPr="009E13BD">
        <w:t>Certification Letter</w:t>
      </w:r>
      <w:bookmarkEnd w:id="62"/>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3" w:name="_Toc159494919"/>
      <w:r w:rsidRPr="009E13BD">
        <w:t>Authorization to Release Information</w:t>
      </w:r>
      <w:bookmarkEnd w:id="63"/>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4" w:name="_Toc159494920"/>
      <w:r w:rsidRPr="009E13BD">
        <w:t>Firm Proposal Terms</w:t>
      </w:r>
      <w:bookmarkEnd w:id="64"/>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5" w:name="_Toc159494921"/>
      <w:r w:rsidRPr="002B2A6E">
        <w:t>Cost Proposal</w:t>
      </w:r>
      <w:bookmarkEnd w:id="65"/>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6" w:name="_Toc159494922"/>
      <w:r w:rsidRPr="0084349A">
        <w:t>Payment</w:t>
      </w:r>
      <w:r w:rsidRPr="00AA0328">
        <w:t xml:space="preserve"> Methods</w:t>
      </w:r>
      <w:bookmarkEnd w:id="66"/>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277FBF" w:rsidP="0043688E">
      <w:pPr>
        <w:pStyle w:val="Normal2"/>
      </w:pPr>
      <w:hyperlink r:id="rId21" w:history="1">
        <w:r w:rsidR="00143C25"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7" w:name="_Toc159494923"/>
      <w:r w:rsidRPr="00AA0328">
        <w:t xml:space="preserve">Payment </w:t>
      </w:r>
      <w:r w:rsidRPr="0084349A">
        <w:t>Terms</w:t>
      </w:r>
      <w:bookmarkEnd w:id="67"/>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8" w:name="_Toc159494924"/>
      <w:r>
        <w:t>Respondent</w:t>
      </w:r>
      <w:r w:rsidRPr="00AA0328">
        <w:t xml:space="preserve"> </w:t>
      </w:r>
      <w:r w:rsidRPr="0084349A">
        <w:t>Discounts</w:t>
      </w:r>
      <w:bookmarkEnd w:id="68"/>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9" w:name="_Toc159494925"/>
      <w:bookmarkEnd w:id="47"/>
      <w:r w:rsidRPr="009E13BD">
        <w:t>Specifications</w:t>
      </w:r>
      <w:bookmarkEnd w:id="69"/>
      <w:r>
        <w:t xml:space="preserve"> </w:t>
      </w:r>
    </w:p>
    <w:p w14:paraId="12562098" w14:textId="77777777" w:rsidR="00143C25" w:rsidRPr="009E13BD" w:rsidRDefault="00143C25" w:rsidP="0043688E">
      <w:pPr>
        <w:pStyle w:val="Heading2"/>
      </w:pPr>
      <w:bookmarkStart w:id="70" w:name="_Toc159494926"/>
      <w:r w:rsidRPr="009E13BD">
        <w:t>Overview</w:t>
      </w:r>
      <w:bookmarkEnd w:id="70"/>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1" w:name="_Toc126147912"/>
      <w:bookmarkStart w:id="72" w:name="_Toc126641769"/>
      <w:bookmarkStart w:id="73" w:name="_Toc159494927"/>
      <w:r w:rsidRPr="009E13BD">
        <w:t xml:space="preserve">Mandatory </w:t>
      </w:r>
      <w:bookmarkEnd w:id="71"/>
      <w:bookmarkEnd w:id="72"/>
      <w:r w:rsidRPr="00CB24E6">
        <w:t>Specifications</w:t>
      </w:r>
      <w:bookmarkEnd w:id="73"/>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4" w:name="_Toc159494928"/>
      <w:r w:rsidRPr="009E13BD">
        <w:t>Scored Technical Specifications</w:t>
      </w:r>
      <w:bookmarkEnd w:id="74"/>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141D7" w:rsidRPr="00AB097C" w14:paraId="186C25E7" w14:textId="03357B0C" w:rsidTr="00014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B720D2" w14:textId="2CCE9A00" w:rsidR="000141D7" w:rsidRPr="00AB097C" w:rsidRDefault="000141D7" w:rsidP="0043688E">
            <w:pPr>
              <w:rPr>
                <w:highlight w:val="yellow"/>
              </w:rPr>
            </w:pPr>
            <w:r>
              <w:t>Specifications – Describe how each item will be achieved</w:t>
            </w:r>
          </w:p>
        </w:tc>
        <w:tc>
          <w:tcPr>
            <w:tcW w:w="977" w:type="dxa"/>
          </w:tcPr>
          <w:p w14:paraId="1F72F6A0" w14:textId="63DD63FA"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6675F2D" w14:textId="145AE337"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35BE3AE6" w14:textId="5FB674AD" w:rsidR="000141D7" w:rsidRPr="00AB097C" w:rsidRDefault="000141D7" w:rsidP="0043688E">
            <w:pPr>
              <w:cnfStyle w:val="100000000000" w:firstRow="1" w:lastRow="0" w:firstColumn="0" w:lastColumn="0" w:oddVBand="0" w:evenVBand="0" w:oddHBand="0" w:evenHBand="0" w:firstRowFirstColumn="0" w:firstRowLastColumn="0" w:lastRowFirstColumn="0" w:lastRowLastColumn="0"/>
            </w:pPr>
            <w:r>
              <w:t>Total Possible Points</w:t>
            </w:r>
          </w:p>
        </w:tc>
      </w:tr>
      <w:tr w:rsidR="000141D7" w:rsidRPr="00546E3A" w14:paraId="06E9BCC8" w14:textId="304E3EB9"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7F6D73A" w14:textId="2BF10BE6" w:rsidR="000141D7" w:rsidRPr="004C30E9" w:rsidRDefault="000141D7" w:rsidP="004C30E9">
            <w:pPr>
              <w:numPr>
                <w:ilvl w:val="0"/>
                <w:numId w:val="33"/>
              </w:numPr>
              <w:jc w:val="left"/>
              <w:rPr>
                <w:rFonts w:cstheme="minorHAnsi"/>
                <w:b w:val="0"/>
                <w:bCs w:val="0"/>
              </w:rPr>
            </w:pPr>
            <w:r w:rsidRPr="004C30E9">
              <w:rPr>
                <w:rFonts w:cstheme="minorHAnsi"/>
                <w:b w:val="0"/>
                <w:bCs w:val="0"/>
              </w:rPr>
              <w:t xml:space="preserve">The </w:t>
            </w:r>
            <w:r w:rsidR="00B243C5" w:rsidRPr="004C30E9">
              <w:rPr>
                <w:rFonts w:cstheme="minorHAnsi"/>
                <w:b w:val="0"/>
                <w:bCs w:val="0"/>
              </w:rPr>
              <w:t>Respondent shall provide e</w:t>
            </w:r>
            <w:r w:rsidR="00B243C5" w:rsidRPr="004C30E9">
              <w:rPr>
                <w:rFonts w:cstheme="minorHAnsi"/>
                <w:b w:val="0"/>
                <w:bCs w:val="0"/>
                <w:color w:val="000000" w:themeColor="text1"/>
              </w:rPr>
              <w:t xml:space="preserve">vidence-based </w:t>
            </w:r>
            <w:r w:rsidR="00B243C5" w:rsidRPr="004C30E9">
              <w:rPr>
                <w:rFonts w:cstheme="minorHAnsi"/>
                <w:b w:val="0"/>
                <w:bCs w:val="0"/>
              </w:rPr>
              <w:t>online</w:t>
            </w:r>
            <w:r w:rsidR="00B243C5" w:rsidRPr="004C30E9">
              <w:rPr>
                <w:rFonts w:cstheme="minorHAnsi"/>
                <w:b w:val="0"/>
                <w:bCs w:val="0"/>
                <w:color w:val="000000" w:themeColor="text1"/>
              </w:rPr>
              <w:t xml:space="preserve"> classes for all youth referred by D7 JCS. The preferred enrollment method is for the Respondent to supply JCS with course- or district- specific online codes and registration instructions, enabling youth to self-register after receiving their referral letter from JCS.</w:t>
            </w:r>
          </w:p>
        </w:tc>
        <w:tc>
          <w:tcPr>
            <w:tcW w:w="977" w:type="dxa"/>
          </w:tcPr>
          <w:p w14:paraId="23AB8A6A" w14:textId="023687FB" w:rsidR="000141D7" w:rsidRPr="00AB097C" w:rsidRDefault="00B243C5"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312FF08A" w14:textId="77777777" w:rsidR="000141D7" w:rsidRPr="00AB097C"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44C91440" w14:textId="066F695E" w:rsidR="000141D7" w:rsidRPr="00AB097C" w:rsidRDefault="00B243C5" w:rsidP="0043688E">
            <w:pPr>
              <w:cnfStyle w:val="000000100000" w:firstRow="0" w:lastRow="0" w:firstColumn="0" w:lastColumn="0" w:oddVBand="0" w:evenVBand="0" w:oddHBand="1" w:evenHBand="0" w:firstRowFirstColumn="0" w:firstRowLastColumn="0" w:lastRowFirstColumn="0" w:lastRowLastColumn="0"/>
            </w:pPr>
            <w:r>
              <w:t>400</w:t>
            </w:r>
          </w:p>
        </w:tc>
      </w:tr>
      <w:tr w:rsidR="004C30E9" w:rsidRPr="00546E3A" w14:paraId="2C571599"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63C32FB6" w14:textId="03028950" w:rsidR="004C30E9" w:rsidRPr="004C30E9" w:rsidRDefault="004C30E9" w:rsidP="00487921">
            <w:pPr>
              <w:numPr>
                <w:ilvl w:val="0"/>
                <w:numId w:val="33"/>
              </w:numPr>
              <w:jc w:val="left"/>
              <w:rPr>
                <w:rFonts w:cstheme="minorHAnsi"/>
                <w:b w:val="0"/>
                <w:bCs w:val="0"/>
              </w:rPr>
            </w:pPr>
            <w:r w:rsidRPr="004C30E9">
              <w:rPr>
                <w:rFonts w:cstheme="minorHAnsi"/>
                <w:b w:val="0"/>
                <w:bCs w:val="0"/>
                <w:color w:val="000000" w:themeColor="text1"/>
              </w:rPr>
              <w:t>Classes should be age and educationally appropriate for juveniles ages 12-18.</w:t>
            </w:r>
          </w:p>
        </w:tc>
        <w:tc>
          <w:tcPr>
            <w:tcW w:w="977" w:type="dxa"/>
          </w:tcPr>
          <w:p w14:paraId="520A51AD" w14:textId="16B12148" w:rsidR="004C30E9"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70EC3DA6" w14:textId="77777777" w:rsidR="004C30E9" w:rsidRPr="00AB097C" w:rsidRDefault="004C30E9"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32060769" w14:textId="6D471C15" w:rsidR="004C30E9"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5842C07F" w14:textId="2B7C0BEF"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B4D4738" w14:textId="1B77009F" w:rsidR="00B243C5" w:rsidRPr="004C30E9" w:rsidRDefault="00B243C5" w:rsidP="00B243C5">
            <w:pPr>
              <w:numPr>
                <w:ilvl w:val="0"/>
                <w:numId w:val="33"/>
              </w:numPr>
              <w:jc w:val="left"/>
              <w:rPr>
                <w:rFonts w:cstheme="minorHAnsi"/>
                <w:b w:val="0"/>
                <w:bCs w:val="0"/>
                <w:color w:val="000000" w:themeColor="text1"/>
              </w:rPr>
            </w:pPr>
            <w:r w:rsidRPr="004C30E9">
              <w:rPr>
                <w:rFonts w:cstheme="minorHAnsi"/>
                <w:b w:val="0"/>
                <w:bCs w:val="0"/>
                <w:color w:val="000000" w:themeColor="text1"/>
              </w:rPr>
              <w:t>The Respondent will offer courses including the following topics:</w:t>
            </w:r>
          </w:p>
          <w:p w14:paraId="0EB21314"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Theft or Shoplifting Prevention</w:t>
            </w:r>
          </w:p>
          <w:p w14:paraId="609290C0"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Anger Management</w:t>
            </w:r>
          </w:p>
          <w:p w14:paraId="71C7EF36"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Healthy Decision Making</w:t>
            </w:r>
          </w:p>
          <w:p w14:paraId="1E30E62D"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Alcohol Abuse Prevention</w:t>
            </w:r>
          </w:p>
          <w:p w14:paraId="54FB140E"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Marijuana Abuse Prevention</w:t>
            </w:r>
          </w:p>
          <w:p w14:paraId="3F3D3068"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Combined Alcohol and Marijuana Abuse Prevention</w:t>
            </w:r>
          </w:p>
          <w:p w14:paraId="2976DF06"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Conflict Resolution</w:t>
            </w:r>
          </w:p>
          <w:p w14:paraId="30F4D33B" w14:textId="77777777" w:rsidR="00B243C5" w:rsidRPr="004C30E9"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bCs w:val="0"/>
                <w:color w:val="000000" w:themeColor="text1"/>
              </w:rPr>
              <w:t>Emotional Regulation, including appropriate self-expression and respect for authority figures</w:t>
            </w:r>
          </w:p>
          <w:p w14:paraId="4FFC07F1" w14:textId="05D3FF46" w:rsidR="000141D7" w:rsidRPr="00B243C5" w:rsidRDefault="00B243C5" w:rsidP="00B243C5">
            <w:pPr>
              <w:pStyle w:val="ListParagraph"/>
              <w:numPr>
                <w:ilvl w:val="0"/>
                <w:numId w:val="44"/>
              </w:numPr>
              <w:jc w:val="left"/>
              <w:rPr>
                <w:rFonts w:cstheme="minorHAnsi"/>
                <w:b w:val="0"/>
                <w:bCs w:val="0"/>
                <w:color w:val="000000" w:themeColor="text1"/>
              </w:rPr>
            </w:pPr>
            <w:r w:rsidRPr="004C30E9">
              <w:rPr>
                <w:rFonts w:cstheme="minorHAnsi"/>
                <w:b w:val="0"/>
                <w:color w:val="000000" w:themeColor="text1"/>
              </w:rPr>
              <w:t>Driving Under the Influence Prevention Awareness</w:t>
            </w:r>
          </w:p>
        </w:tc>
        <w:tc>
          <w:tcPr>
            <w:tcW w:w="977" w:type="dxa"/>
          </w:tcPr>
          <w:p w14:paraId="12C986BD" w14:textId="248ED30E" w:rsidR="000141D7" w:rsidRPr="00AB097C" w:rsidRDefault="004C30E9"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6238ED4E" w14:textId="77777777" w:rsidR="000141D7" w:rsidRPr="00AB097C"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50E29DC0" w14:textId="230D90A7" w:rsidR="000141D7" w:rsidRPr="00AB097C" w:rsidRDefault="004C30E9" w:rsidP="0043688E">
            <w:pPr>
              <w:cnfStyle w:val="000000100000" w:firstRow="0" w:lastRow="0" w:firstColumn="0" w:lastColumn="0" w:oddVBand="0" w:evenVBand="0" w:oddHBand="1" w:evenHBand="0" w:firstRowFirstColumn="0" w:firstRowLastColumn="0" w:lastRowFirstColumn="0" w:lastRowLastColumn="0"/>
            </w:pPr>
            <w:r>
              <w:t>800</w:t>
            </w:r>
          </w:p>
        </w:tc>
      </w:tr>
      <w:tr w:rsidR="000141D7" w:rsidRPr="00546E3A" w14:paraId="693EC9BD" w14:textId="41DF8BAE" w:rsidTr="000141D7">
        <w:tc>
          <w:tcPr>
            <w:cnfStyle w:val="001000000000" w:firstRow="0" w:lastRow="0" w:firstColumn="1" w:lastColumn="0" w:oddVBand="0" w:evenVBand="0" w:oddHBand="0" w:evenHBand="0" w:firstRowFirstColumn="0" w:firstRowLastColumn="0" w:lastRowFirstColumn="0" w:lastRowLastColumn="0"/>
            <w:tcW w:w="6964" w:type="dxa"/>
          </w:tcPr>
          <w:p w14:paraId="13DFBF0D" w14:textId="64CEACCC" w:rsidR="000141D7" w:rsidRPr="004C30E9" w:rsidRDefault="00B243C5" w:rsidP="00B243C5">
            <w:pPr>
              <w:numPr>
                <w:ilvl w:val="0"/>
                <w:numId w:val="33"/>
              </w:numPr>
              <w:jc w:val="left"/>
              <w:rPr>
                <w:rFonts w:cstheme="minorHAnsi"/>
                <w:b w:val="0"/>
                <w:bCs w:val="0"/>
              </w:rPr>
            </w:pPr>
            <w:r w:rsidRPr="004C30E9">
              <w:rPr>
                <w:rFonts w:cstheme="minorHAnsi"/>
                <w:b w:val="0"/>
                <w:bCs w:val="0"/>
                <w:color w:val="000000" w:themeColor="text1"/>
              </w:rPr>
              <w:t xml:space="preserve">The Respondent(s) may </w:t>
            </w:r>
            <w:r w:rsidRPr="004C30E9">
              <w:rPr>
                <w:rFonts w:cstheme="minorHAnsi"/>
                <w:b w:val="0"/>
                <w:bCs w:val="0"/>
              </w:rPr>
              <w:t>offer additional course topics that support the goal of reducing juvenile recidivism in addition to those listed in C above.</w:t>
            </w:r>
          </w:p>
        </w:tc>
        <w:tc>
          <w:tcPr>
            <w:tcW w:w="977" w:type="dxa"/>
          </w:tcPr>
          <w:p w14:paraId="09B11351" w14:textId="4169E3E3" w:rsidR="000141D7" w:rsidRPr="00AB097C"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92F8D10" w14:textId="77777777" w:rsidR="000141D7" w:rsidRPr="00AB097C"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37FE74D1" w14:textId="55E45476" w:rsidR="000141D7" w:rsidRPr="00AB097C"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4B41E926" w14:textId="5F272793"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8CE4428" w14:textId="543D41CE" w:rsidR="000141D7" w:rsidRPr="004C30E9" w:rsidRDefault="00B243C5" w:rsidP="0043688E">
            <w:pPr>
              <w:numPr>
                <w:ilvl w:val="0"/>
                <w:numId w:val="33"/>
              </w:numPr>
              <w:jc w:val="left"/>
              <w:rPr>
                <w:rFonts w:cstheme="minorHAnsi"/>
                <w:b w:val="0"/>
                <w:bCs w:val="0"/>
              </w:rPr>
            </w:pPr>
            <w:r w:rsidRPr="004C30E9">
              <w:rPr>
                <w:rFonts w:cstheme="minorHAnsi"/>
                <w:b w:val="0"/>
                <w:bCs w:val="0"/>
                <w:color w:val="000000" w:themeColor="text1"/>
              </w:rPr>
              <w:t>Classes will include informational content, a pre-test and post-test for youth.</w:t>
            </w:r>
          </w:p>
        </w:tc>
        <w:tc>
          <w:tcPr>
            <w:tcW w:w="977" w:type="dxa"/>
          </w:tcPr>
          <w:p w14:paraId="0C198CF9" w14:textId="05FDE3E4" w:rsidR="000141D7" w:rsidRPr="00AB097C" w:rsidRDefault="004C30E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9404942" w14:textId="77777777" w:rsidR="000141D7" w:rsidRPr="00AB097C"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7C262E7B" w14:textId="018C9708" w:rsidR="000141D7" w:rsidRPr="00AB097C" w:rsidRDefault="004C30E9"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2110DC36" w14:textId="5ED3F558" w:rsidTr="000141D7">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3A9A3597" w14:textId="7393D191" w:rsidR="000141D7" w:rsidRPr="004C30E9" w:rsidRDefault="00B243C5" w:rsidP="00B243C5">
            <w:pPr>
              <w:pStyle w:val="ListParagraph"/>
              <w:numPr>
                <w:ilvl w:val="0"/>
                <w:numId w:val="33"/>
              </w:numPr>
              <w:rPr>
                <w:rFonts w:cstheme="minorHAnsi"/>
                <w:b w:val="0"/>
                <w:bCs w:val="0"/>
              </w:rPr>
            </w:pPr>
            <w:r w:rsidRPr="004C30E9">
              <w:rPr>
                <w:rFonts w:cstheme="minorHAnsi"/>
                <w:b w:val="0"/>
                <w:bCs w:val="0"/>
                <w:color w:val="000000" w:themeColor="text1"/>
              </w:rPr>
              <w:t>A personalized feedback report will be submitted by the Respondent to the</w:t>
            </w:r>
            <w:r w:rsidRPr="004C30E9">
              <w:rPr>
                <w:rFonts w:cstheme="minorHAnsi"/>
                <w:b w:val="0"/>
                <w:bCs w:val="0"/>
                <w:color w:val="EE0000"/>
              </w:rPr>
              <w:t xml:space="preserve"> </w:t>
            </w:r>
            <w:r w:rsidRPr="004C30E9">
              <w:rPr>
                <w:rFonts w:cstheme="minorHAnsi"/>
                <w:b w:val="0"/>
                <w:bCs w:val="0"/>
              </w:rPr>
              <w:t>youth</w:t>
            </w:r>
            <w:r w:rsidRPr="004C30E9">
              <w:rPr>
                <w:rFonts w:cstheme="minorHAnsi"/>
                <w:b w:val="0"/>
                <w:bCs w:val="0"/>
                <w:color w:val="EE0000"/>
              </w:rPr>
              <w:t xml:space="preserve"> </w:t>
            </w:r>
            <w:r w:rsidRPr="004C30E9">
              <w:rPr>
                <w:rFonts w:cstheme="minorHAnsi"/>
                <w:b w:val="0"/>
                <w:bCs w:val="0"/>
                <w:color w:val="000000" w:themeColor="text1"/>
              </w:rPr>
              <w:t>immediately upon c</w:t>
            </w:r>
            <w:r w:rsidRPr="004C30E9">
              <w:rPr>
                <w:rFonts w:cstheme="minorHAnsi"/>
                <w:b w:val="0"/>
                <w:bCs w:val="0"/>
              </w:rPr>
              <w:t>lass</w:t>
            </w:r>
            <w:r w:rsidRPr="004C30E9">
              <w:rPr>
                <w:rFonts w:cstheme="minorHAnsi"/>
                <w:b w:val="0"/>
                <w:bCs w:val="0"/>
                <w:color w:val="000000" w:themeColor="text1"/>
              </w:rPr>
              <w:t xml:space="preserve"> completion. The report shall contain </w:t>
            </w:r>
            <w:r w:rsidRPr="004C30E9">
              <w:rPr>
                <w:rFonts w:cstheme="minorHAnsi"/>
                <w:b w:val="0"/>
                <w:bCs w:val="0"/>
              </w:rPr>
              <w:t xml:space="preserve">at minimum </w:t>
            </w:r>
            <w:r w:rsidRPr="004C30E9">
              <w:rPr>
                <w:rFonts w:cstheme="minorHAnsi"/>
                <w:b w:val="0"/>
                <w:bCs w:val="0"/>
                <w:color w:val="000000" w:themeColor="text1"/>
              </w:rPr>
              <w:t>the youth’s name, course title, a summary of the information the youth provided during the program, and date completed.</w:t>
            </w:r>
          </w:p>
        </w:tc>
        <w:tc>
          <w:tcPr>
            <w:tcW w:w="977" w:type="dxa"/>
          </w:tcPr>
          <w:p w14:paraId="4906B314" w14:textId="7811A81D" w:rsidR="000141D7" w:rsidRPr="002846E2"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5D725F6" w14:textId="77777777" w:rsidR="000141D7"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047820D7" w14:textId="05A48695" w:rsidR="000141D7"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66B2CB97" w14:textId="39EBB22F"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A0D8290" w14:textId="47C85813" w:rsidR="000141D7" w:rsidRPr="004C30E9" w:rsidRDefault="00C27A42" w:rsidP="00C27A42">
            <w:pPr>
              <w:pStyle w:val="ListParagraph"/>
              <w:numPr>
                <w:ilvl w:val="0"/>
                <w:numId w:val="33"/>
              </w:numPr>
              <w:rPr>
                <w:rFonts w:cstheme="minorHAnsi"/>
                <w:b w:val="0"/>
                <w:bCs w:val="0"/>
              </w:rPr>
            </w:pPr>
            <w:r w:rsidRPr="004C30E9">
              <w:rPr>
                <w:rFonts w:cstheme="minorHAnsi"/>
                <w:b w:val="0"/>
                <w:bCs w:val="0"/>
                <w:color w:val="000000" w:themeColor="text1"/>
              </w:rPr>
              <w:t>Certificates of c</w:t>
            </w:r>
            <w:r w:rsidRPr="004C30E9">
              <w:rPr>
                <w:rFonts w:cstheme="minorHAnsi"/>
                <w:b w:val="0"/>
                <w:bCs w:val="0"/>
              </w:rPr>
              <w:t>lass</w:t>
            </w:r>
            <w:r w:rsidRPr="004C30E9">
              <w:rPr>
                <w:rFonts w:cstheme="minorHAnsi"/>
                <w:b w:val="0"/>
                <w:bCs w:val="0"/>
                <w:color w:val="000000" w:themeColor="text1"/>
              </w:rPr>
              <w:t xml:space="preserve"> completion will be electronically submitted by the Respondent to Referring JCO, JCS Supervisor </w:t>
            </w:r>
            <w:r w:rsidRPr="004C30E9">
              <w:rPr>
                <w:rFonts w:cstheme="minorHAnsi"/>
                <w:b w:val="0"/>
                <w:bCs w:val="0"/>
              </w:rPr>
              <w:t>and</w:t>
            </w:r>
            <w:r w:rsidRPr="004C30E9">
              <w:rPr>
                <w:rFonts w:cstheme="minorHAnsi"/>
                <w:b w:val="0"/>
                <w:bCs w:val="0"/>
                <w:color w:val="EE0000"/>
              </w:rPr>
              <w:t xml:space="preserve"> </w:t>
            </w:r>
            <w:r w:rsidRPr="004C30E9">
              <w:rPr>
                <w:rFonts w:cstheme="minorHAnsi"/>
                <w:b w:val="0"/>
                <w:bCs w:val="0"/>
                <w:color w:val="000000" w:themeColor="text1"/>
              </w:rPr>
              <w:t>to the</w:t>
            </w:r>
            <w:r w:rsidRPr="004C30E9">
              <w:rPr>
                <w:rFonts w:cstheme="minorHAnsi"/>
                <w:b w:val="0"/>
                <w:bCs w:val="0"/>
                <w:color w:val="EE0000"/>
              </w:rPr>
              <w:t xml:space="preserve"> </w:t>
            </w:r>
            <w:r w:rsidRPr="004C30E9">
              <w:rPr>
                <w:rFonts w:cstheme="minorHAnsi"/>
                <w:b w:val="0"/>
                <w:bCs w:val="0"/>
              </w:rPr>
              <w:t>youth</w:t>
            </w:r>
            <w:r w:rsidRPr="004C30E9">
              <w:rPr>
                <w:rFonts w:cstheme="minorHAnsi"/>
                <w:b w:val="0"/>
                <w:bCs w:val="0"/>
                <w:color w:val="EE0000"/>
              </w:rPr>
              <w:t xml:space="preserve"> </w:t>
            </w:r>
            <w:r w:rsidRPr="004C30E9">
              <w:rPr>
                <w:rFonts w:cstheme="minorHAnsi"/>
                <w:b w:val="0"/>
                <w:bCs w:val="0"/>
                <w:color w:val="000000" w:themeColor="text1"/>
              </w:rPr>
              <w:t>upon class completion.</w:t>
            </w:r>
          </w:p>
        </w:tc>
        <w:tc>
          <w:tcPr>
            <w:tcW w:w="977" w:type="dxa"/>
          </w:tcPr>
          <w:p w14:paraId="43567427" w14:textId="0BDB6A76" w:rsidR="000141D7" w:rsidRPr="002846E2" w:rsidRDefault="004C30E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328DC86" w14:textId="77777777" w:rsidR="000141D7" w:rsidRPr="002846E2"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221F918A" w14:textId="4CE6B751" w:rsidR="000141D7" w:rsidRPr="002846E2" w:rsidRDefault="004C30E9"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2B0CA539" w14:textId="5EBECD44" w:rsidTr="000141D7">
        <w:tc>
          <w:tcPr>
            <w:cnfStyle w:val="001000000000" w:firstRow="0" w:lastRow="0" w:firstColumn="1" w:lastColumn="0" w:oddVBand="0" w:evenVBand="0" w:oddHBand="0" w:evenHBand="0" w:firstRowFirstColumn="0" w:firstRowLastColumn="0" w:lastRowFirstColumn="0" w:lastRowLastColumn="0"/>
            <w:tcW w:w="6964" w:type="dxa"/>
          </w:tcPr>
          <w:p w14:paraId="6C095717" w14:textId="14D3EEE9" w:rsidR="00C27A42" w:rsidRPr="004C30E9" w:rsidRDefault="00C27A42" w:rsidP="00C27A42">
            <w:pPr>
              <w:numPr>
                <w:ilvl w:val="0"/>
                <w:numId w:val="33"/>
              </w:numPr>
              <w:jc w:val="left"/>
              <w:rPr>
                <w:rFonts w:cstheme="minorHAnsi"/>
                <w:b w:val="0"/>
                <w:bCs w:val="0"/>
                <w:color w:val="000000" w:themeColor="text1"/>
              </w:rPr>
            </w:pPr>
            <w:r w:rsidRPr="004C30E9">
              <w:rPr>
                <w:rFonts w:cstheme="minorHAnsi"/>
                <w:b w:val="0"/>
                <w:bCs w:val="0"/>
              </w:rPr>
              <w:t>The Respondent</w:t>
            </w:r>
            <w:r w:rsidRPr="004C30E9">
              <w:rPr>
                <w:rFonts w:cstheme="minorHAnsi"/>
                <w:b w:val="0"/>
                <w:bCs w:val="0"/>
                <w:color w:val="000000" w:themeColor="text1"/>
              </w:rPr>
              <w:t xml:space="preserve"> will prepare and review quarterly progress reports to be submitted to the Contract </w:t>
            </w:r>
            <w:r w:rsidRPr="004C30E9">
              <w:rPr>
                <w:rFonts w:cstheme="minorHAnsi"/>
                <w:b w:val="0"/>
                <w:bCs w:val="0"/>
              </w:rPr>
              <w:t xml:space="preserve">Administrator </w:t>
            </w:r>
            <w:r w:rsidRPr="004C30E9">
              <w:rPr>
                <w:rFonts w:cstheme="minorHAnsi"/>
                <w:b w:val="0"/>
                <w:bCs w:val="0"/>
                <w:color w:val="000000" w:themeColor="text1"/>
              </w:rPr>
              <w:t xml:space="preserve">by the 20th of the month following the close of the calendar quarter (October, January, April and July). Progress reports will include at minimum: </w:t>
            </w:r>
          </w:p>
          <w:p w14:paraId="3D5EF3EF" w14:textId="77777777" w:rsidR="00C27A42" w:rsidRPr="004C30E9" w:rsidRDefault="00C27A42" w:rsidP="00C27A42">
            <w:pPr>
              <w:numPr>
                <w:ilvl w:val="0"/>
                <w:numId w:val="45"/>
              </w:numPr>
              <w:contextualSpacing/>
              <w:jc w:val="left"/>
              <w:rPr>
                <w:rFonts w:cstheme="minorHAnsi"/>
                <w:b w:val="0"/>
                <w:bCs w:val="0"/>
                <w:color w:val="000000" w:themeColor="text1"/>
              </w:rPr>
            </w:pPr>
            <w:r w:rsidRPr="004C30E9">
              <w:rPr>
                <w:rFonts w:cstheme="minorHAnsi"/>
                <w:b w:val="0"/>
                <w:bCs w:val="0"/>
                <w:color w:val="000000" w:themeColor="text1"/>
              </w:rPr>
              <w:t>total number of referrals</w:t>
            </w:r>
          </w:p>
          <w:p w14:paraId="7EC0E4EC" w14:textId="77777777" w:rsidR="00C27A42" w:rsidRPr="004C30E9" w:rsidRDefault="00C27A42" w:rsidP="00C27A42">
            <w:pPr>
              <w:numPr>
                <w:ilvl w:val="0"/>
                <w:numId w:val="45"/>
              </w:numPr>
              <w:contextualSpacing/>
              <w:jc w:val="left"/>
              <w:rPr>
                <w:rFonts w:cstheme="minorHAnsi"/>
                <w:b w:val="0"/>
                <w:bCs w:val="0"/>
                <w:color w:val="000000" w:themeColor="text1"/>
              </w:rPr>
            </w:pPr>
            <w:r w:rsidRPr="004C30E9">
              <w:rPr>
                <w:rFonts w:cstheme="minorHAnsi"/>
                <w:b w:val="0"/>
                <w:bCs w:val="0"/>
                <w:color w:val="000000" w:themeColor="text1"/>
              </w:rPr>
              <w:t xml:space="preserve">number of referrals per class </w:t>
            </w:r>
          </w:p>
          <w:p w14:paraId="491B2E6A" w14:textId="77777777" w:rsidR="00C27A42" w:rsidRPr="004C30E9" w:rsidRDefault="00C27A42" w:rsidP="00C27A42">
            <w:pPr>
              <w:numPr>
                <w:ilvl w:val="0"/>
                <w:numId w:val="45"/>
              </w:numPr>
              <w:contextualSpacing/>
              <w:jc w:val="left"/>
              <w:rPr>
                <w:rFonts w:cstheme="minorHAnsi"/>
                <w:b w:val="0"/>
                <w:bCs w:val="0"/>
                <w:color w:val="000000" w:themeColor="text1"/>
              </w:rPr>
            </w:pPr>
            <w:r w:rsidRPr="004C30E9">
              <w:rPr>
                <w:rFonts w:cstheme="minorHAnsi"/>
                <w:b w:val="0"/>
                <w:bCs w:val="0"/>
                <w:color w:val="000000" w:themeColor="text1"/>
              </w:rPr>
              <w:t xml:space="preserve">number of completed classes </w:t>
            </w:r>
          </w:p>
          <w:p w14:paraId="23C4C6D4" w14:textId="77777777" w:rsidR="00C27A42" w:rsidRPr="004C30E9" w:rsidRDefault="00C27A42" w:rsidP="00C27A42">
            <w:pPr>
              <w:numPr>
                <w:ilvl w:val="0"/>
                <w:numId w:val="45"/>
              </w:numPr>
              <w:contextualSpacing/>
              <w:jc w:val="left"/>
              <w:rPr>
                <w:rFonts w:cstheme="minorHAnsi"/>
                <w:b w:val="0"/>
                <w:bCs w:val="0"/>
                <w:color w:val="000000" w:themeColor="text1"/>
              </w:rPr>
            </w:pPr>
            <w:r w:rsidRPr="004C30E9">
              <w:rPr>
                <w:rFonts w:cstheme="minorHAnsi"/>
                <w:b w:val="0"/>
                <w:bCs w:val="0"/>
                <w:color w:val="000000" w:themeColor="text1"/>
              </w:rPr>
              <w:t>completion percentage</w:t>
            </w:r>
          </w:p>
          <w:p w14:paraId="7E72ABBF" w14:textId="5D5BBF3F" w:rsidR="000141D7" w:rsidRPr="004C30E9" w:rsidRDefault="00C27A42" w:rsidP="00C27A42">
            <w:pPr>
              <w:numPr>
                <w:ilvl w:val="0"/>
                <w:numId w:val="45"/>
              </w:numPr>
              <w:contextualSpacing/>
              <w:jc w:val="left"/>
              <w:rPr>
                <w:rFonts w:cstheme="minorHAnsi"/>
                <w:b w:val="0"/>
                <w:bCs w:val="0"/>
                <w:color w:val="000000" w:themeColor="text1"/>
              </w:rPr>
            </w:pPr>
            <w:r w:rsidRPr="004C30E9">
              <w:rPr>
                <w:rFonts w:cstheme="minorHAnsi"/>
                <w:b w:val="0"/>
                <w:color w:val="000000" w:themeColor="text1"/>
              </w:rPr>
              <w:t>number of referrals by JCO</w:t>
            </w:r>
          </w:p>
        </w:tc>
        <w:tc>
          <w:tcPr>
            <w:tcW w:w="977" w:type="dxa"/>
          </w:tcPr>
          <w:p w14:paraId="1033B753" w14:textId="666BBDC3" w:rsidR="000141D7" w:rsidRPr="002846E2"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E38AC1B" w14:textId="77777777" w:rsidR="000141D7" w:rsidRPr="002846E2"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58D593A7" w14:textId="1CAB1223" w:rsidR="000141D7" w:rsidRPr="002846E2"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0141D7" w:rsidRPr="00546E3A" w14:paraId="121E0BE6" w14:textId="15C5C0EA"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648AE96" w14:textId="7BB16FAB" w:rsidR="000141D7" w:rsidRPr="004C30E9" w:rsidRDefault="00C27A42" w:rsidP="00C27A42">
            <w:pPr>
              <w:pStyle w:val="NoSpacing"/>
              <w:keepLines/>
              <w:numPr>
                <w:ilvl w:val="0"/>
                <w:numId w:val="33"/>
              </w:numPr>
              <w:rPr>
                <w:rFonts w:cstheme="minorHAnsi"/>
              </w:rPr>
            </w:pPr>
            <w:r w:rsidRPr="00215752">
              <w:rPr>
                <w:rFonts w:cstheme="minorHAnsi"/>
                <w:b w:val="0"/>
                <w:bCs w:val="0"/>
                <w:color w:val="000000" w:themeColor="text1"/>
              </w:rPr>
              <w:t>Billing will be submitted by the Respondent to Contract Administrator by the 15</w:t>
            </w:r>
            <w:r w:rsidRPr="00215752">
              <w:rPr>
                <w:rFonts w:cstheme="minorHAnsi"/>
                <w:b w:val="0"/>
                <w:bCs w:val="0"/>
                <w:color w:val="000000" w:themeColor="text1"/>
                <w:vertAlign w:val="superscript"/>
              </w:rPr>
              <w:t>th</w:t>
            </w:r>
            <w:r w:rsidRPr="00215752">
              <w:rPr>
                <w:rFonts w:cstheme="minorHAnsi"/>
                <w:b w:val="0"/>
                <w:bCs w:val="0"/>
                <w:color w:val="000000" w:themeColor="text1"/>
              </w:rPr>
              <w:t xml:space="preserve"> of the month for the previous month’s enrollments. Enrollments will be reported by youth’s name, county, course completed, date completed, time spent on course, pre-test and post-test scores.</w:t>
            </w:r>
          </w:p>
        </w:tc>
        <w:tc>
          <w:tcPr>
            <w:tcW w:w="977" w:type="dxa"/>
          </w:tcPr>
          <w:p w14:paraId="5D5E9F9C" w14:textId="7B458704" w:rsidR="000141D7" w:rsidRPr="002846E2" w:rsidRDefault="004C30E9"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26CEB21" w14:textId="77777777" w:rsidR="000141D7" w:rsidRPr="002846E2" w:rsidRDefault="000141D7"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5E868083" w14:textId="0F15E108" w:rsidR="000141D7" w:rsidRPr="002846E2" w:rsidRDefault="004C30E9" w:rsidP="0043688E">
            <w:pPr>
              <w:cnfStyle w:val="000000100000" w:firstRow="0" w:lastRow="0" w:firstColumn="0" w:lastColumn="0" w:oddVBand="0" w:evenVBand="0" w:oddHBand="1" w:evenHBand="0" w:firstRowFirstColumn="0" w:firstRowLastColumn="0" w:lastRowFirstColumn="0" w:lastRowLastColumn="0"/>
            </w:pPr>
            <w:r>
              <w:t>800</w:t>
            </w:r>
          </w:p>
        </w:tc>
      </w:tr>
      <w:tr w:rsidR="000141D7" w:rsidRPr="00546E3A" w14:paraId="79E9BA01" w14:textId="19B61747" w:rsidTr="000141D7">
        <w:tc>
          <w:tcPr>
            <w:cnfStyle w:val="001000000000" w:firstRow="0" w:lastRow="0" w:firstColumn="1" w:lastColumn="0" w:oddVBand="0" w:evenVBand="0" w:oddHBand="0" w:evenHBand="0" w:firstRowFirstColumn="0" w:firstRowLastColumn="0" w:lastRowFirstColumn="0" w:lastRowLastColumn="0"/>
            <w:tcW w:w="6964" w:type="dxa"/>
          </w:tcPr>
          <w:p w14:paraId="04E6F700" w14:textId="1D236664" w:rsidR="000141D7" w:rsidRPr="004C30E9" w:rsidRDefault="00C27A42" w:rsidP="00C27A42">
            <w:pPr>
              <w:pStyle w:val="ListParagraph"/>
              <w:numPr>
                <w:ilvl w:val="0"/>
                <w:numId w:val="33"/>
              </w:numPr>
              <w:rPr>
                <w:rFonts w:cstheme="minorHAnsi"/>
                <w:b w:val="0"/>
                <w:bCs w:val="0"/>
              </w:rPr>
            </w:pPr>
            <w:r w:rsidRPr="004C30E9">
              <w:rPr>
                <w:rFonts w:cstheme="minorHAnsi"/>
                <w:b w:val="0"/>
                <w:bCs w:val="0"/>
                <w:color w:val="000000" w:themeColor="text1"/>
              </w:rPr>
              <w:t>The Respondent will provide virtual support that is available seven days a week to provide full service technical support to students,</w:t>
            </w:r>
            <w:r w:rsidRPr="004C30E9">
              <w:rPr>
                <w:rFonts w:cstheme="minorHAnsi"/>
                <w:b w:val="0"/>
                <w:bCs w:val="0"/>
                <w:color w:val="EE0000"/>
              </w:rPr>
              <w:t xml:space="preserve"> </w:t>
            </w:r>
            <w:r w:rsidRPr="004C30E9">
              <w:rPr>
                <w:rFonts w:cstheme="minorHAnsi"/>
                <w:b w:val="0"/>
                <w:bCs w:val="0"/>
                <w:color w:val="000000" w:themeColor="text1"/>
              </w:rPr>
              <w:t xml:space="preserve">JCS staff, </w:t>
            </w:r>
            <w:r w:rsidRPr="004C30E9">
              <w:rPr>
                <w:rFonts w:cstheme="minorHAnsi"/>
                <w:b w:val="0"/>
                <w:bCs w:val="0"/>
              </w:rPr>
              <w:t xml:space="preserve">and </w:t>
            </w:r>
            <w:r w:rsidRPr="004C30E9">
              <w:rPr>
                <w:rFonts w:cstheme="minorHAnsi"/>
                <w:b w:val="0"/>
                <w:bCs w:val="0"/>
                <w:color w:val="000000" w:themeColor="text1"/>
              </w:rPr>
              <w:t>Contract Administrator.</w:t>
            </w:r>
          </w:p>
        </w:tc>
        <w:tc>
          <w:tcPr>
            <w:tcW w:w="977" w:type="dxa"/>
          </w:tcPr>
          <w:p w14:paraId="2B9E7B37" w14:textId="455F896D" w:rsidR="000141D7" w:rsidRPr="002846E2"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20F9506" w14:textId="77777777" w:rsidR="000141D7" w:rsidRPr="002846E2" w:rsidRDefault="000141D7"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79A7C55F" w14:textId="70008C46" w:rsidR="000141D7" w:rsidRPr="002846E2"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C27A42" w:rsidRPr="00546E3A" w14:paraId="7CCDBB21"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2985BC3" w14:textId="77777777" w:rsidR="00C27A42" w:rsidRPr="004C30E9" w:rsidRDefault="00C27A42" w:rsidP="00C27A42">
            <w:pPr>
              <w:pStyle w:val="NoSpacing"/>
              <w:keepLines/>
              <w:numPr>
                <w:ilvl w:val="0"/>
                <w:numId w:val="33"/>
              </w:numPr>
              <w:rPr>
                <w:rFonts w:cstheme="minorHAnsi"/>
                <w:b w:val="0"/>
                <w:bCs w:val="0"/>
                <w:color w:val="000000" w:themeColor="text1"/>
              </w:rPr>
            </w:pPr>
            <w:r w:rsidRPr="004C30E9">
              <w:rPr>
                <w:rFonts w:cstheme="minorHAnsi"/>
                <w:b w:val="0"/>
                <w:bCs w:val="0"/>
                <w:color w:val="000000" w:themeColor="text1"/>
              </w:rPr>
              <w:t>The Respondent will provide a regularly maintained/ updated student management system/dashboard to allow administrators to:</w:t>
            </w:r>
          </w:p>
          <w:p w14:paraId="0A0DFF86" w14:textId="77777777" w:rsidR="00C27A42" w:rsidRPr="004C30E9" w:rsidRDefault="00C27A42" w:rsidP="00C27A42">
            <w:pPr>
              <w:pStyle w:val="NoSpacing"/>
              <w:keepLines/>
              <w:numPr>
                <w:ilvl w:val="0"/>
                <w:numId w:val="46"/>
              </w:numPr>
              <w:rPr>
                <w:rFonts w:cstheme="minorHAnsi"/>
                <w:b w:val="0"/>
                <w:bCs w:val="0"/>
                <w:color w:val="000000" w:themeColor="text1"/>
              </w:rPr>
            </w:pPr>
            <w:r w:rsidRPr="004C30E9">
              <w:rPr>
                <w:rFonts w:cstheme="minorHAnsi"/>
                <w:b w:val="0"/>
                <w:bCs w:val="0"/>
                <w:color w:val="000000" w:themeColor="text1"/>
              </w:rPr>
              <w:t>Access data reporting</w:t>
            </w:r>
          </w:p>
          <w:p w14:paraId="440081EB" w14:textId="46E2E8E9" w:rsidR="00C27A42" w:rsidRPr="004C30E9" w:rsidRDefault="00C27A42" w:rsidP="00C27A42">
            <w:pPr>
              <w:pStyle w:val="NoSpacing"/>
              <w:keepLines/>
              <w:numPr>
                <w:ilvl w:val="0"/>
                <w:numId w:val="46"/>
              </w:numPr>
              <w:rPr>
                <w:rFonts w:cstheme="minorHAnsi"/>
                <w:b w:val="0"/>
                <w:bCs w:val="0"/>
                <w:color w:val="000000" w:themeColor="text1"/>
              </w:rPr>
            </w:pPr>
            <w:r w:rsidRPr="004C30E9">
              <w:rPr>
                <w:rFonts w:cstheme="minorHAnsi"/>
                <w:b w:val="0"/>
                <w:color w:val="000000" w:themeColor="text1"/>
              </w:rPr>
              <w:t>View student progress activity and completion reports</w:t>
            </w:r>
          </w:p>
        </w:tc>
        <w:tc>
          <w:tcPr>
            <w:tcW w:w="977" w:type="dxa"/>
          </w:tcPr>
          <w:p w14:paraId="6284E584" w14:textId="4393132F"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1F65EE4B" w14:textId="77777777" w:rsidR="00C27A42" w:rsidRPr="002846E2" w:rsidRDefault="00C27A42"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247377F5" w14:textId="7A5B00C0"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800</w:t>
            </w:r>
          </w:p>
        </w:tc>
      </w:tr>
      <w:tr w:rsidR="00C27A42" w:rsidRPr="00546E3A" w14:paraId="5663821E"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1AF28555" w14:textId="2702C741" w:rsidR="00C27A42" w:rsidRPr="004C30E9" w:rsidRDefault="00C27A42" w:rsidP="00C27A42">
            <w:pPr>
              <w:pStyle w:val="NoSpacing"/>
              <w:keepLines/>
              <w:numPr>
                <w:ilvl w:val="0"/>
                <w:numId w:val="33"/>
              </w:numPr>
              <w:rPr>
                <w:rFonts w:cstheme="minorHAnsi"/>
                <w:color w:val="000000" w:themeColor="text1"/>
              </w:rPr>
            </w:pPr>
            <w:r w:rsidRPr="004C30E9">
              <w:rPr>
                <w:rFonts w:cstheme="minorHAnsi"/>
                <w:b w:val="0"/>
                <w:bCs w:val="0"/>
                <w:color w:val="000000" w:themeColor="text1"/>
              </w:rPr>
              <w:t>The Respondent shall develop and administer a biannual survey – subject to prior approval by the CJCO- to Referring Juvenile Court Officers (JCOs) and JCS Supervisors to assess satisfaction and gather feedback on the online diversion services.</w:t>
            </w:r>
          </w:p>
        </w:tc>
        <w:tc>
          <w:tcPr>
            <w:tcW w:w="977" w:type="dxa"/>
          </w:tcPr>
          <w:p w14:paraId="64F1D00A" w14:textId="57F3EA63" w:rsidR="00C27A42" w:rsidRPr="002846E2" w:rsidRDefault="004C30E9" w:rsidP="0043688E">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BC6F862" w14:textId="77777777" w:rsidR="00C27A42" w:rsidRPr="002846E2" w:rsidRDefault="00C27A42"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0B339EE6" w14:textId="285AD10D" w:rsidR="00C27A42" w:rsidRPr="002846E2" w:rsidRDefault="004C30E9" w:rsidP="0043688E">
            <w:pPr>
              <w:cnfStyle w:val="000000000000" w:firstRow="0" w:lastRow="0" w:firstColumn="0" w:lastColumn="0" w:oddVBand="0" w:evenVBand="0" w:oddHBand="0" w:evenHBand="0" w:firstRowFirstColumn="0" w:firstRowLastColumn="0" w:lastRowFirstColumn="0" w:lastRowLastColumn="0"/>
            </w:pPr>
            <w:r>
              <w:t>400</w:t>
            </w:r>
          </w:p>
        </w:tc>
      </w:tr>
      <w:tr w:rsidR="00C27A42" w:rsidRPr="00546E3A" w14:paraId="51094C68"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C190666" w14:textId="0D5FBB0E" w:rsidR="00C27A42" w:rsidRPr="004C30E9" w:rsidRDefault="00C27A42" w:rsidP="00C27A42">
            <w:pPr>
              <w:pStyle w:val="NoSpacing"/>
              <w:keepLines/>
              <w:numPr>
                <w:ilvl w:val="0"/>
                <w:numId w:val="33"/>
              </w:numPr>
              <w:rPr>
                <w:rFonts w:cstheme="minorHAnsi"/>
                <w:color w:val="000000" w:themeColor="text1"/>
              </w:rPr>
            </w:pPr>
            <w:r w:rsidRPr="004C30E9">
              <w:rPr>
                <w:rFonts w:cstheme="minorHAnsi"/>
                <w:b w:val="0"/>
                <w:bCs w:val="0"/>
                <w:color w:val="000000" w:themeColor="text1"/>
              </w:rPr>
              <w:t>90% of JCOs will report satisfaction with the online diversion classes.</w:t>
            </w:r>
          </w:p>
        </w:tc>
        <w:tc>
          <w:tcPr>
            <w:tcW w:w="977" w:type="dxa"/>
          </w:tcPr>
          <w:p w14:paraId="67176A24" w14:textId="130DFBA8"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084FE749" w14:textId="77777777" w:rsidR="00C27A42" w:rsidRPr="002846E2" w:rsidRDefault="00C27A42"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7C6886D3" w14:textId="6E6F4D9C"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400</w:t>
            </w:r>
          </w:p>
        </w:tc>
      </w:tr>
      <w:tr w:rsidR="00C27A42" w:rsidRPr="00546E3A" w14:paraId="29C4CFE3" w14:textId="77777777" w:rsidTr="000141D7">
        <w:tc>
          <w:tcPr>
            <w:cnfStyle w:val="001000000000" w:firstRow="0" w:lastRow="0" w:firstColumn="1" w:lastColumn="0" w:oddVBand="0" w:evenVBand="0" w:oddHBand="0" w:evenHBand="0" w:firstRowFirstColumn="0" w:firstRowLastColumn="0" w:lastRowFirstColumn="0" w:lastRowLastColumn="0"/>
            <w:tcW w:w="6964" w:type="dxa"/>
          </w:tcPr>
          <w:p w14:paraId="1789A0EC" w14:textId="1054B075" w:rsidR="00C27A42" w:rsidRPr="004C30E9" w:rsidRDefault="00C27A42" w:rsidP="00C27A42">
            <w:pPr>
              <w:pStyle w:val="NoSpacing"/>
              <w:keepLines/>
              <w:numPr>
                <w:ilvl w:val="0"/>
                <w:numId w:val="33"/>
              </w:numPr>
              <w:rPr>
                <w:rFonts w:cstheme="minorHAnsi"/>
                <w:color w:val="000000" w:themeColor="text1"/>
              </w:rPr>
            </w:pPr>
            <w:r w:rsidRPr="004C30E9">
              <w:rPr>
                <w:rFonts w:cstheme="minorHAnsi"/>
                <w:b w:val="0"/>
                <w:bCs w:val="0"/>
                <w:color w:val="000000" w:themeColor="text1"/>
              </w:rPr>
              <w:t>100% of juveniles enrolled in online diversion classes shall have a prior written referral from a Juvenile Court Officer (JCO).</w:t>
            </w:r>
          </w:p>
        </w:tc>
        <w:tc>
          <w:tcPr>
            <w:tcW w:w="977" w:type="dxa"/>
          </w:tcPr>
          <w:p w14:paraId="15EF424C" w14:textId="6561F9D0" w:rsidR="00C27A42" w:rsidRPr="002846E2" w:rsidRDefault="004C30E9" w:rsidP="0043688E">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6CF18CE" w14:textId="77777777" w:rsidR="00C27A42" w:rsidRPr="002846E2" w:rsidRDefault="00C27A42" w:rsidP="0043688E">
            <w:pPr>
              <w:cnfStyle w:val="000000000000" w:firstRow="0" w:lastRow="0" w:firstColumn="0" w:lastColumn="0" w:oddVBand="0" w:evenVBand="0" w:oddHBand="0" w:evenHBand="0" w:firstRowFirstColumn="0" w:firstRowLastColumn="0" w:lastRowFirstColumn="0" w:lastRowLastColumn="0"/>
            </w:pPr>
          </w:p>
        </w:tc>
        <w:tc>
          <w:tcPr>
            <w:tcW w:w="964" w:type="dxa"/>
          </w:tcPr>
          <w:p w14:paraId="21F75D58" w14:textId="67A95669" w:rsidR="00C27A42" w:rsidRPr="002846E2" w:rsidRDefault="004C30E9" w:rsidP="0043688E">
            <w:pPr>
              <w:cnfStyle w:val="000000000000" w:firstRow="0" w:lastRow="0" w:firstColumn="0" w:lastColumn="0" w:oddVBand="0" w:evenVBand="0" w:oddHBand="0" w:evenHBand="0" w:firstRowFirstColumn="0" w:firstRowLastColumn="0" w:lastRowFirstColumn="0" w:lastRowLastColumn="0"/>
            </w:pPr>
            <w:r>
              <w:t>800</w:t>
            </w:r>
          </w:p>
        </w:tc>
      </w:tr>
      <w:tr w:rsidR="00C27A42" w:rsidRPr="00546E3A" w14:paraId="514390CB" w14:textId="77777777"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EC666B4" w14:textId="5E250F09" w:rsidR="00C27A42" w:rsidRPr="004C30E9" w:rsidRDefault="00C27A42" w:rsidP="00C27A42">
            <w:pPr>
              <w:pStyle w:val="NoSpacing"/>
              <w:keepLines/>
              <w:numPr>
                <w:ilvl w:val="0"/>
                <w:numId w:val="33"/>
              </w:numPr>
              <w:rPr>
                <w:rFonts w:cstheme="minorHAnsi"/>
                <w:color w:val="000000" w:themeColor="text1"/>
              </w:rPr>
            </w:pPr>
            <w:r w:rsidRPr="004C30E9">
              <w:rPr>
                <w:rFonts w:cstheme="minorHAnsi"/>
                <w:b w:val="0"/>
                <w:bCs w:val="0"/>
                <w:color w:val="000000" w:themeColor="text1"/>
              </w:rPr>
              <w:t>90% of referred juveniles who complete a class will demonstrate an increase in knowledge through scoring higher on their post-test than on the pre-test.</w:t>
            </w:r>
          </w:p>
        </w:tc>
        <w:tc>
          <w:tcPr>
            <w:tcW w:w="977" w:type="dxa"/>
          </w:tcPr>
          <w:p w14:paraId="7C5EFB87" w14:textId="08B95006"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62E458B6" w14:textId="77777777" w:rsidR="00C27A42" w:rsidRPr="002846E2" w:rsidRDefault="00C27A42" w:rsidP="0043688E">
            <w:pPr>
              <w:cnfStyle w:val="000000100000" w:firstRow="0" w:lastRow="0" w:firstColumn="0" w:lastColumn="0" w:oddVBand="0" w:evenVBand="0" w:oddHBand="1" w:evenHBand="0" w:firstRowFirstColumn="0" w:firstRowLastColumn="0" w:lastRowFirstColumn="0" w:lastRowLastColumn="0"/>
            </w:pPr>
          </w:p>
        </w:tc>
        <w:tc>
          <w:tcPr>
            <w:tcW w:w="964" w:type="dxa"/>
          </w:tcPr>
          <w:p w14:paraId="6D2C22E5" w14:textId="2B525E76" w:rsidR="00C27A42" w:rsidRPr="002846E2" w:rsidRDefault="004C30E9" w:rsidP="0043688E">
            <w:pPr>
              <w:cnfStyle w:val="000000100000" w:firstRow="0" w:lastRow="0" w:firstColumn="0" w:lastColumn="0" w:oddVBand="0" w:evenVBand="0" w:oddHBand="1" w:evenHBand="0" w:firstRowFirstColumn="0" w:firstRowLastColumn="0" w:lastRowFirstColumn="0" w:lastRowLastColumn="0"/>
            </w:pPr>
            <w:r>
              <w:t>400</w:t>
            </w:r>
          </w:p>
        </w:tc>
      </w:tr>
      <w:tr w:rsidR="000141D7" w:rsidRPr="00546E3A" w14:paraId="79BC4B51" w14:textId="2D9F6286" w:rsidTr="000141D7">
        <w:tc>
          <w:tcPr>
            <w:cnfStyle w:val="001000000000" w:firstRow="0" w:lastRow="0" w:firstColumn="1" w:lastColumn="0" w:oddVBand="0" w:evenVBand="0" w:oddHBand="0" w:evenHBand="0" w:firstRowFirstColumn="0" w:firstRowLastColumn="0" w:lastRowFirstColumn="0" w:lastRowLastColumn="0"/>
            <w:tcW w:w="6964" w:type="dxa"/>
          </w:tcPr>
          <w:p w14:paraId="4D67754B" w14:textId="3A5BD7BE" w:rsidR="000141D7" w:rsidRPr="00AB097C" w:rsidRDefault="000141D7" w:rsidP="001136D2"/>
        </w:tc>
        <w:tc>
          <w:tcPr>
            <w:tcW w:w="977" w:type="dxa"/>
          </w:tcPr>
          <w:p w14:paraId="150B9E15" w14:textId="77777777" w:rsidR="000141D7" w:rsidRPr="002846E2" w:rsidRDefault="000141D7" w:rsidP="001136D2">
            <w:pPr>
              <w:cnfStyle w:val="000000000000" w:firstRow="0" w:lastRow="0" w:firstColumn="0" w:lastColumn="0" w:oddVBand="0" w:evenVBand="0" w:oddHBand="0" w:evenHBand="0" w:firstRowFirstColumn="0" w:firstRowLastColumn="0" w:lastRowFirstColumn="0" w:lastRowLastColumn="0"/>
            </w:pPr>
          </w:p>
        </w:tc>
        <w:tc>
          <w:tcPr>
            <w:tcW w:w="720" w:type="dxa"/>
          </w:tcPr>
          <w:p w14:paraId="7AF49DAC" w14:textId="77777777" w:rsidR="000141D7" w:rsidRPr="002846E2" w:rsidRDefault="000141D7" w:rsidP="001136D2">
            <w:pPr>
              <w:cnfStyle w:val="000000000000" w:firstRow="0" w:lastRow="0" w:firstColumn="0" w:lastColumn="0" w:oddVBand="0" w:evenVBand="0" w:oddHBand="0" w:evenHBand="0" w:firstRowFirstColumn="0" w:firstRowLastColumn="0" w:lastRowFirstColumn="0" w:lastRowLastColumn="0"/>
            </w:pPr>
          </w:p>
        </w:tc>
        <w:tc>
          <w:tcPr>
            <w:tcW w:w="964" w:type="dxa"/>
          </w:tcPr>
          <w:p w14:paraId="56938D03" w14:textId="77777777" w:rsidR="000141D7" w:rsidRPr="002846E2" w:rsidRDefault="000141D7" w:rsidP="001136D2">
            <w:pPr>
              <w:cnfStyle w:val="000000000000" w:firstRow="0" w:lastRow="0" w:firstColumn="0" w:lastColumn="0" w:oddVBand="0" w:evenVBand="0" w:oddHBand="0" w:evenHBand="0" w:firstRowFirstColumn="0" w:firstRowLastColumn="0" w:lastRowFirstColumn="0" w:lastRowLastColumn="0"/>
            </w:pPr>
          </w:p>
        </w:tc>
      </w:tr>
      <w:tr w:rsidR="000141D7" w:rsidRPr="00546E3A" w14:paraId="2ABD1EF4" w14:textId="51389A70" w:rsidTr="0001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5FF5AA28" w14:textId="2F9C6926" w:rsidR="000141D7" w:rsidRPr="002846E2" w:rsidRDefault="000141D7" w:rsidP="001136D2">
            <w:r w:rsidRPr="00AB097C">
              <w:t>TOTAL POSSIBLE POINTS</w:t>
            </w:r>
            <w:r>
              <w:t xml:space="preserve"> – Technical Specifications</w:t>
            </w:r>
          </w:p>
        </w:tc>
        <w:tc>
          <w:tcPr>
            <w:tcW w:w="964" w:type="dxa"/>
          </w:tcPr>
          <w:p w14:paraId="0389A04B" w14:textId="1E6C2666" w:rsidR="000141D7" w:rsidRPr="004C30E9" w:rsidRDefault="004C30E9" w:rsidP="001136D2">
            <w:pPr>
              <w:cnfStyle w:val="000000100000" w:firstRow="0" w:lastRow="0" w:firstColumn="0" w:lastColumn="0" w:oddVBand="0" w:evenVBand="0" w:oddHBand="1" w:evenHBand="0" w:firstRowFirstColumn="0" w:firstRowLastColumn="0" w:lastRowFirstColumn="0" w:lastRowLastColumn="0"/>
              <w:rPr>
                <w:b/>
              </w:rPr>
            </w:pPr>
            <w:r w:rsidRPr="004C30E9">
              <w:rPr>
                <w:b/>
              </w:rPr>
              <w:t>7600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r>
        <w:t>Evaluation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r w:rsidRPr="009E13BD">
        <w:t>Evaluation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277FBF">
        <w:trPr>
          <w:cantSplit/>
        </w:trPr>
        <w:tc>
          <w:tcPr>
            <w:tcW w:w="692" w:type="dxa"/>
          </w:tcPr>
          <w:p w14:paraId="690F73CB" w14:textId="77777777" w:rsidR="002225EC" w:rsidRDefault="002225EC" w:rsidP="00277FBF">
            <w:pPr>
              <w:keepNext/>
              <w:spacing w:after="120"/>
              <w:jc w:val="left"/>
            </w:pPr>
            <w:r>
              <w:t xml:space="preserve">4 </w:t>
            </w:r>
          </w:p>
        </w:tc>
        <w:tc>
          <w:tcPr>
            <w:tcW w:w="9586" w:type="dxa"/>
          </w:tcPr>
          <w:p w14:paraId="10DA3234" w14:textId="77777777" w:rsidR="002225EC" w:rsidRDefault="002225EC" w:rsidP="00277FBF">
            <w:pPr>
              <w:keepNext/>
              <w:spacing w:after="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277FBF">
        <w:trPr>
          <w:cantSplit/>
        </w:trPr>
        <w:tc>
          <w:tcPr>
            <w:tcW w:w="692" w:type="dxa"/>
          </w:tcPr>
          <w:p w14:paraId="1C50D1C3" w14:textId="77777777" w:rsidR="002225EC" w:rsidRDefault="002225EC" w:rsidP="00277FBF">
            <w:pPr>
              <w:keepNext/>
              <w:spacing w:after="120"/>
              <w:jc w:val="left"/>
            </w:pPr>
            <w:r>
              <w:t>3</w:t>
            </w:r>
          </w:p>
        </w:tc>
        <w:tc>
          <w:tcPr>
            <w:tcW w:w="9586" w:type="dxa"/>
          </w:tcPr>
          <w:p w14:paraId="638BF051" w14:textId="77777777" w:rsidR="002225EC" w:rsidRDefault="002225EC" w:rsidP="00277FBF">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277FBF">
        <w:trPr>
          <w:cantSplit/>
        </w:trPr>
        <w:tc>
          <w:tcPr>
            <w:tcW w:w="692" w:type="dxa"/>
          </w:tcPr>
          <w:p w14:paraId="34F2F6E8" w14:textId="77777777" w:rsidR="002225EC" w:rsidRDefault="002225EC" w:rsidP="00277FBF">
            <w:pPr>
              <w:keepNext/>
              <w:spacing w:after="120"/>
              <w:jc w:val="left"/>
            </w:pPr>
            <w:r>
              <w:t>2</w:t>
            </w:r>
          </w:p>
        </w:tc>
        <w:tc>
          <w:tcPr>
            <w:tcW w:w="9586" w:type="dxa"/>
          </w:tcPr>
          <w:p w14:paraId="67F6F06E" w14:textId="77777777" w:rsidR="002225EC" w:rsidRDefault="002225EC" w:rsidP="00277FBF">
            <w:pPr>
              <w:keepNext/>
              <w:spacing w:after="120"/>
              <w:jc w:val="left"/>
            </w:pPr>
            <w:r>
              <w:t>Bidder has agreed to comply with the requirements and provided an adequate description of how the requirements would be met.  Response indicates adequate ability to serve the needs of the Agency.</w:t>
            </w:r>
          </w:p>
        </w:tc>
      </w:tr>
      <w:tr w:rsidR="002225EC" w14:paraId="51C55F71" w14:textId="77777777" w:rsidTr="00277FBF">
        <w:trPr>
          <w:cantSplit/>
        </w:trPr>
        <w:tc>
          <w:tcPr>
            <w:tcW w:w="692" w:type="dxa"/>
          </w:tcPr>
          <w:p w14:paraId="521BDD45" w14:textId="77777777" w:rsidR="002225EC" w:rsidRDefault="002225EC" w:rsidP="00277FBF">
            <w:pPr>
              <w:keepNext/>
              <w:spacing w:after="120"/>
              <w:jc w:val="left"/>
            </w:pPr>
            <w:r>
              <w:t>1</w:t>
            </w:r>
          </w:p>
        </w:tc>
        <w:tc>
          <w:tcPr>
            <w:tcW w:w="9586" w:type="dxa"/>
          </w:tcPr>
          <w:p w14:paraId="12048094" w14:textId="77777777" w:rsidR="002225EC" w:rsidRDefault="002225EC" w:rsidP="00277FBF">
            <w:pPr>
              <w:keepNext/>
              <w:spacing w:after="120"/>
              <w:jc w:val="left"/>
            </w:pPr>
            <w:r>
              <w:t>Bidder has agreed to comply with the requirements and provided some details on how the requirements would be met.  Response does not clearly indicate if all the needs of the Agency will be met.</w:t>
            </w:r>
          </w:p>
        </w:tc>
      </w:tr>
      <w:tr w:rsidR="002225EC" w14:paraId="61F30CF1" w14:textId="77777777" w:rsidTr="00277FBF">
        <w:trPr>
          <w:cantSplit/>
        </w:trPr>
        <w:tc>
          <w:tcPr>
            <w:tcW w:w="692" w:type="dxa"/>
          </w:tcPr>
          <w:p w14:paraId="1BEB5C4D" w14:textId="77777777" w:rsidR="002225EC" w:rsidRDefault="002225EC" w:rsidP="00277FBF">
            <w:pPr>
              <w:keepNext/>
              <w:spacing w:after="120"/>
              <w:jc w:val="left"/>
            </w:pPr>
            <w:r>
              <w:t>0</w:t>
            </w:r>
          </w:p>
        </w:tc>
        <w:tc>
          <w:tcPr>
            <w:tcW w:w="9586" w:type="dxa"/>
          </w:tcPr>
          <w:p w14:paraId="2F40BF2E" w14:textId="77777777" w:rsidR="002225EC" w:rsidRDefault="002225EC" w:rsidP="00277FBF">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6978590F" w:rsidR="00264AB8" w:rsidRPr="004C30E9" w:rsidRDefault="00264AB8" w:rsidP="004C30E9">
      <w:pPr>
        <w:ind w:left="576"/>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t>
      </w:r>
      <w:r w:rsidRPr="004C30E9">
        <w:rPr>
          <w:rFonts w:cstheme="minorHAnsi"/>
        </w:rPr>
        <w:t>whole value.  The formula is:</w:t>
      </w:r>
    </w:p>
    <w:p w14:paraId="665808BB" w14:textId="77777777" w:rsidR="00264AB8" w:rsidRPr="004C30E9" w:rsidRDefault="00264AB8" w:rsidP="00264AB8">
      <w:pPr>
        <w:rPr>
          <w:rFonts w:cstheme="minorHAnsi"/>
          <w:b/>
        </w:rPr>
      </w:pPr>
      <w:r w:rsidRPr="004C30E9">
        <w:rPr>
          <w:rFonts w:cstheme="minorHAnsi"/>
          <w:b/>
        </w:rPr>
        <w:t>Weighted Cost Score = (price of lowest Cost Proposal/price of each higher priced Cost Proposal) X (points assigned to pricing)</w:t>
      </w:r>
    </w:p>
    <w:p w14:paraId="5A53D4F5" w14:textId="77777777" w:rsidR="00264AB8" w:rsidRPr="004C30E9" w:rsidRDefault="00264AB8" w:rsidP="00264AB8">
      <w:pPr>
        <w:rPr>
          <w:rFonts w:cstheme="minorHAnsi"/>
          <w:b/>
        </w:rPr>
      </w:pPr>
      <w:r w:rsidRPr="004C30E9">
        <w:rPr>
          <w:rFonts w:cstheme="minorHAnsi"/>
          <w:b/>
        </w:rPr>
        <w:t>Example:</w:t>
      </w:r>
    </w:p>
    <w:p w14:paraId="5D1DB1D7" w14:textId="77777777" w:rsidR="00264AB8" w:rsidRPr="004C30E9" w:rsidRDefault="00264AB8" w:rsidP="00264AB8">
      <w:pPr>
        <w:tabs>
          <w:tab w:val="left" w:pos="-720"/>
        </w:tabs>
        <w:suppressAutoHyphens/>
        <w:rPr>
          <w:rFonts w:cstheme="minorHAnsi"/>
        </w:rPr>
      </w:pPr>
      <w:r w:rsidRPr="004C30E9">
        <w:rPr>
          <w:rFonts w:cstheme="minorHAnsi"/>
        </w:rPr>
        <w:t>Contractor A quotes $35,000; Contractor B quotes $45,000 and Contractor C quotes $65,000.</w:t>
      </w:r>
      <w:r w:rsidRPr="004C30E9">
        <w:rPr>
          <w:rFonts w:cstheme="minorHAnsi"/>
        </w:rPr>
        <w:tab/>
      </w:r>
      <w:r w:rsidRPr="004C30E9">
        <w:rPr>
          <w:rFonts w:cstheme="minorHAnsi"/>
        </w:rPr>
        <w:tab/>
      </w:r>
    </w:p>
    <w:p w14:paraId="573C6217" w14:textId="77777777" w:rsidR="00264AB8" w:rsidRPr="004C30E9" w:rsidRDefault="00264AB8" w:rsidP="00264AB8">
      <w:pPr>
        <w:ind w:firstLine="270"/>
        <w:rPr>
          <w:rFonts w:cstheme="minorHAnsi"/>
        </w:rPr>
      </w:pPr>
      <w:r w:rsidRPr="004C30E9">
        <w:rPr>
          <w:rFonts w:cstheme="minorHAnsi"/>
        </w:rPr>
        <w:t>Contractor A:</w:t>
      </w:r>
      <w:r w:rsidRPr="004C30E9">
        <w:rPr>
          <w:rFonts w:cstheme="minorHAnsi"/>
        </w:rPr>
        <w:tab/>
        <w:t xml:space="preserve"> </w:t>
      </w:r>
      <w:r w:rsidRPr="004C30E9">
        <w:rPr>
          <w:rFonts w:cstheme="minorHAnsi"/>
          <w:u w:val="single"/>
        </w:rPr>
        <w:t>$35,000</w:t>
      </w:r>
      <w:r w:rsidRPr="004C30E9">
        <w:rPr>
          <w:rFonts w:cstheme="minorHAnsi"/>
        </w:rPr>
        <w:t xml:space="preserve"> = receives 100% of available points for cost.</w:t>
      </w:r>
    </w:p>
    <w:p w14:paraId="428BF628" w14:textId="77777777" w:rsidR="00264AB8" w:rsidRPr="004C30E9" w:rsidRDefault="00264AB8" w:rsidP="00264AB8">
      <w:pPr>
        <w:ind w:hanging="630"/>
        <w:rPr>
          <w:rFonts w:cstheme="minorHAnsi"/>
        </w:rPr>
      </w:pPr>
      <w:r w:rsidRPr="004C30E9">
        <w:rPr>
          <w:rFonts w:cstheme="minorHAnsi"/>
        </w:rPr>
        <w:tab/>
        <w:t xml:space="preserve">             </w:t>
      </w:r>
      <w:r w:rsidRPr="004C30E9">
        <w:rPr>
          <w:rFonts w:cstheme="minorHAnsi"/>
        </w:rPr>
        <w:tab/>
      </w:r>
      <w:r w:rsidRPr="004C30E9">
        <w:rPr>
          <w:rFonts w:cstheme="minorHAnsi"/>
        </w:rPr>
        <w:tab/>
      </w:r>
      <w:r w:rsidRPr="004C30E9">
        <w:rPr>
          <w:rFonts w:cstheme="minorHAnsi"/>
        </w:rPr>
        <w:tab/>
        <w:t>$35,000</w:t>
      </w:r>
      <w:r w:rsidRPr="004C30E9">
        <w:rPr>
          <w:rFonts w:cstheme="minorHAnsi"/>
        </w:rPr>
        <w:tab/>
      </w:r>
    </w:p>
    <w:p w14:paraId="0E6F224B" w14:textId="77777777" w:rsidR="00264AB8" w:rsidRPr="004C30E9" w:rsidRDefault="00264AB8" w:rsidP="00264AB8">
      <w:pPr>
        <w:ind w:firstLine="270"/>
        <w:rPr>
          <w:rFonts w:cstheme="minorHAnsi"/>
        </w:rPr>
      </w:pPr>
      <w:r w:rsidRPr="004C30E9">
        <w:rPr>
          <w:rFonts w:cstheme="minorHAnsi"/>
        </w:rPr>
        <w:t>Contractor B:</w:t>
      </w:r>
      <w:r w:rsidRPr="004C30E9">
        <w:rPr>
          <w:rFonts w:cstheme="minorHAnsi"/>
        </w:rPr>
        <w:tab/>
        <w:t xml:space="preserve"> </w:t>
      </w:r>
      <w:r w:rsidRPr="004C30E9">
        <w:rPr>
          <w:rFonts w:cstheme="minorHAnsi"/>
          <w:u w:val="single"/>
        </w:rPr>
        <w:t>$35,000</w:t>
      </w:r>
      <w:r w:rsidRPr="004C30E9">
        <w:rPr>
          <w:rFonts w:cstheme="minorHAnsi"/>
        </w:rPr>
        <w:t xml:space="preserve"> = receives 78% of available points for cost.</w:t>
      </w:r>
    </w:p>
    <w:p w14:paraId="58834ED7" w14:textId="77777777" w:rsidR="00264AB8" w:rsidRPr="004C30E9" w:rsidRDefault="00264AB8" w:rsidP="00264AB8">
      <w:pPr>
        <w:ind w:hanging="630"/>
        <w:rPr>
          <w:rFonts w:cstheme="minorHAnsi"/>
        </w:rPr>
      </w:pPr>
      <w:r w:rsidRPr="004C30E9">
        <w:rPr>
          <w:rFonts w:cstheme="minorHAnsi"/>
        </w:rPr>
        <w:tab/>
      </w:r>
      <w:r w:rsidRPr="004C30E9">
        <w:rPr>
          <w:rFonts w:cstheme="minorHAnsi"/>
        </w:rPr>
        <w:tab/>
      </w:r>
      <w:r w:rsidRPr="004C30E9">
        <w:rPr>
          <w:rFonts w:cstheme="minorHAnsi"/>
        </w:rPr>
        <w:tab/>
      </w:r>
      <w:r w:rsidRPr="004C30E9">
        <w:rPr>
          <w:rFonts w:cstheme="minorHAnsi"/>
        </w:rPr>
        <w:tab/>
        <w:t>$45,000</w:t>
      </w:r>
    </w:p>
    <w:p w14:paraId="407485C4" w14:textId="77777777" w:rsidR="00264AB8" w:rsidRPr="004C30E9" w:rsidRDefault="00264AB8" w:rsidP="00264AB8">
      <w:pPr>
        <w:ind w:firstLine="270"/>
        <w:rPr>
          <w:rFonts w:cstheme="minorHAnsi"/>
        </w:rPr>
      </w:pPr>
      <w:r w:rsidRPr="004C30E9">
        <w:rPr>
          <w:rFonts w:cstheme="minorHAnsi"/>
        </w:rPr>
        <w:t xml:space="preserve">Contractor C: </w:t>
      </w:r>
      <w:r w:rsidRPr="004C30E9">
        <w:rPr>
          <w:rFonts w:cstheme="minorHAnsi"/>
        </w:rPr>
        <w:tab/>
      </w:r>
      <w:r w:rsidRPr="004C30E9">
        <w:rPr>
          <w:rFonts w:cstheme="minorHAnsi"/>
          <w:u w:val="single"/>
        </w:rPr>
        <w:t>$35,000</w:t>
      </w:r>
      <w:r w:rsidRPr="004C30E9">
        <w:rPr>
          <w:rFonts w:cstheme="minorHAnsi"/>
        </w:rPr>
        <w:t xml:space="preserve"> = receives 54% of available points for cost.</w:t>
      </w:r>
    </w:p>
    <w:p w14:paraId="513C8D1D" w14:textId="77777777" w:rsidR="00264AB8" w:rsidRPr="004C30E9" w:rsidRDefault="00264AB8" w:rsidP="00264AB8">
      <w:pPr>
        <w:spacing w:before="100" w:beforeAutospacing="1" w:after="100" w:afterAutospacing="1"/>
        <w:ind w:firstLine="360"/>
        <w:contextualSpacing/>
        <w:rPr>
          <w:rFonts w:cstheme="minorHAnsi"/>
        </w:rPr>
      </w:pPr>
      <w:r w:rsidRPr="004C30E9">
        <w:rPr>
          <w:rFonts w:cstheme="minorHAnsi"/>
          <w:b/>
        </w:rPr>
        <w:tab/>
      </w:r>
      <w:r w:rsidRPr="004C30E9">
        <w:rPr>
          <w:rFonts w:cstheme="minorHAnsi"/>
          <w:b/>
        </w:rPr>
        <w:tab/>
      </w:r>
      <w:r w:rsidRPr="004C30E9">
        <w:rPr>
          <w:rFonts w:cstheme="minorHAnsi"/>
          <w:b/>
        </w:rPr>
        <w:tab/>
      </w:r>
      <w:r w:rsidRPr="004C30E9">
        <w:rPr>
          <w:rFonts w:cstheme="minorHAnsi"/>
        </w:rPr>
        <w:t>$65,000</w:t>
      </w:r>
    </w:p>
    <w:p w14:paraId="1AFE745E" w14:textId="77777777" w:rsidR="00264AB8" w:rsidRPr="004C30E9" w:rsidRDefault="00264AB8" w:rsidP="00264AB8">
      <w:pPr>
        <w:rPr>
          <w:rFonts w:cstheme="minorHAnsi"/>
          <w:b/>
        </w:rPr>
      </w:pPr>
    </w:p>
    <w:p w14:paraId="2EC30407" w14:textId="63F86208" w:rsidR="00264AB8" w:rsidRDefault="00264AB8" w:rsidP="00264AB8">
      <w:pPr>
        <w:rPr>
          <w:rFonts w:cstheme="minorHAnsi"/>
          <w:b/>
        </w:rPr>
      </w:pPr>
      <w:r w:rsidRPr="004C30E9">
        <w:rPr>
          <w:rFonts w:cstheme="minorHAnsi"/>
          <w:b/>
        </w:rPr>
        <w:t xml:space="preserve">Total Points Assigned to Cost: </w:t>
      </w:r>
      <w:r w:rsidR="00C27A42" w:rsidRPr="004C30E9">
        <w:rPr>
          <w:rFonts w:cstheme="minorHAnsi"/>
          <w:b/>
        </w:rPr>
        <w:t>400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77777777" w:rsidR="00F011F5" w:rsidRDefault="00F011F5">
      <w:pPr>
        <w:jc w:val="left"/>
        <w:rPr>
          <w:rFonts w:asciiTheme="majorHAnsi" w:eastAsiaTheme="majorEastAsia" w:hAnsiTheme="majorHAnsi" w:cstheme="majorBidi"/>
          <w:b/>
          <w:bCs/>
          <w:smallCaps/>
          <w:color w:val="000000" w:themeColor="text1"/>
          <w:sz w:val="28"/>
          <w:szCs w:val="28"/>
        </w:rPr>
      </w:pPr>
      <w:r>
        <w:br w:type="page"/>
      </w:r>
    </w:p>
    <w:p w14:paraId="521792AB" w14:textId="103A18C6" w:rsidR="000A408A" w:rsidRPr="009E13BD" w:rsidRDefault="000A408A" w:rsidP="00487921">
      <w:pPr>
        <w:pStyle w:val="Heading2"/>
        <w:numPr>
          <w:ilvl w:val="1"/>
          <w:numId w:val="12"/>
        </w:numPr>
      </w:pPr>
      <w:bookmarkStart w:id="81" w:name="_Toc159494935"/>
      <w:r w:rsidRPr="009E13BD">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20E18F9E"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r w:rsidR="005747D7" w:rsidRPr="00431006">
        <w:rPr>
          <w:rFonts w:ascii="Calibri" w:eastAsia="Calibri" w:hAnsi="Calibri"/>
          <w:color w:val="000000"/>
        </w:rPr>
        <w:t xml:space="preserve">of </w:t>
      </w:r>
      <w:r w:rsidR="005747D7">
        <w:rPr>
          <w:rFonts w:ascii="Calibri" w:eastAsia="Calibri" w:hAnsi="Calibri"/>
          <w:color w:val="000000"/>
        </w:rPr>
        <w:t>the</w:t>
      </w:r>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4C30E9">
        <w:rPr>
          <w:rFonts w:ascii="Calibri" w:eastAsia="Calibri" w:hAnsi="Calibri"/>
          <w:color w:val="000000"/>
        </w:rPr>
        <w:t xml:space="preserve">The Contract shall have an initial term of </w:t>
      </w:r>
      <w:r w:rsidR="00901ED2" w:rsidRPr="004C30E9">
        <w:rPr>
          <w:rFonts w:ascii="Calibri" w:eastAsia="Calibri" w:hAnsi="Calibri"/>
          <w:color w:val="000000"/>
        </w:rPr>
        <w:t>one</w:t>
      </w:r>
      <w:r w:rsidRPr="004C30E9">
        <w:rPr>
          <w:rFonts w:ascii="Calibri" w:eastAsia="Calibri" w:hAnsi="Calibri"/>
          <w:color w:val="000000"/>
        </w:rPr>
        <w:t xml:space="preserve"> (</w:t>
      </w:r>
      <w:r w:rsidR="00901ED2" w:rsidRPr="004C30E9">
        <w:rPr>
          <w:rFonts w:ascii="Calibri" w:eastAsia="Calibri" w:hAnsi="Calibri"/>
          <w:color w:val="000000"/>
        </w:rPr>
        <w:t>1</w:t>
      </w:r>
      <w:r w:rsidRPr="004C30E9">
        <w:rPr>
          <w:rFonts w:ascii="Calibri" w:eastAsia="Calibri" w:hAnsi="Calibri"/>
          <w:color w:val="000000"/>
        </w:rPr>
        <w:t xml:space="preserve">) year, beginning on the </w:t>
      </w:r>
      <w:r w:rsidR="00745797" w:rsidRPr="004C30E9">
        <w:rPr>
          <w:rFonts w:ascii="Calibri" w:eastAsia="Calibri" w:hAnsi="Calibri"/>
          <w:color w:val="000000"/>
        </w:rPr>
        <w:t xml:space="preserve">later </w:t>
      </w:r>
      <w:r w:rsidRPr="004C30E9">
        <w:rPr>
          <w:rFonts w:ascii="Calibri" w:eastAsia="Calibri" w:hAnsi="Calibri"/>
          <w:color w:val="000000"/>
        </w:rPr>
        <w:t xml:space="preserve">date of </w:t>
      </w:r>
      <w:r w:rsidR="00CA077A" w:rsidRPr="004C30E9">
        <w:rPr>
          <w:rFonts w:ascii="Calibri" w:eastAsia="Calibri" w:hAnsi="Calibri"/>
          <w:color w:val="000000"/>
        </w:rPr>
        <w:t>C</w:t>
      </w:r>
      <w:r w:rsidRPr="004C30E9">
        <w:rPr>
          <w:rFonts w:ascii="Calibri" w:eastAsia="Calibri" w:hAnsi="Calibri"/>
          <w:color w:val="000000"/>
        </w:rPr>
        <w:t>ontract execution</w:t>
      </w:r>
      <w:r w:rsidR="003761DB" w:rsidRPr="004C30E9">
        <w:rPr>
          <w:rFonts w:ascii="Calibri" w:eastAsia="Calibri" w:hAnsi="Calibri"/>
          <w:color w:val="000000"/>
        </w:rPr>
        <w:t xml:space="preserve"> or the anticipated start date for the initial term specified on the RFP Cover Page. </w:t>
      </w:r>
      <w:r w:rsidRPr="004C30E9">
        <w:t xml:space="preserve">At the end of the Contract’s initial term, </w:t>
      </w:r>
      <w:r w:rsidR="00C83917" w:rsidRPr="004C30E9">
        <w:t xml:space="preserve">the </w:t>
      </w:r>
      <w:r w:rsidRPr="004C30E9">
        <w:t>IJB shall have the option, in its sole</w:t>
      </w:r>
      <w:r w:rsidRPr="004C30E9">
        <w:rPr>
          <w:rFonts w:ascii="Calibri" w:eastAsia="Calibri" w:hAnsi="Calibri"/>
          <w:color w:val="000000"/>
        </w:rPr>
        <w:t xml:space="preserve"> discretion, to renew the Contract on the same terms and conditions for up to a total of </w:t>
      </w:r>
      <w:r w:rsidR="00901ED2" w:rsidRPr="004C30E9">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5D26588F" w14:textId="3A82DE73" w:rsidR="00143C25" w:rsidRDefault="00143C25" w:rsidP="0043688E">
      <w:pPr>
        <w:pStyle w:val="Normal2"/>
      </w:pPr>
      <w:r w:rsidRPr="009E13BD">
        <w:t xml:space="preserve">The </w:t>
      </w:r>
      <w:r w:rsidR="00C27A42">
        <w:t>Respondent</w:t>
      </w:r>
      <w:r w:rsidR="00C27A42" w:rsidRPr="009E13BD">
        <w:t xml:space="preserve"> shall provide an electronic detailed quarterly report on all </w:t>
      </w:r>
      <w:r w:rsidR="00C27A42">
        <w:t>services provided</w:t>
      </w:r>
      <w:r w:rsidR="00C27A42" w:rsidRPr="009E13BD">
        <w:t xml:space="preserve"> under this agreement within the State of Iowa via </w:t>
      </w:r>
      <w:r w:rsidR="00C27A42">
        <w:t>email</w:t>
      </w:r>
      <w:r w:rsidR="00C27A42" w:rsidRPr="009E13BD">
        <w:t xml:space="preserve"> to </w:t>
      </w:r>
      <w:r w:rsidR="00C27A42">
        <w:t>Iowa Judicial Branch</w:t>
      </w:r>
      <w:r w:rsidR="00C27A42" w:rsidRPr="006F0D15">
        <w:t xml:space="preserve">, </w:t>
      </w:r>
      <w:r w:rsidR="00C27A42" w:rsidRPr="0074182F">
        <w:t xml:space="preserve">Attn: </w:t>
      </w:r>
      <w:r w:rsidR="00C27A42">
        <w:t xml:space="preserve">Connie Murphy </w:t>
      </w:r>
      <w:hyperlink r:id="rId22" w:history="1">
        <w:r w:rsidR="00C27A42" w:rsidRPr="008501BD">
          <w:rPr>
            <w:rStyle w:val="Hyperlink"/>
            <w:rFonts w:cstheme="minorBidi"/>
          </w:rPr>
          <w:t>connie.murphy@iowacourts.gov</w:t>
        </w:r>
      </w:hyperlink>
      <w:r w:rsidR="00C27A42">
        <w:t xml:space="preserve">. </w:t>
      </w:r>
      <w:r w:rsidR="00C27A42" w:rsidRPr="009E13BD">
        <w:t>The report file format shall be Microsoft Excel compatible format.</w:t>
      </w:r>
      <w:r w:rsidR="00C27A42">
        <w:t xml:space="preserve"> </w:t>
      </w:r>
      <w:r w:rsidR="00C27A42" w:rsidRPr="00861D1A">
        <w:t xml:space="preserve">The report at minimum shall include </w:t>
      </w:r>
      <w:r w:rsidR="00C27A42">
        <w:t>the information described in section 4.3(I) in the scored Technical Specifications section above.</w:t>
      </w:r>
      <w:r w:rsidR="00C27A42" w:rsidRPr="009E13BD">
        <w:t xml:space="preserve"> Vendor proposals must include a sample report and a description of the reporting that will be provided.</w:t>
      </w:r>
      <w:r w:rsidR="00C27A42">
        <w:t xml:space="preserve"> </w:t>
      </w:r>
      <w:r w:rsidR="00C27A42" w:rsidRPr="009E13BD">
        <w:t xml:space="preserve">The State reserves the right to request more detailed information (ad-hoc reporting) at any time and on an individual or specific basis for a specific </w:t>
      </w:r>
      <w:r w:rsidR="00C27A42">
        <w:t>service, client, time frame, or for a range of services, clients or time frames.</w:t>
      </w:r>
    </w:p>
    <w:p w14:paraId="232054D8" w14:textId="2B080F99" w:rsidR="00143C25" w:rsidRDefault="00143C25" w:rsidP="00F718FD">
      <w:pPr>
        <w:pStyle w:val="Heading1"/>
        <w:numPr>
          <w:ilvl w:val="0"/>
          <w:numId w:val="0"/>
        </w:numPr>
        <w:ind w:left="432" w:hanging="432"/>
      </w:pPr>
      <w:bookmarkStart w:id="92" w:name="_Toc159494946"/>
      <w:r>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7E4604B1" w:rsidR="00877BAF" w:rsidRPr="00032D48" w:rsidRDefault="00C27A42"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Connie Murphy,</w:t>
      </w:r>
      <w:r w:rsidR="00877BAF" w:rsidRPr="00032D48">
        <w:rPr>
          <w:rFonts w:ascii="Calibri" w:hAnsi="Calibri"/>
          <w:sz w:val="18"/>
          <w:szCs w:val="18"/>
        </w:rPr>
        <w:t xml:space="preserve"> Issuing Officer</w:t>
      </w:r>
    </w:p>
    <w:p w14:paraId="40BA99CC" w14:textId="0164E03D"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Iowa Judicial Branch (IJB)</w:t>
      </w:r>
    </w:p>
    <w:p w14:paraId="51AAFAE1" w14:textId="61F0BC58" w:rsidR="00877BAF" w:rsidRPr="00032D48" w:rsidRDefault="00C27A42" w:rsidP="00877BAF">
      <w:pPr>
        <w:spacing w:after="0" w:line="240" w:lineRule="auto"/>
        <w:rPr>
          <w:rFonts w:ascii="Calibri" w:hAnsi="Calibri"/>
          <w:noProof/>
          <w:sz w:val="18"/>
          <w:szCs w:val="18"/>
        </w:rPr>
      </w:pPr>
      <w:r>
        <w:rPr>
          <w:rFonts w:ascii="Calibri" w:hAnsi="Calibri"/>
          <w:noProof/>
          <w:sz w:val="18"/>
          <w:szCs w:val="18"/>
        </w:rPr>
        <w:t>Connie.Murphy@iowacourts.gov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426A83D9"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4C012D" w:rsidRPr="00C27A42">
        <w:rPr>
          <w:rFonts w:ascii="Calibri" w:hAnsi="Calibri"/>
          <w:noProof/>
          <w:sz w:val="18"/>
          <w:szCs w:val="18"/>
        </w:rPr>
        <w:t>CONTRACT NUMBER JUV-</w:t>
      </w:r>
      <w:r w:rsidR="00C27A42">
        <w:rPr>
          <w:rFonts w:ascii="Calibri" w:hAnsi="Calibri"/>
          <w:noProof/>
          <w:sz w:val="18"/>
          <w:szCs w:val="18"/>
        </w:rPr>
        <w:t>27-OD-07-002</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62F883C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Iowa Judicial Branch (IJB)</w:t>
      </w:r>
      <w:r w:rsidRPr="00032D48">
        <w:rPr>
          <w:rFonts w:ascii="Calibri" w:hAnsi="Calibri"/>
          <w:sz w:val="18"/>
          <w:szCs w:val="18"/>
        </w:rPr>
        <w:t xml:space="preserve"> for </w:t>
      </w:r>
      <w:r w:rsidR="004C012D" w:rsidRPr="00C27A42">
        <w:rPr>
          <w:rFonts w:ascii="Calibri" w:hAnsi="Calibri"/>
          <w:sz w:val="18"/>
          <w:szCs w:val="18"/>
        </w:rPr>
        <w:t>JUV CONTRACT NUMBER</w:t>
      </w:r>
      <w:r w:rsidR="00C27A42" w:rsidRPr="00C27A42">
        <w:rPr>
          <w:rFonts w:ascii="Calibri" w:hAnsi="Calibri"/>
          <w:sz w:val="18"/>
          <w:szCs w:val="18"/>
        </w:rPr>
        <w:t xml:space="preserve"> JUV-27-OD-07-002 for</w:t>
      </w:r>
      <w:r w:rsidR="00C27A42">
        <w:rPr>
          <w:rFonts w:ascii="Calibri" w:hAnsi="Calibri"/>
          <w:sz w:val="18"/>
          <w:szCs w:val="18"/>
        </w:rPr>
        <w:t xml:space="preserve"> Online Diversion Programming</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3648BEF" w:rsidR="00877BAF" w:rsidRPr="00032D48" w:rsidRDefault="00C27A42" w:rsidP="00877BAF">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Connie Murphy,</w:t>
      </w:r>
      <w:r w:rsidR="00877BAF" w:rsidRPr="00032D48">
        <w:rPr>
          <w:rFonts w:ascii="Calibri" w:hAnsi="Calibri"/>
          <w:sz w:val="18"/>
          <w:szCs w:val="18"/>
        </w:rPr>
        <w:t xml:space="preserve"> Issuing Officer</w:t>
      </w:r>
    </w:p>
    <w:p w14:paraId="47B06831" w14:textId="08C62FF8" w:rsidR="00877BAF" w:rsidRPr="004C012D" w:rsidRDefault="004C012D" w:rsidP="00877BAF">
      <w:pPr>
        <w:spacing w:after="0" w:line="240" w:lineRule="auto"/>
        <w:rPr>
          <w:rFonts w:ascii="Calibri" w:hAnsi="Calibri"/>
          <w:sz w:val="18"/>
          <w:szCs w:val="18"/>
        </w:rPr>
      </w:pPr>
      <w:r>
        <w:rPr>
          <w:rFonts w:ascii="Calibri" w:hAnsi="Calibri"/>
          <w:noProof/>
          <w:sz w:val="18"/>
          <w:szCs w:val="18"/>
        </w:rPr>
        <w:t>Iowa Judicial Branch (IJB)</w:t>
      </w:r>
    </w:p>
    <w:p w14:paraId="5599F1C5" w14:textId="37E73B2F" w:rsidR="00877BAF" w:rsidRPr="00032D48" w:rsidRDefault="00C27A42" w:rsidP="00877BAF">
      <w:pPr>
        <w:spacing w:after="0" w:line="240" w:lineRule="auto"/>
        <w:rPr>
          <w:rFonts w:ascii="Calibri" w:hAnsi="Calibri"/>
          <w:b/>
          <w:sz w:val="18"/>
          <w:szCs w:val="18"/>
        </w:rPr>
      </w:pPr>
      <w:r>
        <w:rPr>
          <w:rFonts w:ascii="Calibri" w:hAnsi="Calibri"/>
          <w:b/>
          <w:noProof/>
          <w:sz w:val="18"/>
          <w:szCs w:val="18"/>
        </w:rPr>
        <w:t>Connie.Murphy@iowacourts.gov</w:t>
      </w:r>
    </w:p>
    <w:p w14:paraId="0DDD07D5" w14:textId="77777777" w:rsidR="00877BAF" w:rsidRPr="00032D48" w:rsidRDefault="00877BAF" w:rsidP="00877BAF">
      <w:pPr>
        <w:spacing w:after="0" w:line="240" w:lineRule="auto"/>
        <w:rPr>
          <w:rFonts w:ascii="Calibri" w:hAnsi="Calibri"/>
          <w:sz w:val="18"/>
          <w:szCs w:val="18"/>
        </w:rPr>
      </w:pPr>
    </w:p>
    <w:p w14:paraId="7382341E" w14:textId="5845340F" w:rsidR="00877BAF" w:rsidRPr="004C30E9"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4C012D" w:rsidRPr="004C30E9">
        <w:rPr>
          <w:rFonts w:ascii="Calibri" w:hAnsi="Calibri"/>
          <w:sz w:val="18"/>
          <w:szCs w:val="18"/>
        </w:rPr>
        <w:t>CONTRACT NUMBER JUV-</w:t>
      </w:r>
      <w:r w:rsidR="004C30E9" w:rsidRPr="004C30E9">
        <w:rPr>
          <w:rFonts w:ascii="Calibri" w:hAnsi="Calibri"/>
          <w:sz w:val="18"/>
          <w:szCs w:val="18"/>
        </w:rPr>
        <w:t>27-OD-07-002</w:t>
      </w:r>
      <w:r w:rsidRPr="004C30E9">
        <w:rPr>
          <w:rFonts w:ascii="Calibri" w:hAnsi="Calibri"/>
          <w:b/>
          <w:noProof/>
          <w:sz w:val="18"/>
          <w:szCs w:val="18"/>
        </w:rPr>
        <w:t xml:space="preserve"> </w:t>
      </w:r>
      <w:r w:rsidRPr="004C30E9">
        <w:rPr>
          <w:rFonts w:ascii="Calibri" w:hAnsi="Calibri"/>
          <w:sz w:val="18"/>
          <w:szCs w:val="18"/>
        </w:rPr>
        <w:t>AUTHORIZATION TO RELEASE INFORMATION</w:t>
      </w:r>
    </w:p>
    <w:p w14:paraId="65165683" w14:textId="77777777" w:rsidR="00877BAF" w:rsidRPr="004C30E9" w:rsidRDefault="00877BAF" w:rsidP="00877BAF">
      <w:pPr>
        <w:spacing w:after="0" w:line="240" w:lineRule="auto"/>
        <w:rPr>
          <w:rFonts w:ascii="Calibri" w:hAnsi="Calibri"/>
          <w:sz w:val="18"/>
          <w:szCs w:val="18"/>
        </w:rPr>
      </w:pPr>
    </w:p>
    <w:p w14:paraId="2501C3EC" w14:textId="170F12F3" w:rsidR="00877BAF" w:rsidRPr="004C30E9" w:rsidRDefault="00877BAF" w:rsidP="00877BAF">
      <w:pPr>
        <w:spacing w:after="0" w:line="240" w:lineRule="auto"/>
        <w:rPr>
          <w:rFonts w:ascii="Calibri" w:hAnsi="Calibri"/>
          <w:sz w:val="18"/>
          <w:szCs w:val="18"/>
        </w:rPr>
      </w:pPr>
      <w:r w:rsidRPr="004C30E9">
        <w:rPr>
          <w:rFonts w:ascii="Calibri" w:hAnsi="Calibri"/>
          <w:sz w:val="18"/>
          <w:szCs w:val="18"/>
        </w:rPr>
        <w:t xml:space="preserve">Dear </w:t>
      </w:r>
      <w:r w:rsidRPr="004C30E9">
        <w:rPr>
          <w:rFonts w:ascii="Calibri" w:hAnsi="Calibri"/>
          <w:b/>
          <w:sz w:val="18"/>
          <w:szCs w:val="18"/>
        </w:rPr>
        <w:t>Issuing Officer</w:t>
      </w:r>
      <w:r w:rsidRPr="004C30E9">
        <w:rPr>
          <w:rFonts w:ascii="Calibri" w:hAnsi="Calibri"/>
          <w:sz w:val="18"/>
          <w:szCs w:val="18"/>
        </w:rPr>
        <w:t>:</w:t>
      </w:r>
    </w:p>
    <w:p w14:paraId="4FC5F087" w14:textId="77777777" w:rsidR="00877BAF" w:rsidRPr="004C30E9" w:rsidRDefault="00877BAF" w:rsidP="00877BAF">
      <w:pPr>
        <w:pStyle w:val="Footer"/>
        <w:tabs>
          <w:tab w:val="clear" w:pos="4320"/>
          <w:tab w:val="clear" w:pos="8640"/>
        </w:tabs>
        <w:spacing w:after="0" w:line="240" w:lineRule="auto"/>
        <w:rPr>
          <w:rFonts w:ascii="Calibri" w:hAnsi="Calibri"/>
          <w:sz w:val="18"/>
          <w:szCs w:val="18"/>
        </w:rPr>
      </w:pPr>
    </w:p>
    <w:p w14:paraId="77A942EE" w14:textId="6A900391" w:rsidR="00877BAF" w:rsidRPr="00032D48" w:rsidRDefault="00877BAF" w:rsidP="00877BAF">
      <w:pPr>
        <w:spacing w:after="0" w:line="240" w:lineRule="auto"/>
        <w:rPr>
          <w:rFonts w:ascii="Calibri" w:hAnsi="Calibri"/>
          <w:sz w:val="18"/>
          <w:szCs w:val="18"/>
        </w:rPr>
      </w:pPr>
      <w:r w:rsidRPr="004C30E9">
        <w:rPr>
          <w:rFonts w:ascii="Calibri" w:hAnsi="Calibri"/>
          <w:b/>
          <w:sz w:val="18"/>
          <w:szCs w:val="18"/>
        </w:rPr>
        <w:t xml:space="preserve">[Name of Respondent]_____________________________ (Respondent) </w:t>
      </w:r>
      <w:r w:rsidRPr="004C30E9">
        <w:rPr>
          <w:rFonts w:ascii="Calibri" w:hAnsi="Calibri"/>
          <w:sz w:val="18"/>
          <w:szCs w:val="18"/>
        </w:rPr>
        <w:t xml:space="preserve">hereby authorizes the </w:t>
      </w:r>
      <w:r w:rsidR="0046755F" w:rsidRPr="004C30E9">
        <w:rPr>
          <w:rFonts w:ascii="Calibri" w:hAnsi="Calibri"/>
          <w:noProof/>
          <w:sz w:val="18"/>
          <w:szCs w:val="18"/>
        </w:rPr>
        <w:t>Iowa Judicial Branch (IJB)</w:t>
      </w:r>
      <w:r w:rsidRPr="004C30E9">
        <w:rPr>
          <w:rFonts w:ascii="Calibri" w:hAnsi="Calibri"/>
          <w:sz w:val="18"/>
          <w:szCs w:val="18"/>
        </w:rPr>
        <w:t xml:space="preserve"> or a member of the Evaluation Committee to obtain information regarding its performance on other contracts, agreements or other business arrangements, its business reputation, and any other matter pertinent to evaluation and the selection of a successful Respondent in response to </w:t>
      </w:r>
      <w:r w:rsidR="0046755F" w:rsidRPr="004C30E9">
        <w:rPr>
          <w:rFonts w:ascii="Calibri" w:hAnsi="Calibri"/>
          <w:sz w:val="18"/>
          <w:szCs w:val="18"/>
        </w:rPr>
        <w:t>CONTRACT NUMBER JUV-</w:t>
      </w:r>
      <w:r w:rsidR="004C30E9" w:rsidRPr="004C30E9">
        <w:rPr>
          <w:rFonts w:ascii="Calibri" w:hAnsi="Calibri"/>
          <w:sz w:val="18"/>
          <w:szCs w:val="18"/>
        </w:rPr>
        <w:t>27-OD-07-002</w:t>
      </w:r>
      <w:r w:rsidRPr="004C30E9">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00277FBF">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6" w:name="OLE_LINK1"/>
      <w:r w:rsidRPr="008F0013">
        <w:t>Explain why disclosure of the material would not be in the best interest of the public.</w:t>
      </w:r>
      <w:bookmarkEnd w:id="96"/>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00277FBF">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The confidential 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593FB988" w:rsidR="00B85D64" w:rsidRPr="004C30E9" w:rsidRDefault="00B85D64" w:rsidP="00B85D64">
      <w:pPr>
        <w:pStyle w:val="Header"/>
      </w:pPr>
      <w:r w:rsidRPr="004C30E9">
        <w:t>Respondent’s Cost Proposal shall include an all-inclusive</w:t>
      </w:r>
      <w:r w:rsidR="004C30E9" w:rsidRPr="004C30E9">
        <w:t xml:space="preserve"> </w:t>
      </w:r>
      <w:r w:rsidR="004C30E9" w:rsidRPr="004C30E9">
        <w:t>unit rate per online diversion course, total cost in U.S. Dollars (including all travel, expenses, etc. in prices). The following template is required. Please use additional pages to provide any additional narrative support for the costing information.</w:t>
      </w:r>
    </w:p>
    <w:p w14:paraId="6DB26CEB" w14:textId="77777777" w:rsidR="00B07DD9" w:rsidRPr="009E13BD" w:rsidRDefault="00B07DD9" w:rsidP="00B07DD9">
      <w:pPr>
        <w:pStyle w:val="Header"/>
      </w:pPr>
      <w:r w:rsidRPr="004C30E9">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3F0DEDE8" w:rsidR="00B07DD9" w:rsidRPr="00F718FD" w:rsidRDefault="0095175D" w:rsidP="00D262FA">
            <w:pPr>
              <w:pStyle w:val="Heading-Simple"/>
            </w:pPr>
            <w:r>
              <w:t xml:space="preserve">Deliverable Item Description (specify if </w:t>
            </w:r>
            <w:r w:rsidR="00E71E1E">
              <w:t>Unit</w:t>
            </w:r>
            <w:r>
              <w:t xml:space="preserve"> or flat</w:t>
            </w:r>
            <w:r w:rsidR="00E71E1E">
              <w:t xml:space="preserve"> Rate</w:t>
            </w:r>
            <w:r>
              <w:t>)</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07181E8C" w14:textId="77777777" w:rsidR="004C30E9" w:rsidRDefault="004C30E9" w:rsidP="004C30E9">
            <w:r>
              <w:t>The Unit Rate should be a rate per online diversion course that includes:</w:t>
            </w:r>
          </w:p>
          <w:p w14:paraId="4358910A" w14:textId="77777777" w:rsidR="004C30E9" w:rsidRDefault="004C30E9" w:rsidP="004C30E9">
            <w:pPr>
              <w:numPr>
                <w:ilvl w:val="0"/>
                <w:numId w:val="47"/>
              </w:numPr>
              <w:rPr>
                <w:rFonts w:eastAsia="Times New Roman"/>
              </w:rPr>
            </w:pPr>
            <w:r>
              <w:rPr>
                <w:rFonts w:eastAsia="Times New Roman"/>
              </w:rPr>
              <w:t>Evidence Based online classes</w:t>
            </w:r>
          </w:p>
          <w:p w14:paraId="37C0FE9B" w14:textId="77777777" w:rsidR="004C30E9" w:rsidRDefault="004C30E9" w:rsidP="004C30E9">
            <w:pPr>
              <w:numPr>
                <w:ilvl w:val="0"/>
                <w:numId w:val="47"/>
              </w:numPr>
              <w:rPr>
                <w:rFonts w:eastAsia="Times New Roman"/>
              </w:rPr>
            </w:pPr>
            <w:r>
              <w:rPr>
                <w:rFonts w:eastAsia="Times New Roman"/>
              </w:rPr>
              <w:t>Pre-test and post-test</w:t>
            </w:r>
          </w:p>
          <w:p w14:paraId="01F44F36" w14:textId="77777777" w:rsidR="004C30E9" w:rsidRDefault="004C30E9" w:rsidP="004C30E9">
            <w:pPr>
              <w:numPr>
                <w:ilvl w:val="0"/>
                <w:numId w:val="47"/>
              </w:numPr>
              <w:rPr>
                <w:rFonts w:eastAsia="Times New Roman"/>
              </w:rPr>
            </w:pPr>
            <w:r>
              <w:rPr>
                <w:rFonts w:eastAsia="Times New Roman"/>
              </w:rPr>
              <w:t>Virtual support team</w:t>
            </w:r>
          </w:p>
          <w:p w14:paraId="148F885C" w14:textId="77777777" w:rsidR="004C30E9" w:rsidRDefault="004C30E9" w:rsidP="004C30E9">
            <w:pPr>
              <w:numPr>
                <w:ilvl w:val="0"/>
                <w:numId w:val="47"/>
              </w:numPr>
              <w:rPr>
                <w:rFonts w:eastAsia="Times New Roman"/>
              </w:rPr>
            </w:pPr>
            <w:r>
              <w:rPr>
                <w:rFonts w:eastAsia="Times New Roman"/>
              </w:rPr>
              <w:t>Personal feedback report for juvenile</w:t>
            </w:r>
          </w:p>
          <w:p w14:paraId="616EFEAC" w14:textId="77777777" w:rsidR="004C30E9" w:rsidRDefault="004C30E9" w:rsidP="004C30E9">
            <w:pPr>
              <w:numPr>
                <w:ilvl w:val="0"/>
                <w:numId w:val="47"/>
              </w:numPr>
              <w:rPr>
                <w:rFonts w:eastAsia="Times New Roman"/>
              </w:rPr>
            </w:pPr>
            <w:r>
              <w:rPr>
                <w:rFonts w:eastAsia="Times New Roman"/>
              </w:rPr>
              <w:t>Student management system/dashboard</w:t>
            </w:r>
          </w:p>
          <w:p w14:paraId="7A2D07BD" w14:textId="77777777" w:rsidR="004C30E9" w:rsidRPr="00D84133" w:rsidRDefault="004C30E9" w:rsidP="004C30E9">
            <w:pPr>
              <w:numPr>
                <w:ilvl w:val="0"/>
                <w:numId w:val="47"/>
              </w:numPr>
            </w:pPr>
            <w:r>
              <w:rPr>
                <w:rFonts w:eastAsia="Times New Roman"/>
              </w:rPr>
              <w:t>Satisfaction surveys</w:t>
            </w:r>
          </w:p>
          <w:p w14:paraId="2C8ED625" w14:textId="77777777" w:rsidR="004C30E9" w:rsidRPr="00B752C5" w:rsidRDefault="004C30E9" w:rsidP="004C30E9">
            <w:pPr>
              <w:numPr>
                <w:ilvl w:val="0"/>
                <w:numId w:val="47"/>
              </w:numPr>
            </w:pPr>
            <w:r>
              <w:rPr>
                <w:rFonts w:eastAsia="Times New Roman"/>
              </w:rPr>
              <w:t>Administrative costs associated with providing the above</w:t>
            </w:r>
          </w:p>
          <w:p w14:paraId="6D7F3B2E" w14:textId="77777777" w:rsidR="004C30E9" w:rsidRPr="004C30E9" w:rsidRDefault="004C30E9" w:rsidP="004C30E9">
            <w:pPr>
              <w:numPr>
                <w:ilvl w:val="0"/>
                <w:numId w:val="47"/>
              </w:numPr>
            </w:pPr>
            <w:r>
              <w:rPr>
                <w:rFonts w:eastAsia="Times New Roman"/>
              </w:rPr>
              <w:t xml:space="preserve">Completion certificates </w:t>
            </w:r>
          </w:p>
          <w:p w14:paraId="161323D6" w14:textId="366C22C9" w:rsidR="00B07DD9" w:rsidRPr="009E13BD" w:rsidRDefault="004C30E9" w:rsidP="004C30E9">
            <w:pPr>
              <w:numPr>
                <w:ilvl w:val="0"/>
                <w:numId w:val="47"/>
              </w:numPr>
            </w:pPr>
            <w:r>
              <w:rPr>
                <w:rFonts w:eastAsia="Times New Roman"/>
              </w:rPr>
              <w:t>Quarterly reports</w:t>
            </w:r>
          </w:p>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7777777" w:rsidR="00B07DD9" w:rsidRPr="009E13BD" w:rsidRDefault="00B07DD9" w:rsidP="00D262FA"/>
        </w:tc>
        <w:tc>
          <w:tcPr>
            <w:tcW w:w="2048" w:type="dxa"/>
          </w:tcPr>
          <w:p w14:paraId="5AA13BE6" w14:textId="77777777" w:rsidR="00B07DD9" w:rsidRPr="009E13BD" w:rsidRDefault="00B07DD9" w:rsidP="00D262FA"/>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469C91F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231D08C" w14:textId="77777777" w:rsidR="00B07DD9" w:rsidRPr="009E13BD" w:rsidRDefault="00B07DD9" w:rsidP="00D262FA"/>
        </w:tc>
        <w:tc>
          <w:tcPr>
            <w:tcW w:w="2048" w:type="dxa"/>
          </w:tcPr>
          <w:p w14:paraId="6C1A4381" w14:textId="77777777" w:rsidR="00B07DD9" w:rsidRPr="009E13BD" w:rsidRDefault="00B07DD9" w:rsidP="00D262FA"/>
        </w:tc>
      </w:tr>
      <w:tr w:rsidR="00B07DD9" w:rsidRPr="009E13BD" w14:paraId="2E364369" w14:textId="77777777" w:rsidTr="00D262FA">
        <w:trPr>
          <w:trHeight w:val="720"/>
        </w:trPr>
        <w:tc>
          <w:tcPr>
            <w:tcW w:w="7307" w:type="dxa"/>
          </w:tcPr>
          <w:p w14:paraId="7F9986ED" w14:textId="77777777" w:rsidR="00B07DD9" w:rsidRPr="009E13BD" w:rsidRDefault="00B07DD9" w:rsidP="00D262FA"/>
        </w:tc>
        <w:tc>
          <w:tcPr>
            <w:tcW w:w="2048" w:type="dxa"/>
          </w:tcPr>
          <w:p w14:paraId="3FDA2124" w14:textId="77777777" w:rsidR="00B07DD9" w:rsidRPr="009E13BD" w:rsidRDefault="00B07DD9" w:rsidP="00D262FA"/>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77777777" w:rsidR="00B07DD9" w:rsidRPr="009E13BD" w:rsidRDefault="00B07DD9" w:rsidP="00D262FA"/>
        </w:tc>
        <w:tc>
          <w:tcPr>
            <w:tcW w:w="2048" w:type="dxa"/>
          </w:tcPr>
          <w:p w14:paraId="077C7475" w14:textId="77777777" w:rsidR="00B07DD9" w:rsidRPr="009E13BD" w:rsidRDefault="00B07DD9" w:rsidP="00D262FA"/>
        </w:tc>
      </w:tr>
      <w:tr w:rsidR="00B07DD9" w:rsidRPr="009E13BD" w14:paraId="3C4C31D8" w14:textId="77777777" w:rsidTr="00D262FA">
        <w:trPr>
          <w:trHeight w:val="720"/>
        </w:trPr>
        <w:tc>
          <w:tcPr>
            <w:tcW w:w="7307" w:type="dxa"/>
          </w:tcPr>
          <w:p w14:paraId="3E6DC753" w14:textId="624A589A" w:rsidR="00B07DD9" w:rsidRPr="009E13BD" w:rsidRDefault="00B07DD9" w:rsidP="00D262FA"/>
        </w:tc>
        <w:tc>
          <w:tcPr>
            <w:tcW w:w="2048" w:type="dxa"/>
          </w:tcPr>
          <w:p w14:paraId="14848E1A" w14:textId="77777777" w:rsidR="00B07DD9" w:rsidRPr="009E13BD" w:rsidRDefault="00B07DD9" w:rsidP="00D262FA"/>
        </w:tc>
      </w:tr>
    </w:tbl>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B9C906" w16cex:dateUtc="2025-03-14T20:26:00Z"/>
  <w16cex:commentExtensible w16cex:durableId="083590E8" w16cex:dateUtc="2024-12-04T20:40:00Z"/>
  <w16cex:commentExtensible w16cex:durableId="46C45E1D" w16cex:dateUtc="2024-12-04T20:41:00Z"/>
  <w16cex:commentExtensible w16cex:durableId="048B1A7C" w16cex:dateUtc="2024-12-04T20:41:00Z"/>
  <w16cex:commentExtensible w16cex:durableId="725E5600" w16cex:dateUtc="2024-12-04T20:42:00Z"/>
  <w16cex:commentExtensible w16cex:durableId="7F9C3022" w16cex:dateUtc="2024-12-04T20:43:00Z"/>
  <w16cex:commentExtensible w16cex:durableId="70319DF8" w16cex:dateUtc="2024-12-04T20:44:00Z"/>
  <w16cex:commentExtensible w16cex:durableId="057688E6" w16cex:dateUtc="2024-12-04T20:45:00Z"/>
  <w16cex:commentExtensible w16cex:durableId="772B5BE2" w16cex:dateUtc="2024-12-04T20:45:00Z"/>
  <w16cex:commentExtensible w16cex:durableId="19A4704A" w16cex:dateUtc="2024-12-04T20:45:00Z"/>
  <w16cex:commentExtensible w16cex:durableId="28B2E43A" w16cex:dateUtc="2023-09-18T19:59:00Z"/>
  <w16cex:commentExtensible w16cex:durableId="4BAE6228" w16cex:dateUtc="2023-12-20T20:11:00Z"/>
  <w16cex:commentExtensible w16cex:durableId="1D7C7446" w16cex:dateUtc="2023-12-20T20:12:00Z"/>
  <w16cex:commentExtensible w16cex:durableId="19027A7F" w16cex:dateUtc="2024-12-04T20:56:00Z"/>
  <w16cex:commentExtensible w16cex:durableId="61E97647" w16cex:dateUtc="2023-12-20T20:13:00Z"/>
  <w16cex:commentExtensible w16cex:durableId="4AC512EC" w16cex:dateUtc="2024-12-04T20:58:00Z"/>
  <w16cex:commentExtensible w16cex:durableId="454D8888" w16cex:dateUtc="2024-12-04T21:09:00Z"/>
  <w16cex:commentExtensible w16cex:durableId="0F8DCD08" w16cex:dateUtc="2024-12-04T21:10:00Z"/>
  <w16cex:commentExtensible w16cex:durableId="2445103E" w16cex:dateUtc="2024-12-04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30A3E" w16cid:durableId="72B9C906"/>
  <w16cid:commentId w16cid:paraId="4EEEEFEA" w16cid:durableId="083590E8"/>
  <w16cid:commentId w16cid:paraId="21934861" w16cid:durableId="2835A50F"/>
  <w16cid:commentId w16cid:paraId="5DDEDB61" w16cid:durableId="2835A511"/>
  <w16cid:commentId w16cid:paraId="0C9B179C" w16cid:durableId="2835A512"/>
  <w16cid:commentId w16cid:paraId="6510E8F0" w16cid:durableId="2835A513"/>
  <w16cid:commentId w16cid:paraId="5F1CC9CB" w16cid:durableId="46C45E1D"/>
  <w16cid:commentId w16cid:paraId="09476766" w16cid:durableId="048B1A7C"/>
  <w16cid:commentId w16cid:paraId="426EFFC8" w16cid:durableId="725E5600"/>
  <w16cid:commentId w16cid:paraId="1E6EB9A2" w16cid:durableId="7F9C3022"/>
  <w16cid:commentId w16cid:paraId="25B2CE29" w16cid:durableId="70319DF8"/>
  <w16cid:commentId w16cid:paraId="2F28FB3B" w16cid:durableId="057688E6"/>
  <w16cid:commentId w16cid:paraId="019FCF91" w16cid:durableId="772B5BE2"/>
  <w16cid:commentId w16cid:paraId="600D5EBF" w16cid:durableId="19A4704A"/>
  <w16cid:commentId w16cid:paraId="00320763" w16cid:durableId="28B2E43A"/>
  <w16cid:commentId w16cid:paraId="57EEFF75" w16cid:durableId="2835A522"/>
  <w16cid:commentId w16cid:paraId="317311E3" w16cid:durableId="4BAE6228"/>
  <w16cid:commentId w16cid:paraId="5E422E35" w16cid:durableId="1D7C7446"/>
  <w16cid:commentId w16cid:paraId="60C14A37" w16cid:durableId="19027A7F"/>
  <w16cid:commentId w16cid:paraId="30F11F8C" w16cid:durableId="61E97647"/>
  <w16cid:commentId w16cid:paraId="2CBF80C0" w16cid:durableId="4AC512EC"/>
  <w16cid:commentId w16cid:paraId="072088A1" w16cid:durableId="454D8888"/>
  <w16cid:commentId w16cid:paraId="7FE9B548" w16cid:durableId="0F8DCD08"/>
  <w16cid:commentId w16cid:paraId="326E683F" w16cid:durableId="244510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14EA" w14:textId="77777777" w:rsidR="00277FBF" w:rsidRDefault="00277FBF" w:rsidP="0043688E">
      <w:r>
        <w:separator/>
      </w:r>
    </w:p>
  </w:endnote>
  <w:endnote w:type="continuationSeparator" w:id="0">
    <w:p w14:paraId="5ED0E716" w14:textId="77777777" w:rsidR="00277FBF" w:rsidRDefault="00277FBF"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48C" w14:textId="77777777" w:rsidR="00277FBF" w:rsidRDefault="00277FBF"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277FBF" w:rsidRDefault="00277FBF"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00A0" w14:textId="1A6B3B4C" w:rsidR="00277FBF" w:rsidRDefault="00277FBF"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4D3611">
      <w:rPr>
        <w:noProof/>
      </w:rPr>
      <w:t>21</w:t>
    </w:r>
    <w:r w:rsidRPr="00BE3A38">
      <w:fldChar w:fldCharType="end"/>
    </w:r>
    <w:r>
      <w:t xml:space="preserve"> of </w:t>
    </w:r>
    <w:fldSimple w:instr=" NUMPAGES   \* MERGEFORMAT ">
      <w:r w:rsidR="004D3611">
        <w:rPr>
          <w:noProof/>
        </w:rPr>
        <w:t>37</w:t>
      </w:r>
    </w:fldSimple>
  </w:p>
  <w:p w14:paraId="50107A3B" w14:textId="2688E69C" w:rsidR="00277FBF" w:rsidRDefault="00277FBF" w:rsidP="006774EF">
    <w:pPr>
      <w:pStyle w:val="Footer"/>
      <w:tabs>
        <w:tab w:val="clear" w:pos="4320"/>
      </w:tabs>
      <w:spacing w:after="0"/>
    </w:pPr>
    <w:r>
      <w:rPr>
        <w:noProof/>
      </w:rPr>
      <w:t>JCS Update  10/15/25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2442" w14:textId="4121EF0D" w:rsidR="00277FBF" w:rsidRDefault="00277FBF"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9E563E"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EI8IIynAgAAtg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9B08" w14:textId="77777777" w:rsidR="00277FBF" w:rsidRDefault="00277FBF" w:rsidP="0043688E">
      <w:r>
        <w:separator/>
      </w:r>
    </w:p>
  </w:footnote>
  <w:footnote w:type="continuationSeparator" w:id="0">
    <w:p w14:paraId="1A3FD918" w14:textId="77777777" w:rsidR="00277FBF" w:rsidRDefault="00277FBF"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2865" w14:textId="135B3184" w:rsidR="00277FBF" w:rsidRDefault="00277FBF" w:rsidP="001E695B">
    <w:pPr>
      <w:pStyle w:val="Header"/>
      <w:jc w:val="right"/>
    </w:pPr>
    <w:r w:rsidRPr="00215752">
      <w:t>RFP#</w:t>
    </w:r>
    <w:r>
      <w:t xml:space="preserve"> JUV-27-OD-07-002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615F" w14:textId="793F7AB2" w:rsidR="00277FBF" w:rsidRDefault="00277FBF">
    <w:pPr>
      <w:pStyle w:val="Header"/>
    </w:pPr>
  </w:p>
  <w:tbl>
    <w:tblPr>
      <w:tblW w:w="0" w:type="auto"/>
      <w:tblLook w:val="04A0" w:firstRow="1" w:lastRow="0" w:firstColumn="1" w:lastColumn="0" w:noHBand="0" w:noVBand="1"/>
    </w:tblPr>
    <w:tblGrid>
      <w:gridCol w:w="2070"/>
      <w:gridCol w:w="5310"/>
    </w:tblGrid>
    <w:tr w:rsidR="00277FBF" w:rsidRPr="00F779FE" w14:paraId="2A808626" w14:textId="77777777" w:rsidTr="00277FBF">
      <w:tc>
        <w:tcPr>
          <w:tcW w:w="2070" w:type="dxa"/>
        </w:tcPr>
        <w:p w14:paraId="089027AC" w14:textId="77777777" w:rsidR="00277FBF" w:rsidRDefault="00277FBF"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277FBF" w:rsidRPr="00F779FE" w:rsidRDefault="00277FBF" w:rsidP="009843B3">
          <w:pPr>
            <w:pStyle w:val="Title"/>
          </w:pPr>
          <w:r>
            <w:rPr>
              <w:rStyle w:val="CommentReference"/>
            </w:rPr>
            <w:annotationRef/>
          </w:r>
          <w:r>
            <w:rPr>
              <w:rStyle w:val="CommentReference"/>
              <w:rFonts w:asciiTheme="minorHAnsi" w:eastAsiaTheme="minorHAnsi" w:hAnsiTheme="minorHAnsi"/>
              <w:color w:val="auto"/>
            </w:rPr>
            <w:annotationRef/>
          </w:r>
          <w:r w:rsidRPr="00F779FE">
            <w:t>Iowa Judicial Branch</w:t>
          </w:r>
        </w:p>
        <w:p w14:paraId="6C7A4A47" w14:textId="77777777" w:rsidR="00277FBF" w:rsidRPr="00F779FE" w:rsidRDefault="00277FBF" w:rsidP="009843B3">
          <w:r w:rsidRPr="00F779FE">
            <w:t>1111 East Court Avenue</w:t>
          </w:r>
          <w:r>
            <w:t xml:space="preserve"> | </w:t>
          </w:r>
          <w:r w:rsidRPr="00F779FE">
            <w:t>Des Moines, IA</w:t>
          </w:r>
          <w:r>
            <w:t xml:space="preserve"> </w:t>
          </w:r>
          <w:r w:rsidRPr="00F779FE">
            <w:t>50319</w:t>
          </w:r>
        </w:p>
      </w:tc>
    </w:tr>
  </w:tbl>
  <w:p w14:paraId="4A22E796" w14:textId="4E9F0FD6" w:rsidR="00277FBF" w:rsidRDefault="00277FBF"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7BA5"/>
    <w:multiLevelType w:val="hybridMultilevel"/>
    <w:tmpl w:val="2DAC9160"/>
    <w:lvl w:ilvl="0" w:tplc="8B8CE9EC">
      <w:start w:val="1"/>
      <w:numFmt w:val="upperLetter"/>
      <w:lvlText w:val="%1."/>
      <w:lvlJc w:val="left"/>
      <w:pPr>
        <w:ind w:left="1080" w:hanging="360"/>
      </w:pPr>
      <w:rPr>
        <w:rFonts w:asciiTheme="minorHAnsi" w:hAnsiTheme="minorHAnsi" w:cstheme="minorHAns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975291E"/>
    <w:multiLevelType w:val="hybridMultilevel"/>
    <w:tmpl w:val="625276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A4C3E"/>
    <w:multiLevelType w:val="hybridMultilevel"/>
    <w:tmpl w:val="C2A011C8"/>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4" w15:restartNumberingAfterBreak="0">
    <w:nsid w:val="31D20C99"/>
    <w:multiLevelType w:val="hybridMultilevel"/>
    <w:tmpl w:val="0CFC8A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435A7E"/>
    <w:multiLevelType w:val="hybridMultilevel"/>
    <w:tmpl w:val="CE20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9435E"/>
    <w:multiLevelType w:val="hybridMultilevel"/>
    <w:tmpl w:val="6C6C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1"/>
  </w:num>
  <w:num w:numId="3">
    <w:abstractNumId w:val="23"/>
  </w:num>
  <w:num w:numId="4">
    <w:abstractNumId w:val="2"/>
  </w:num>
  <w:num w:numId="5">
    <w:abstractNumId w:val="28"/>
  </w:num>
  <w:num w:numId="6">
    <w:abstractNumId w:val="20"/>
  </w:num>
  <w:num w:numId="7">
    <w:abstractNumId w:val="1"/>
  </w:num>
  <w:num w:numId="8">
    <w:abstractNumId w:val="9"/>
  </w:num>
  <w:num w:numId="9">
    <w:abstractNumId w:val="4"/>
  </w:num>
  <w:num w:numId="10">
    <w:abstractNumId w:val="17"/>
  </w:num>
  <w:num w:numId="11">
    <w:abstractNumId w:val="25"/>
  </w:num>
  <w:num w:numId="12">
    <w:abstractNumId w:val="5"/>
  </w:num>
  <w:num w:numId="13">
    <w:abstractNumId w:val="5"/>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26"/>
  </w:num>
  <w:num w:numId="19">
    <w:abstractNumId w:val="26"/>
    <w:lvlOverride w:ilvl="0">
      <w:startOverride w:val="1"/>
    </w:lvlOverride>
  </w:num>
  <w:num w:numId="20">
    <w:abstractNumId w:val="26"/>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26"/>
    <w:lvlOverride w:ilvl="0">
      <w:startOverride w:val="1"/>
    </w:lvlOverride>
  </w:num>
  <w:num w:numId="24">
    <w:abstractNumId w:val="26"/>
    <w:lvlOverride w:ilvl="0">
      <w:startOverride w:val="1"/>
    </w:lvlOverride>
  </w:num>
  <w:num w:numId="25">
    <w:abstractNumId w:val="26"/>
    <w:lvlOverride w:ilvl="0">
      <w:startOverride w:val="1"/>
    </w:lvlOverride>
  </w:num>
  <w:num w:numId="26">
    <w:abstractNumId w:val="24"/>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30"/>
  </w:num>
  <w:num w:numId="31">
    <w:abstractNumId w:val="29"/>
  </w:num>
  <w:num w:numId="32">
    <w:abstractNumId w:val="3"/>
  </w:num>
  <w:num w:numId="33">
    <w:abstractNumId w:val="7"/>
  </w:num>
  <w:num w:numId="34">
    <w:abstractNumId w:val="19"/>
  </w:num>
  <w:num w:numId="35">
    <w:abstractNumId w:val="31"/>
  </w:num>
  <w:num w:numId="36">
    <w:abstractNumId w:val="18"/>
  </w:num>
  <w:num w:numId="37">
    <w:abstractNumId w:val="5"/>
    <w:lvlOverride w:ilvl="0">
      <w:startOverride w:val="2"/>
    </w:lvlOverride>
    <w:lvlOverride w:ilvl="1">
      <w:startOverride w:val="24"/>
    </w:lvlOverride>
  </w:num>
  <w:num w:numId="38">
    <w:abstractNumId w:val="8"/>
  </w:num>
  <w:num w:numId="39">
    <w:abstractNumId w:val="21"/>
  </w:num>
  <w:num w:numId="40">
    <w:abstractNumId w:val="6"/>
  </w:num>
  <w:num w:numId="41">
    <w:abstractNumId w:val="27"/>
  </w:num>
  <w:num w:numId="42">
    <w:abstractNumId w:val="26"/>
    <w:lvlOverride w:ilvl="0">
      <w:startOverride w:val="1"/>
    </w:lvlOverride>
  </w:num>
  <w:num w:numId="43">
    <w:abstractNumId w:val="32"/>
  </w:num>
  <w:num w:numId="44">
    <w:abstractNumId w:val="12"/>
  </w:num>
  <w:num w:numId="45">
    <w:abstractNumId w:val="10"/>
  </w:num>
  <w:num w:numId="46">
    <w:abstractNumId w:val="14"/>
  </w:num>
  <w:num w:numId="47">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752"/>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77FBF"/>
    <w:rsid w:val="00282570"/>
    <w:rsid w:val="00282581"/>
    <w:rsid w:val="002844E8"/>
    <w:rsid w:val="00286D42"/>
    <w:rsid w:val="002878BA"/>
    <w:rsid w:val="00292E2E"/>
    <w:rsid w:val="00294094"/>
    <w:rsid w:val="002950F9"/>
    <w:rsid w:val="002A0167"/>
    <w:rsid w:val="002A02AF"/>
    <w:rsid w:val="002A2BE5"/>
    <w:rsid w:val="002A3D88"/>
    <w:rsid w:val="002A465D"/>
    <w:rsid w:val="002A5C49"/>
    <w:rsid w:val="002B0B3B"/>
    <w:rsid w:val="002B2A6E"/>
    <w:rsid w:val="002B4A8E"/>
    <w:rsid w:val="002B6729"/>
    <w:rsid w:val="002B68AE"/>
    <w:rsid w:val="002C1593"/>
    <w:rsid w:val="002C5A67"/>
    <w:rsid w:val="002C5FF9"/>
    <w:rsid w:val="002C625F"/>
    <w:rsid w:val="002D0BDC"/>
    <w:rsid w:val="002D5CA1"/>
    <w:rsid w:val="002D7B94"/>
    <w:rsid w:val="002E02F8"/>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30E9"/>
    <w:rsid w:val="004C564E"/>
    <w:rsid w:val="004C68A8"/>
    <w:rsid w:val="004C6C97"/>
    <w:rsid w:val="004D186A"/>
    <w:rsid w:val="004D231B"/>
    <w:rsid w:val="004D3611"/>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47D7"/>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8F7258"/>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05CE"/>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43C5"/>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27A42"/>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62FA"/>
    <w:rsid w:val="00D26F0C"/>
    <w:rsid w:val="00D327A8"/>
    <w:rsid w:val="00D40BE7"/>
    <w:rsid w:val="00D413C8"/>
    <w:rsid w:val="00D4200C"/>
    <w:rsid w:val="00D4645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5"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8C81-7012-46CD-A551-061DAD25636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9089AE-1CBC-4976-B8F1-3AB7AC80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12037</Words>
  <Characters>68613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80490</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Connie Murphy [JB]</cp:lastModifiedBy>
  <cp:revision>7</cp:revision>
  <cp:lastPrinted>2026-03-30T20:44:00Z</cp:lastPrinted>
  <dcterms:created xsi:type="dcterms:W3CDTF">2026-03-30T20:16:00Z</dcterms:created>
  <dcterms:modified xsi:type="dcterms:W3CDTF">2026-03-30T20:44:00Z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