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E4B" w:rsidRPr="00B75754" w:rsidRDefault="00C84B61" w:rsidP="00B75754">
      <w:pPr>
        <w:spacing w:after="0"/>
        <w:jc w:val="center"/>
        <w:rPr>
          <w:b/>
          <w:sz w:val="24"/>
          <w:szCs w:val="24"/>
        </w:rPr>
      </w:pPr>
      <w:r w:rsidRPr="00B75754">
        <w:rPr>
          <w:b/>
          <w:sz w:val="24"/>
          <w:szCs w:val="24"/>
        </w:rPr>
        <w:t>Amendment to</w:t>
      </w:r>
    </w:p>
    <w:p w:rsidR="00C84B61" w:rsidRPr="00B75754" w:rsidRDefault="00C84B61" w:rsidP="00C84B61">
      <w:pPr>
        <w:jc w:val="center"/>
        <w:rPr>
          <w:b/>
          <w:sz w:val="24"/>
          <w:szCs w:val="24"/>
        </w:rPr>
      </w:pPr>
    </w:p>
    <w:p w:rsidR="00C84B61" w:rsidRPr="00B75754" w:rsidRDefault="00C84B61" w:rsidP="00B75754">
      <w:pPr>
        <w:spacing w:after="0" w:line="276" w:lineRule="auto"/>
        <w:jc w:val="center"/>
        <w:rPr>
          <w:b/>
          <w:sz w:val="24"/>
          <w:szCs w:val="24"/>
        </w:rPr>
      </w:pPr>
      <w:r w:rsidRPr="00B75754">
        <w:rPr>
          <w:b/>
          <w:sz w:val="24"/>
          <w:szCs w:val="24"/>
        </w:rPr>
        <w:t>Iowa Insurance Division</w:t>
      </w:r>
    </w:p>
    <w:p w:rsidR="00B75754" w:rsidRPr="00B75754" w:rsidRDefault="00C84B61" w:rsidP="00B75754">
      <w:pPr>
        <w:spacing w:after="0" w:line="276" w:lineRule="auto"/>
        <w:jc w:val="center"/>
        <w:rPr>
          <w:b/>
          <w:sz w:val="24"/>
          <w:szCs w:val="24"/>
        </w:rPr>
      </w:pPr>
      <w:r w:rsidRPr="00B75754">
        <w:rPr>
          <w:b/>
          <w:sz w:val="24"/>
          <w:szCs w:val="24"/>
        </w:rPr>
        <w:t xml:space="preserve">RFP# </w:t>
      </w:r>
      <w:r w:rsidR="0009573F" w:rsidRPr="00B75754">
        <w:rPr>
          <w:b/>
          <w:sz w:val="24"/>
          <w:szCs w:val="24"/>
        </w:rPr>
        <w:t>216-RFP-0418-2023</w:t>
      </w:r>
    </w:p>
    <w:p w:rsidR="00C84B61" w:rsidRPr="00B75754" w:rsidRDefault="00B75754" w:rsidP="00B75754">
      <w:pPr>
        <w:spacing w:after="0" w:line="276" w:lineRule="auto"/>
        <w:jc w:val="center"/>
        <w:rPr>
          <w:b/>
          <w:sz w:val="24"/>
          <w:szCs w:val="24"/>
        </w:rPr>
      </w:pPr>
      <w:bookmarkStart w:id="0" w:name="Insurance_License_Examination_and_Contin"/>
      <w:r w:rsidRPr="00B75754">
        <w:rPr>
          <w:b/>
          <w:sz w:val="24"/>
          <w:szCs w:val="24"/>
        </w:rPr>
        <w:t>Insurance License Examination and Continuing Education</w:t>
      </w:r>
      <w:bookmarkEnd w:id="0"/>
    </w:p>
    <w:p w:rsidR="00C84B61" w:rsidRPr="00B75754" w:rsidRDefault="00C84B61" w:rsidP="00C84B61">
      <w:pPr>
        <w:jc w:val="center"/>
        <w:rPr>
          <w:b/>
          <w:sz w:val="24"/>
          <w:szCs w:val="24"/>
        </w:rPr>
      </w:pPr>
    </w:p>
    <w:p w:rsidR="00C84B61" w:rsidRPr="00B75754" w:rsidRDefault="00C84B61" w:rsidP="00B75754">
      <w:pPr>
        <w:spacing w:after="0"/>
        <w:jc w:val="center"/>
        <w:rPr>
          <w:b/>
          <w:sz w:val="24"/>
          <w:szCs w:val="24"/>
        </w:rPr>
      </w:pPr>
      <w:r w:rsidRPr="00B75754">
        <w:rPr>
          <w:b/>
          <w:sz w:val="24"/>
          <w:szCs w:val="24"/>
        </w:rPr>
        <w:t>Iowa Insurance Division</w:t>
      </w:r>
    </w:p>
    <w:p w:rsidR="00C84B61" w:rsidRPr="00B75754" w:rsidRDefault="00C84B61" w:rsidP="00B75754">
      <w:pPr>
        <w:spacing w:after="0"/>
        <w:jc w:val="center"/>
        <w:rPr>
          <w:b/>
          <w:sz w:val="24"/>
          <w:szCs w:val="24"/>
        </w:rPr>
      </w:pPr>
      <w:r w:rsidRPr="00B75754">
        <w:rPr>
          <w:b/>
          <w:sz w:val="24"/>
          <w:szCs w:val="24"/>
        </w:rPr>
        <w:t>1963 Bell Ave. #100</w:t>
      </w:r>
    </w:p>
    <w:p w:rsidR="00C84B61" w:rsidRPr="00B75754" w:rsidRDefault="00C84B61" w:rsidP="00B75754">
      <w:pPr>
        <w:spacing w:after="0"/>
        <w:jc w:val="center"/>
        <w:rPr>
          <w:b/>
          <w:sz w:val="24"/>
          <w:szCs w:val="24"/>
        </w:rPr>
      </w:pPr>
      <w:r w:rsidRPr="00B75754">
        <w:rPr>
          <w:b/>
          <w:sz w:val="24"/>
          <w:szCs w:val="24"/>
        </w:rPr>
        <w:t>Des Moines, IA 50315</w:t>
      </w:r>
    </w:p>
    <w:p w:rsidR="00C84B61" w:rsidRPr="00B75754" w:rsidRDefault="00C84B61" w:rsidP="00B75754">
      <w:pPr>
        <w:spacing w:after="0"/>
        <w:jc w:val="center"/>
        <w:rPr>
          <w:b/>
          <w:sz w:val="24"/>
          <w:szCs w:val="24"/>
        </w:rPr>
      </w:pPr>
      <w:r w:rsidRPr="00B75754">
        <w:rPr>
          <w:b/>
          <w:sz w:val="24"/>
          <w:szCs w:val="24"/>
        </w:rPr>
        <w:t>August 2, 2023</w:t>
      </w:r>
    </w:p>
    <w:p w:rsidR="00C84B61" w:rsidRPr="00B75754" w:rsidRDefault="00C84B61" w:rsidP="00C84B61">
      <w:pPr>
        <w:jc w:val="center"/>
        <w:rPr>
          <w:sz w:val="24"/>
          <w:szCs w:val="24"/>
        </w:rPr>
      </w:pPr>
    </w:p>
    <w:p w:rsidR="00C84B61" w:rsidRPr="00B75754" w:rsidRDefault="00A51EEC" w:rsidP="00C84B61">
      <w:pPr>
        <w:rPr>
          <w:sz w:val="24"/>
          <w:szCs w:val="24"/>
        </w:rPr>
      </w:pPr>
      <w:r w:rsidRPr="00B75754">
        <w:rPr>
          <w:sz w:val="24"/>
          <w:szCs w:val="24"/>
        </w:rPr>
        <w:t>Pursuant to RFP #</w:t>
      </w:r>
      <w:r w:rsidR="0009573F" w:rsidRPr="00B75754">
        <w:rPr>
          <w:sz w:val="24"/>
          <w:szCs w:val="24"/>
        </w:rPr>
        <w:t xml:space="preserve"> 216-RFP-0418-2023</w:t>
      </w:r>
      <w:r w:rsidR="00B75754">
        <w:rPr>
          <w:sz w:val="24"/>
          <w:szCs w:val="24"/>
        </w:rPr>
        <w:t xml:space="preserve"> </w:t>
      </w:r>
      <w:r w:rsidR="00B75754" w:rsidRPr="00B75754">
        <w:rPr>
          <w:sz w:val="24"/>
          <w:szCs w:val="24"/>
        </w:rPr>
        <w:t>Insurance License Examination and Continuing Education</w:t>
      </w:r>
      <w:r w:rsidRPr="00B75754">
        <w:rPr>
          <w:sz w:val="24"/>
          <w:szCs w:val="24"/>
        </w:rPr>
        <w:t xml:space="preserve"> (issued April </w:t>
      </w:r>
      <w:r w:rsidR="0012608E" w:rsidRPr="00B75754">
        <w:rPr>
          <w:sz w:val="24"/>
          <w:szCs w:val="24"/>
        </w:rPr>
        <w:t>4, 2023</w:t>
      </w:r>
      <w:r w:rsidRPr="00B75754">
        <w:rPr>
          <w:sz w:val="24"/>
          <w:szCs w:val="24"/>
        </w:rPr>
        <w:t>), Section</w:t>
      </w:r>
      <w:r w:rsidR="00B75754" w:rsidRPr="00B75754">
        <w:rPr>
          <w:sz w:val="24"/>
          <w:szCs w:val="24"/>
        </w:rPr>
        <w:t>s</w:t>
      </w:r>
      <w:r w:rsidRPr="00B75754">
        <w:rPr>
          <w:sz w:val="24"/>
          <w:szCs w:val="24"/>
        </w:rPr>
        <w:t xml:space="preserve"> 2.1 &amp; 6.1, the Iowa Insurance Division is amending the RFP as follows:</w:t>
      </w:r>
    </w:p>
    <w:p w:rsidR="00A51EEC" w:rsidRPr="00B75754" w:rsidRDefault="00A51EEC" w:rsidP="00A51EEC">
      <w:pPr>
        <w:pStyle w:val="ListParagraph"/>
        <w:numPr>
          <w:ilvl w:val="0"/>
          <w:numId w:val="1"/>
        </w:numPr>
        <w:rPr>
          <w:b/>
          <w:sz w:val="24"/>
          <w:szCs w:val="24"/>
          <w:u w:val="single"/>
        </w:rPr>
      </w:pPr>
      <w:bookmarkStart w:id="1" w:name="_GoBack"/>
      <w:bookmarkEnd w:id="1"/>
      <w:r w:rsidRPr="00B75754">
        <w:rPr>
          <w:b/>
          <w:sz w:val="24"/>
          <w:szCs w:val="24"/>
          <w:u w:val="single"/>
        </w:rPr>
        <w:t xml:space="preserve">Section </w:t>
      </w:r>
      <w:r w:rsidR="0009573F" w:rsidRPr="00B75754">
        <w:rPr>
          <w:b/>
          <w:sz w:val="24"/>
          <w:szCs w:val="24"/>
          <w:u w:val="single"/>
        </w:rPr>
        <w:t>4.2.2.6</w:t>
      </w:r>
    </w:p>
    <w:p w:rsidR="0009573F" w:rsidRPr="00B75754" w:rsidRDefault="0009573F" w:rsidP="0009573F">
      <w:pPr>
        <w:ind w:left="720"/>
        <w:rPr>
          <w:sz w:val="24"/>
          <w:szCs w:val="24"/>
        </w:rPr>
      </w:pPr>
      <w:r w:rsidRPr="00B75754">
        <w:rPr>
          <w:sz w:val="24"/>
          <w:szCs w:val="24"/>
        </w:rPr>
        <w:t>The following requirement shall be struck from Section 4.2.2.6:</w:t>
      </w:r>
    </w:p>
    <w:p w:rsidR="0009573F" w:rsidRPr="00B75754" w:rsidRDefault="0009573F" w:rsidP="0009573F">
      <w:pPr>
        <w:ind w:left="720"/>
        <w:rPr>
          <w:i/>
          <w:sz w:val="24"/>
          <w:szCs w:val="24"/>
          <w:u w:val="single"/>
        </w:rPr>
      </w:pPr>
      <w:r w:rsidRPr="00B75754">
        <w:rPr>
          <w:i/>
          <w:sz w:val="24"/>
          <w:szCs w:val="24"/>
          <w:u w:val="single"/>
        </w:rPr>
        <w:t>The Contractor will document and preserve the type and form of identification provided as an image or similar format for review and identification audits by the Agency.</w:t>
      </w:r>
    </w:p>
    <w:p w:rsidR="0009573F" w:rsidRPr="00B75754" w:rsidRDefault="0009573F" w:rsidP="0009573F">
      <w:pPr>
        <w:ind w:left="720"/>
        <w:rPr>
          <w:sz w:val="24"/>
          <w:szCs w:val="24"/>
        </w:rPr>
      </w:pPr>
      <w:r w:rsidRPr="00B75754">
        <w:rPr>
          <w:sz w:val="24"/>
          <w:szCs w:val="24"/>
        </w:rPr>
        <w:t>Section 4.2.2.6 shall now read as follows:</w:t>
      </w:r>
    </w:p>
    <w:p w:rsidR="0009573F" w:rsidRPr="00B75754" w:rsidRDefault="0009573F" w:rsidP="0009573F">
      <w:pPr>
        <w:ind w:left="720"/>
        <w:rPr>
          <w:i/>
          <w:sz w:val="24"/>
          <w:szCs w:val="24"/>
        </w:rPr>
      </w:pPr>
      <w:r w:rsidRPr="00B75754">
        <w:rPr>
          <w:i/>
          <w:sz w:val="24"/>
          <w:szCs w:val="24"/>
        </w:rPr>
        <w:t xml:space="preserve">Examination Supervision.  The Respondent must demonstrate proven ability to detect and monitor examination irregularities and must take reasonable steps to maintain the integrity of the examination process. </w:t>
      </w:r>
      <w:r w:rsidRPr="00B75754">
        <w:rPr>
          <w:i/>
          <w:sz w:val="24"/>
          <w:szCs w:val="24"/>
        </w:rPr>
        <w:t xml:space="preserve"> </w:t>
      </w:r>
      <w:r w:rsidRPr="00B75754">
        <w:rPr>
          <w:i/>
          <w:sz w:val="24"/>
          <w:szCs w:val="24"/>
        </w:rPr>
        <w:t>The Contractor will be required to promptly investigate any irregularities and report any findings to the Agency.  Contractor’s employees must be made available at Contractor’s expense if needed to testify at administrative proceedings before the Agency involving examination irregularities.</w:t>
      </w:r>
    </w:p>
    <w:p w:rsidR="0009573F" w:rsidRPr="00B75754" w:rsidRDefault="0009573F" w:rsidP="0009573F">
      <w:pPr>
        <w:pStyle w:val="ListParagraph"/>
        <w:numPr>
          <w:ilvl w:val="0"/>
          <w:numId w:val="1"/>
        </w:numPr>
        <w:rPr>
          <w:b/>
          <w:sz w:val="24"/>
          <w:szCs w:val="24"/>
          <w:u w:val="single"/>
        </w:rPr>
      </w:pPr>
      <w:r w:rsidRPr="00B75754">
        <w:rPr>
          <w:b/>
          <w:sz w:val="24"/>
          <w:szCs w:val="24"/>
          <w:u w:val="single"/>
        </w:rPr>
        <w:t>Section 4.2.3.1.4</w:t>
      </w:r>
    </w:p>
    <w:p w:rsidR="0009573F" w:rsidRPr="00B75754" w:rsidRDefault="0009573F" w:rsidP="0009573F">
      <w:pPr>
        <w:ind w:left="720"/>
        <w:rPr>
          <w:sz w:val="24"/>
          <w:szCs w:val="24"/>
        </w:rPr>
      </w:pPr>
      <w:r w:rsidRPr="00B75754">
        <w:rPr>
          <w:sz w:val="24"/>
          <w:szCs w:val="24"/>
        </w:rPr>
        <w:t>The following requirement shall be struck from Section 4.2.3.1.4:</w:t>
      </w:r>
    </w:p>
    <w:p w:rsidR="007A3BA2" w:rsidRPr="00B75754" w:rsidRDefault="007A3BA2" w:rsidP="0009573F">
      <w:pPr>
        <w:ind w:left="720"/>
        <w:rPr>
          <w:sz w:val="24"/>
          <w:szCs w:val="24"/>
        </w:rPr>
      </w:pPr>
      <w:r w:rsidRPr="00B75754">
        <w:rPr>
          <w:i/>
          <w:sz w:val="24"/>
          <w:szCs w:val="24"/>
          <w:u w:val="single"/>
        </w:rPr>
        <w:t>The Contractor will document and preserve the type and form of identification provided as an image or similar format for review and identification audits by the Agency.</w:t>
      </w:r>
    </w:p>
    <w:p w:rsidR="007A3BA2" w:rsidRPr="00B75754" w:rsidRDefault="007A3BA2" w:rsidP="0009573F">
      <w:pPr>
        <w:ind w:left="720"/>
        <w:rPr>
          <w:sz w:val="24"/>
          <w:szCs w:val="24"/>
        </w:rPr>
      </w:pPr>
      <w:r w:rsidRPr="00B75754">
        <w:rPr>
          <w:sz w:val="24"/>
          <w:szCs w:val="24"/>
        </w:rPr>
        <w:t>Section 4.2.3.1.4 shall now read as follows:</w:t>
      </w:r>
    </w:p>
    <w:p w:rsidR="0009573F" w:rsidRPr="00B75754" w:rsidRDefault="007A3BA2" w:rsidP="0009573F">
      <w:pPr>
        <w:ind w:left="720"/>
        <w:rPr>
          <w:i/>
          <w:sz w:val="24"/>
          <w:szCs w:val="24"/>
        </w:rPr>
      </w:pPr>
      <w:r w:rsidRPr="00B75754">
        <w:rPr>
          <w:i/>
          <w:sz w:val="24"/>
          <w:szCs w:val="24"/>
        </w:rPr>
        <w:t xml:space="preserve">Check-in Processing.  Contractor will turn on the Self Check-in option.  Self-Check-In means a check-in process performed through automation including artificial intelligence and does not include a human greeter.  Self-Check-In will perform identification validation through automated technology and facial comparison using the government-issued identification presented by the </w:t>
      </w:r>
      <w:r w:rsidRPr="00B75754">
        <w:rPr>
          <w:i/>
          <w:sz w:val="24"/>
          <w:szCs w:val="24"/>
        </w:rPr>
        <w:lastRenderedPageBreak/>
        <w:t>Candidate and a photograph taken through Contractor’s Delivery System</w:t>
      </w:r>
      <w:r w:rsidRPr="00B75754">
        <w:rPr>
          <w:i/>
          <w:sz w:val="24"/>
          <w:szCs w:val="24"/>
        </w:rPr>
        <w:t xml:space="preserve">. </w:t>
      </w:r>
      <w:r w:rsidRPr="00B75754">
        <w:rPr>
          <w:i/>
          <w:sz w:val="24"/>
          <w:szCs w:val="24"/>
        </w:rPr>
        <w:t>Where legally permissible or at Contractor’s reasonable discretion, the Candidate will be prompted to:</w:t>
      </w:r>
    </w:p>
    <w:p w:rsidR="007A3BA2" w:rsidRPr="00B75754" w:rsidRDefault="007A3BA2" w:rsidP="007A3BA2">
      <w:pPr>
        <w:pStyle w:val="ListParagraph"/>
        <w:numPr>
          <w:ilvl w:val="0"/>
          <w:numId w:val="1"/>
        </w:numPr>
        <w:rPr>
          <w:b/>
          <w:sz w:val="24"/>
          <w:szCs w:val="24"/>
          <w:u w:val="single"/>
        </w:rPr>
      </w:pPr>
      <w:r w:rsidRPr="00B75754">
        <w:rPr>
          <w:b/>
          <w:sz w:val="24"/>
          <w:szCs w:val="24"/>
          <w:u w:val="single"/>
        </w:rPr>
        <w:t>Section 4.3.10</w:t>
      </w:r>
    </w:p>
    <w:p w:rsidR="007A3BA2" w:rsidRPr="00B75754" w:rsidRDefault="007A3BA2" w:rsidP="007A3BA2">
      <w:pPr>
        <w:ind w:left="720"/>
        <w:rPr>
          <w:sz w:val="24"/>
          <w:szCs w:val="24"/>
        </w:rPr>
      </w:pPr>
      <w:r w:rsidRPr="00B75754">
        <w:rPr>
          <w:sz w:val="24"/>
          <w:szCs w:val="24"/>
        </w:rPr>
        <w:t>The following requirement shall be struck from Section 4.3.10:</w:t>
      </w:r>
    </w:p>
    <w:p w:rsidR="007922B3" w:rsidRPr="00B75754" w:rsidRDefault="007922B3" w:rsidP="007A3BA2">
      <w:pPr>
        <w:ind w:left="720"/>
        <w:rPr>
          <w:sz w:val="24"/>
          <w:szCs w:val="24"/>
        </w:rPr>
      </w:pPr>
      <w:r w:rsidRPr="00B75754">
        <w:rPr>
          <w:i/>
          <w:sz w:val="24"/>
          <w:szCs w:val="24"/>
          <w:u w:val="single"/>
        </w:rPr>
        <w:t>Contractor shall preserve and store the original audio and visual presentation of any CE for a two-year duration to assist the Agency in the grievance resolution process.</w:t>
      </w:r>
    </w:p>
    <w:p w:rsidR="007922B3" w:rsidRPr="00B75754" w:rsidRDefault="007922B3" w:rsidP="007A3BA2">
      <w:pPr>
        <w:ind w:left="720"/>
        <w:rPr>
          <w:sz w:val="24"/>
          <w:szCs w:val="24"/>
        </w:rPr>
      </w:pPr>
      <w:r w:rsidRPr="00B75754">
        <w:rPr>
          <w:sz w:val="24"/>
          <w:szCs w:val="24"/>
        </w:rPr>
        <w:t>Section 4.3.10 shall now read as follows:</w:t>
      </w:r>
    </w:p>
    <w:p w:rsidR="007A3BA2" w:rsidRPr="00B75754" w:rsidRDefault="007922B3" w:rsidP="007A3BA2">
      <w:pPr>
        <w:ind w:left="720"/>
        <w:rPr>
          <w:i/>
          <w:sz w:val="24"/>
          <w:szCs w:val="24"/>
        </w:rPr>
      </w:pPr>
      <w:r w:rsidRPr="00B75754">
        <w:rPr>
          <w:i/>
          <w:sz w:val="24"/>
          <w:szCs w:val="24"/>
        </w:rPr>
        <w:t xml:space="preserve">Contractor shall establish a grievance and appeals procedure for CE Providers with the Contractor to serve as the initial point of contact.  Contractor shall consider all grievances and attempt to resolve situations brought to it in grievances.  If the Contractor cannot resolve the grievance, the Contractor shall report the grievance to the Agency.  The Agency shall then determine the resolution to the grievance and the Contractor shall comply with the Agency’s determination. </w:t>
      </w:r>
    </w:p>
    <w:p w:rsidR="007922B3" w:rsidRPr="00B75754" w:rsidRDefault="007922B3" w:rsidP="007922B3">
      <w:pPr>
        <w:pStyle w:val="ListParagraph"/>
        <w:numPr>
          <w:ilvl w:val="0"/>
          <w:numId w:val="1"/>
        </w:numPr>
        <w:rPr>
          <w:b/>
          <w:sz w:val="24"/>
          <w:szCs w:val="24"/>
          <w:u w:val="single"/>
        </w:rPr>
      </w:pPr>
      <w:r w:rsidRPr="00B75754">
        <w:rPr>
          <w:b/>
          <w:sz w:val="24"/>
          <w:szCs w:val="24"/>
          <w:u w:val="single"/>
        </w:rPr>
        <w:t>Presentations</w:t>
      </w:r>
    </w:p>
    <w:p w:rsidR="007922B3" w:rsidRPr="00B75754" w:rsidRDefault="007922B3" w:rsidP="007922B3">
      <w:pPr>
        <w:ind w:left="720"/>
        <w:rPr>
          <w:sz w:val="24"/>
          <w:szCs w:val="24"/>
        </w:rPr>
      </w:pPr>
      <w:r w:rsidRPr="00B75754">
        <w:rPr>
          <w:sz w:val="24"/>
          <w:szCs w:val="24"/>
        </w:rPr>
        <w:t>The published presentation date is amended from August 3 to August 8, 2023.</w:t>
      </w:r>
    </w:p>
    <w:p w:rsidR="007922B3" w:rsidRPr="00B75754" w:rsidRDefault="007922B3" w:rsidP="007922B3">
      <w:pPr>
        <w:pStyle w:val="ListParagraph"/>
        <w:numPr>
          <w:ilvl w:val="0"/>
          <w:numId w:val="1"/>
        </w:numPr>
        <w:rPr>
          <w:b/>
          <w:sz w:val="24"/>
          <w:szCs w:val="24"/>
          <w:u w:val="single"/>
        </w:rPr>
      </w:pPr>
      <w:r w:rsidRPr="00B75754">
        <w:rPr>
          <w:b/>
          <w:sz w:val="24"/>
          <w:szCs w:val="24"/>
          <w:u w:val="single"/>
        </w:rPr>
        <w:t>Anticipated Date to issue Notice of Intent to Award</w:t>
      </w:r>
    </w:p>
    <w:p w:rsidR="007922B3" w:rsidRPr="00B75754" w:rsidRDefault="007922B3" w:rsidP="007922B3">
      <w:pPr>
        <w:ind w:left="720"/>
        <w:rPr>
          <w:sz w:val="24"/>
          <w:szCs w:val="24"/>
        </w:rPr>
      </w:pPr>
      <w:r w:rsidRPr="00B75754">
        <w:rPr>
          <w:sz w:val="24"/>
          <w:szCs w:val="24"/>
        </w:rPr>
        <w:t>The published “</w:t>
      </w:r>
      <w:r w:rsidRPr="00B75754">
        <w:rPr>
          <w:sz w:val="24"/>
          <w:szCs w:val="24"/>
        </w:rPr>
        <w:t>Anticipated Date to issue Notice of Intent to Award</w:t>
      </w:r>
      <w:r w:rsidRPr="00B75754">
        <w:rPr>
          <w:sz w:val="24"/>
          <w:szCs w:val="24"/>
        </w:rPr>
        <w:t>” date is amended from August 8 to August 10</w:t>
      </w:r>
      <w:r w:rsidR="0012608E" w:rsidRPr="00B75754">
        <w:rPr>
          <w:sz w:val="24"/>
          <w:szCs w:val="24"/>
        </w:rPr>
        <w:t>, 2023</w:t>
      </w:r>
      <w:r w:rsidRPr="00B75754">
        <w:rPr>
          <w:sz w:val="24"/>
          <w:szCs w:val="24"/>
        </w:rPr>
        <w:t xml:space="preserve">. </w:t>
      </w:r>
    </w:p>
    <w:p w:rsidR="007922B3" w:rsidRPr="00B75754" w:rsidRDefault="007922B3" w:rsidP="007922B3">
      <w:pPr>
        <w:pStyle w:val="ListParagraph"/>
        <w:numPr>
          <w:ilvl w:val="0"/>
          <w:numId w:val="1"/>
        </w:numPr>
        <w:rPr>
          <w:b/>
          <w:sz w:val="24"/>
          <w:szCs w:val="24"/>
          <w:u w:val="single"/>
        </w:rPr>
      </w:pPr>
      <w:r w:rsidRPr="00B75754">
        <w:rPr>
          <w:b/>
          <w:sz w:val="24"/>
          <w:szCs w:val="24"/>
          <w:u w:val="single"/>
        </w:rPr>
        <w:t>Anticipated Date to execute contract</w:t>
      </w:r>
    </w:p>
    <w:p w:rsidR="007922B3" w:rsidRPr="00B75754" w:rsidRDefault="007922B3" w:rsidP="007922B3">
      <w:pPr>
        <w:ind w:left="720"/>
        <w:rPr>
          <w:sz w:val="24"/>
          <w:szCs w:val="24"/>
        </w:rPr>
      </w:pPr>
      <w:r w:rsidRPr="00B75754">
        <w:rPr>
          <w:sz w:val="24"/>
          <w:szCs w:val="24"/>
        </w:rPr>
        <w:t>The published “</w:t>
      </w:r>
      <w:r w:rsidRPr="00B75754">
        <w:rPr>
          <w:sz w:val="24"/>
          <w:szCs w:val="24"/>
        </w:rPr>
        <w:t>Anticipated Date to execute contract</w:t>
      </w:r>
      <w:r w:rsidRPr="00B75754">
        <w:rPr>
          <w:sz w:val="24"/>
          <w:szCs w:val="24"/>
        </w:rPr>
        <w:t>” date is amended from September 7</w:t>
      </w:r>
      <w:r w:rsidR="0012608E" w:rsidRPr="00B75754">
        <w:rPr>
          <w:sz w:val="24"/>
          <w:szCs w:val="24"/>
        </w:rPr>
        <w:t xml:space="preserve"> to September 14, 2023.</w:t>
      </w:r>
    </w:p>
    <w:p w:rsidR="0012608E" w:rsidRPr="00B75754" w:rsidRDefault="0012608E" w:rsidP="0012608E">
      <w:pPr>
        <w:pStyle w:val="ListParagraph"/>
        <w:numPr>
          <w:ilvl w:val="0"/>
          <w:numId w:val="1"/>
        </w:numPr>
        <w:rPr>
          <w:b/>
          <w:sz w:val="24"/>
          <w:szCs w:val="24"/>
          <w:u w:val="single"/>
        </w:rPr>
      </w:pPr>
      <w:r w:rsidRPr="00B75754">
        <w:rPr>
          <w:b/>
          <w:sz w:val="24"/>
          <w:szCs w:val="24"/>
          <w:u w:val="single"/>
        </w:rPr>
        <w:t>Question &amp; Answer Period</w:t>
      </w:r>
    </w:p>
    <w:p w:rsidR="0012608E" w:rsidRPr="00B75754" w:rsidRDefault="0012608E" w:rsidP="0012608E">
      <w:pPr>
        <w:ind w:left="720"/>
        <w:rPr>
          <w:sz w:val="24"/>
          <w:szCs w:val="24"/>
        </w:rPr>
      </w:pPr>
      <w:r w:rsidRPr="00B75754">
        <w:rPr>
          <w:sz w:val="24"/>
          <w:szCs w:val="24"/>
        </w:rPr>
        <w:t xml:space="preserve">The Question and Answer period will end at 12:00 p.m. on </w:t>
      </w:r>
      <w:r w:rsidRPr="00B75754">
        <w:rPr>
          <w:sz w:val="24"/>
          <w:szCs w:val="24"/>
        </w:rPr>
        <w:t>August 4, 2023</w:t>
      </w:r>
      <w:r w:rsidRPr="00B75754">
        <w:rPr>
          <w:sz w:val="24"/>
          <w:szCs w:val="24"/>
        </w:rPr>
        <w:t>. No questions will be accepted after that time. Answers will be provided to questions received on August 4</w:t>
      </w:r>
      <w:r w:rsidRPr="00B75754">
        <w:rPr>
          <w:sz w:val="24"/>
          <w:szCs w:val="24"/>
          <w:vertAlign w:val="superscript"/>
        </w:rPr>
        <w:t>th</w:t>
      </w:r>
      <w:r w:rsidRPr="00B75754">
        <w:rPr>
          <w:sz w:val="24"/>
          <w:szCs w:val="24"/>
        </w:rPr>
        <w:t xml:space="preserve"> will be provided by the end of business that day or upon further notice. </w:t>
      </w:r>
    </w:p>
    <w:p w:rsidR="007922B3" w:rsidRPr="00B75754" w:rsidRDefault="007922B3" w:rsidP="007922B3">
      <w:pPr>
        <w:pStyle w:val="ListParagraph"/>
        <w:numPr>
          <w:ilvl w:val="0"/>
          <w:numId w:val="1"/>
        </w:numPr>
        <w:rPr>
          <w:b/>
          <w:sz w:val="24"/>
          <w:szCs w:val="24"/>
          <w:u w:val="single"/>
        </w:rPr>
      </w:pPr>
      <w:r w:rsidRPr="00B75754">
        <w:rPr>
          <w:b/>
          <w:sz w:val="24"/>
          <w:szCs w:val="24"/>
          <w:u w:val="single"/>
        </w:rPr>
        <w:t>Supremacy</w:t>
      </w:r>
      <w:r w:rsidR="0012608E" w:rsidRPr="00B75754">
        <w:rPr>
          <w:b/>
          <w:sz w:val="24"/>
          <w:szCs w:val="24"/>
          <w:u w:val="single"/>
        </w:rPr>
        <w:t xml:space="preserve"> &amp; Nullification</w:t>
      </w:r>
    </w:p>
    <w:p w:rsidR="007922B3" w:rsidRPr="00B75754" w:rsidRDefault="007922B3" w:rsidP="007922B3">
      <w:pPr>
        <w:ind w:left="720"/>
        <w:rPr>
          <w:sz w:val="24"/>
          <w:szCs w:val="24"/>
        </w:rPr>
      </w:pPr>
      <w:r w:rsidRPr="00B75754">
        <w:rPr>
          <w:sz w:val="24"/>
          <w:szCs w:val="24"/>
        </w:rPr>
        <w:t>This Amendment hereby nullifies any communications made to the bidders regarding the above topics</w:t>
      </w:r>
      <w:r w:rsidR="0012608E" w:rsidRPr="00B75754">
        <w:rPr>
          <w:sz w:val="24"/>
          <w:szCs w:val="24"/>
        </w:rPr>
        <w:t xml:space="preserve"> and content</w:t>
      </w:r>
      <w:r w:rsidRPr="00B75754">
        <w:rPr>
          <w:sz w:val="24"/>
          <w:szCs w:val="24"/>
        </w:rPr>
        <w:t xml:space="preserve">. </w:t>
      </w:r>
      <w:r w:rsidR="0012608E" w:rsidRPr="00B75754">
        <w:rPr>
          <w:sz w:val="24"/>
          <w:szCs w:val="24"/>
        </w:rPr>
        <w:t>Emails labeled Notice 1/2 and 2/2 are hereby nullified with this amendment, as well. This Amendment shall be considered to supersede any prior communications from the Iowa Insurance Division to any and all bidders made prior to this amendment.  Questions &amp; answers that have already been posted</w:t>
      </w:r>
      <w:r w:rsidR="00E1269B" w:rsidRPr="00B75754">
        <w:rPr>
          <w:sz w:val="24"/>
          <w:szCs w:val="24"/>
        </w:rPr>
        <w:t>,</w:t>
      </w:r>
      <w:r w:rsidR="0012608E" w:rsidRPr="00B75754">
        <w:rPr>
          <w:sz w:val="24"/>
          <w:szCs w:val="24"/>
        </w:rPr>
        <w:t xml:space="preserve"> but are now moot due to this Amendment</w:t>
      </w:r>
      <w:r w:rsidR="00E1269B" w:rsidRPr="00B75754">
        <w:rPr>
          <w:sz w:val="24"/>
          <w:szCs w:val="24"/>
        </w:rPr>
        <w:t>,</w:t>
      </w:r>
      <w:r w:rsidR="0012608E" w:rsidRPr="00B75754">
        <w:rPr>
          <w:sz w:val="24"/>
          <w:szCs w:val="24"/>
        </w:rPr>
        <w:t xml:space="preserve"> shall henceforth be considered nullified. </w:t>
      </w:r>
    </w:p>
    <w:sectPr w:rsidR="007922B3" w:rsidRPr="00B757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9E8" w:rsidRDefault="005B49E8" w:rsidP="005B49E8">
      <w:pPr>
        <w:spacing w:after="0" w:line="240" w:lineRule="auto"/>
      </w:pPr>
      <w:r>
        <w:separator/>
      </w:r>
    </w:p>
  </w:endnote>
  <w:endnote w:type="continuationSeparator" w:id="0">
    <w:p w:rsidR="005B49E8" w:rsidRDefault="005B49E8" w:rsidP="005B4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23912"/>
      <w:docPartObj>
        <w:docPartGallery w:val="Page Numbers (Bottom of Page)"/>
        <w:docPartUnique/>
      </w:docPartObj>
    </w:sdtPr>
    <w:sdtContent>
      <w:sdt>
        <w:sdtPr>
          <w:id w:val="-1769616900"/>
          <w:docPartObj>
            <w:docPartGallery w:val="Page Numbers (Top of Page)"/>
            <w:docPartUnique/>
          </w:docPartObj>
        </w:sdtPr>
        <w:sdtContent>
          <w:p w:rsidR="005B49E8" w:rsidRDefault="005B49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5B49E8" w:rsidRDefault="005B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9E8" w:rsidRDefault="005B49E8" w:rsidP="005B49E8">
      <w:pPr>
        <w:spacing w:after="0" w:line="240" w:lineRule="auto"/>
      </w:pPr>
      <w:r>
        <w:separator/>
      </w:r>
    </w:p>
  </w:footnote>
  <w:footnote w:type="continuationSeparator" w:id="0">
    <w:p w:rsidR="005B49E8" w:rsidRDefault="005B49E8" w:rsidP="005B49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5608"/>
    <w:multiLevelType w:val="hybridMultilevel"/>
    <w:tmpl w:val="1D80F7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61"/>
    <w:rsid w:val="0009573F"/>
    <w:rsid w:val="0012608E"/>
    <w:rsid w:val="005B49E8"/>
    <w:rsid w:val="007922B3"/>
    <w:rsid w:val="007A3BA2"/>
    <w:rsid w:val="00944E4B"/>
    <w:rsid w:val="00A51EEC"/>
    <w:rsid w:val="00B75754"/>
    <w:rsid w:val="00C84B61"/>
    <w:rsid w:val="00E1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DD87"/>
  <w15:chartTrackingRefBased/>
  <w15:docId w15:val="{7E7ECE1F-FBFC-4C22-ACD1-064563B87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EEC"/>
    <w:pPr>
      <w:ind w:left="720"/>
      <w:contextualSpacing/>
    </w:pPr>
  </w:style>
  <w:style w:type="paragraph" w:styleId="Header">
    <w:name w:val="header"/>
    <w:basedOn w:val="Normal"/>
    <w:link w:val="HeaderChar"/>
    <w:uiPriority w:val="99"/>
    <w:unhideWhenUsed/>
    <w:rsid w:val="005B4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E8"/>
  </w:style>
  <w:style w:type="paragraph" w:styleId="Footer">
    <w:name w:val="footer"/>
    <w:basedOn w:val="Normal"/>
    <w:link w:val="FooterChar"/>
    <w:uiPriority w:val="99"/>
    <w:unhideWhenUsed/>
    <w:rsid w:val="005B4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E8"/>
  </w:style>
  <w:style w:type="character" w:styleId="Hyperlink">
    <w:name w:val="Hyperlink"/>
    <w:basedOn w:val="DefaultParagraphFont"/>
    <w:uiPriority w:val="99"/>
    <w:semiHidden/>
    <w:unhideWhenUsed/>
    <w:rsid w:val="00B757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00"/>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Biren, Brad</dc:creator>
  <cp:keywords/>
  <dc:description/>
  <cp:lastModifiedBy>Biren, Brad</cp:lastModifiedBy>
  <cp:revision>5</cp:revision>
  <dcterms:created xsi:type="dcterms:W3CDTF">2023-08-02T14:38:00Z</dcterms:created>
  <dcterms:modified xsi:type="dcterms:W3CDTF">2023-08-02T15:25:00Z</dcterms:modified>
</cp:coreProperties>
</file>