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9EC" w:rsidRPr="00272765" w:rsidRDefault="008429EC" w:rsidP="008429EC">
      <w:pPr>
        <w:tabs>
          <w:tab w:val="left" w:pos="2280"/>
        </w:tabs>
        <w:rPr>
          <w:rFonts w:asciiTheme="minorHAnsi" w:hAnsiTheme="minorHAnsi" w:cstheme="minorHAnsi"/>
          <w:sz w:val="22"/>
          <w:szCs w:val="22"/>
        </w:rPr>
      </w:pPr>
    </w:p>
    <w:p w:rsidR="008429EC" w:rsidRPr="00272765" w:rsidRDefault="004863B9" w:rsidP="008429EC">
      <w:pPr>
        <w:tabs>
          <w:tab w:val="left" w:pos="2280"/>
        </w:tabs>
        <w:rPr>
          <w:rFonts w:asciiTheme="minorHAnsi" w:hAnsiTheme="minorHAnsi" w:cstheme="minorHAnsi"/>
          <w:sz w:val="22"/>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DATE \@ "MMMM d, yyyy" </w:instrText>
      </w:r>
      <w:r>
        <w:rPr>
          <w:rFonts w:asciiTheme="minorHAnsi" w:hAnsiTheme="minorHAnsi" w:cstheme="minorHAnsi"/>
          <w:sz w:val="22"/>
          <w:szCs w:val="22"/>
        </w:rPr>
        <w:fldChar w:fldCharType="separate"/>
      </w:r>
      <w:r w:rsidR="008F381E">
        <w:rPr>
          <w:rFonts w:asciiTheme="minorHAnsi" w:hAnsiTheme="minorHAnsi" w:cstheme="minorHAnsi"/>
          <w:noProof/>
          <w:sz w:val="22"/>
          <w:szCs w:val="22"/>
        </w:rPr>
        <w:t>July 6, 2017</w:t>
      </w:r>
      <w:r>
        <w:rPr>
          <w:rFonts w:asciiTheme="minorHAnsi" w:hAnsiTheme="minorHAnsi" w:cstheme="minorHAnsi"/>
          <w:sz w:val="22"/>
          <w:szCs w:val="22"/>
        </w:rPr>
        <w:fldChar w:fldCharType="end"/>
      </w:r>
      <w:r w:rsidR="008429EC" w:rsidRPr="00272765">
        <w:rPr>
          <w:rFonts w:asciiTheme="minorHAnsi" w:hAnsiTheme="minorHAnsi" w:cstheme="minorHAnsi"/>
          <w:sz w:val="22"/>
          <w:szCs w:val="22"/>
        </w:rPr>
        <w:tab/>
      </w:r>
    </w:p>
    <w:p w:rsidR="008429EC" w:rsidRPr="00272765" w:rsidRDefault="008429EC" w:rsidP="008429EC">
      <w:pPr>
        <w:rPr>
          <w:rFonts w:asciiTheme="minorHAnsi" w:hAnsiTheme="minorHAnsi" w:cstheme="minorHAnsi"/>
          <w:b/>
          <w:sz w:val="22"/>
          <w:szCs w:val="22"/>
        </w:rPr>
      </w:pPr>
    </w:p>
    <w:p w:rsidR="008429EC" w:rsidRPr="00272765" w:rsidRDefault="008429EC" w:rsidP="008429EC">
      <w:pPr>
        <w:rPr>
          <w:rFonts w:asciiTheme="minorHAnsi" w:hAnsiTheme="minorHAnsi" w:cstheme="minorHAnsi"/>
          <w:sz w:val="22"/>
          <w:szCs w:val="22"/>
        </w:rPr>
      </w:pPr>
      <w:r w:rsidRPr="00272765">
        <w:rPr>
          <w:rFonts w:asciiTheme="minorHAnsi" w:hAnsiTheme="minorHAnsi" w:cstheme="minorHAnsi"/>
          <w:sz w:val="22"/>
          <w:szCs w:val="22"/>
        </w:rPr>
        <w:t xml:space="preserve">To: All Potential </w:t>
      </w:r>
      <w:r w:rsidR="004863B9">
        <w:rPr>
          <w:rFonts w:asciiTheme="minorHAnsi" w:hAnsiTheme="minorHAnsi" w:cstheme="minorHAnsi"/>
          <w:sz w:val="22"/>
          <w:szCs w:val="22"/>
        </w:rPr>
        <w:t>Respondents</w:t>
      </w:r>
    </w:p>
    <w:p w:rsidR="00272765" w:rsidRPr="00272765" w:rsidRDefault="00272765" w:rsidP="00272765">
      <w:pPr>
        <w:ind w:left="720" w:hanging="720"/>
        <w:rPr>
          <w:rFonts w:asciiTheme="minorHAnsi" w:hAnsiTheme="minorHAnsi" w:cstheme="minorHAnsi"/>
          <w:sz w:val="22"/>
          <w:szCs w:val="22"/>
        </w:rPr>
      </w:pPr>
      <w:r w:rsidRPr="00272765">
        <w:rPr>
          <w:rFonts w:asciiTheme="minorHAnsi" w:hAnsiTheme="minorHAnsi" w:cstheme="minorHAnsi"/>
          <w:sz w:val="22"/>
          <w:szCs w:val="22"/>
        </w:rPr>
        <w:t>From</w:t>
      </w:r>
      <w:r w:rsidR="001B38A6">
        <w:rPr>
          <w:rFonts w:asciiTheme="minorHAnsi" w:hAnsiTheme="minorHAnsi" w:cstheme="minorHAnsi"/>
          <w:sz w:val="22"/>
          <w:szCs w:val="22"/>
        </w:rPr>
        <w:t>:  Nancy Wheelock</w:t>
      </w:r>
      <w:r w:rsidRPr="00272765">
        <w:rPr>
          <w:rFonts w:asciiTheme="minorHAnsi" w:hAnsiTheme="minorHAnsi" w:cstheme="minorHAnsi"/>
          <w:sz w:val="22"/>
          <w:szCs w:val="22"/>
        </w:rPr>
        <w:t>, Purchasing Agent</w:t>
      </w:r>
    </w:p>
    <w:p w:rsidR="008429EC" w:rsidRPr="00272765" w:rsidRDefault="00272765" w:rsidP="00A762AA">
      <w:pPr>
        <w:ind w:left="720" w:hanging="720"/>
        <w:rPr>
          <w:rFonts w:asciiTheme="minorHAnsi" w:hAnsiTheme="minorHAnsi" w:cstheme="minorHAnsi"/>
          <w:sz w:val="22"/>
          <w:szCs w:val="22"/>
        </w:rPr>
      </w:pPr>
      <w:r w:rsidRPr="00272765">
        <w:rPr>
          <w:rFonts w:asciiTheme="minorHAnsi" w:hAnsiTheme="minorHAnsi" w:cstheme="minorHAnsi"/>
          <w:sz w:val="22"/>
          <w:szCs w:val="22"/>
        </w:rPr>
        <w:t>Subject</w:t>
      </w:r>
      <w:r w:rsidR="008429EC" w:rsidRPr="00272765">
        <w:rPr>
          <w:rFonts w:asciiTheme="minorHAnsi" w:hAnsiTheme="minorHAnsi" w:cstheme="minorHAnsi"/>
          <w:sz w:val="22"/>
          <w:szCs w:val="22"/>
        </w:rPr>
        <w:t xml:space="preserve">:  </w:t>
      </w:r>
      <w:r w:rsidR="00492AA3">
        <w:rPr>
          <w:rFonts w:asciiTheme="minorHAnsi" w:hAnsiTheme="minorHAnsi" w:cstheme="minorHAnsi"/>
          <w:sz w:val="22"/>
          <w:szCs w:val="22"/>
        </w:rPr>
        <w:t>ITQ1117005202 – 403b Optional Voluntary Retirement Savings Program</w:t>
      </w:r>
    </w:p>
    <w:p w:rsidR="008429EC" w:rsidRPr="00272765" w:rsidRDefault="008429EC" w:rsidP="00A762AA">
      <w:pPr>
        <w:jc w:val="center"/>
        <w:rPr>
          <w:rFonts w:asciiTheme="minorHAnsi" w:hAnsiTheme="minorHAnsi" w:cstheme="minorHAnsi"/>
          <w:b/>
          <w:sz w:val="22"/>
          <w:szCs w:val="22"/>
        </w:rPr>
      </w:pPr>
    </w:p>
    <w:p w:rsidR="008429EC" w:rsidRPr="00272765" w:rsidRDefault="009C3905" w:rsidP="00A762AA">
      <w:pPr>
        <w:jc w:val="center"/>
        <w:rPr>
          <w:rFonts w:asciiTheme="minorHAnsi" w:hAnsiTheme="minorHAnsi" w:cstheme="minorHAnsi"/>
          <w:b/>
          <w:sz w:val="22"/>
          <w:szCs w:val="22"/>
        </w:rPr>
      </w:pPr>
      <w:r w:rsidRPr="00272765">
        <w:rPr>
          <w:rFonts w:asciiTheme="minorHAnsi" w:hAnsiTheme="minorHAnsi" w:cstheme="minorHAnsi"/>
          <w:b/>
          <w:sz w:val="22"/>
          <w:szCs w:val="22"/>
        </w:rPr>
        <w:t xml:space="preserve">Addendum </w:t>
      </w:r>
      <w:r w:rsidR="00EC141D" w:rsidRPr="00272765">
        <w:rPr>
          <w:rFonts w:asciiTheme="minorHAnsi" w:hAnsiTheme="minorHAnsi" w:cstheme="minorHAnsi"/>
          <w:b/>
          <w:sz w:val="22"/>
          <w:szCs w:val="22"/>
        </w:rPr>
        <w:t>One</w:t>
      </w:r>
    </w:p>
    <w:p w:rsidR="008429EC" w:rsidRPr="00272765" w:rsidRDefault="008429EC" w:rsidP="00A762AA">
      <w:pPr>
        <w:jc w:val="both"/>
        <w:rPr>
          <w:rFonts w:asciiTheme="minorHAnsi" w:hAnsiTheme="minorHAnsi" w:cstheme="minorHAnsi"/>
          <w:b/>
          <w:sz w:val="22"/>
          <w:szCs w:val="22"/>
        </w:rPr>
      </w:pPr>
    </w:p>
    <w:p w:rsidR="008429EC" w:rsidRPr="00272765" w:rsidRDefault="008429EC" w:rsidP="0054272D">
      <w:pPr>
        <w:pStyle w:val="ListParagraph"/>
        <w:tabs>
          <w:tab w:val="left" w:pos="540"/>
        </w:tabs>
        <w:ind w:left="450" w:firstLine="270"/>
        <w:jc w:val="both"/>
        <w:rPr>
          <w:rFonts w:asciiTheme="minorHAnsi" w:hAnsiTheme="minorHAnsi" w:cstheme="minorHAnsi"/>
          <w:b/>
          <w:sz w:val="22"/>
          <w:szCs w:val="22"/>
        </w:rPr>
      </w:pPr>
      <w:r w:rsidRPr="00272765">
        <w:rPr>
          <w:rFonts w:asciiTheme="minorHAnsi" w:hAnsiTheme="minorHAnsi" w:cstheme="minorHAnsi"/>
          <w:b/>
          <w:sz w:val="22"/>
          <w:szCs w:val="22"/>
        </w:rPr>
        <w:t xml:space="preserve">Please amend the subject </w:t>
      </w:r>
      <w:r w:rsidR="00492AA3">
        <w:rPr>
          <w:rFonts w:asciiTheme="minorHAnsi" w:hAnsiTheme="minorHAnsi" w:cstheme="minorHAnsi"/>
          <w:b/>
          <w:sz w:val="22"/>
          <w:szCs w:val="22"/>
        </w:rPr>
        <w:t xml:space="preserve">ITQ </w:t>
      </w:r>
      <w:r w:rsidRPr="00272765">
        <w:rPr>
          <w:rFonts w:asciiTheme="minorHAnsi" w:hAnsiTheme="minorHAnsi" w:cstheme="minorHAnsi"/>
          <w:b/>
          <w:sz w:val="22"/>
          <w:szCs w:val="22"/>
        </w:rPr>
        <w:t xml:space="preserve">to include answers to the following timely received questions:  </w:t>
      </w:r>
    </w:p>
    <w:p w:rsidR="008429EC" w:rsidRPr="009B7C1B" w:rsidRDefault="008429EC" w:rsidP="009B7C1B">
      <w:pPr>
        <w:ind w:left="720" w:hanging="720"/>
        <w:jc w:val="both"/>
        <w:rPr>
          <w:rFonts w:asciiTheme="minorHAnsi" w:hAnsiTheme="minorHAnsi" w:cstheme="minorHAnsi"/>
          <w:color w:val="FF0000"/>
          <w:sz w:val="22"/>
          <w:szCs w:val="22"/>
        </w:rPr>
      </w:pPr>
    </w:p>
    <w:p w:rsidR="009B7C1B" w:rsidRPr="009B7C1B" w:rsidRDefault="001C5E1B" w:rsidP="009B7C1B">
      <w:pPr>
        <w:shd w:val="clear" w:color="auto" w:fill="FFFFFF"/>
        <w:tabs>
          <w:tab w:val="left" w:pos="810"/>
        </w:tabs>
        <w:ind w:left="720" w:hanging="720"/>
        <w:rPr>
          <w:rFonts w:asciiTheme="minorHAnsi" w:hAnsiTheme="minorHAnsi" w:cs="Arial"/>
          <w:color w:val="FF0000"/>
          <w:sz w:val="22"/>
          <w:szCs w:val="19"/>
        </w:rPr>
      </w:pPr>
      <w:r w:rsidRPr="009B7C1B">
        <w:rPr>
          <w:rFonts w:asciiTheme="minorHAnsi" w:hAnsiTheme="minorHAnsi" w:cstheme="minorHAnsi"/>
          <w:color w:val="FF0000"/>
          <w:sz w:val="22"/>
          <w:szCs w:val="22"/>
        </w:rPr>
        <w:t>Q1.</w:t>
      </w:r>
      <w:r w:rsidRPr="009B7C1B">
        <w:rPr>
          <w:rFonts w:asciiTheme="minorHAnsi" w:hAnsiTheme="minorHAnsi" w:cstheme="minorHAnsi"/>
          <w:color w:val="FF0000"/>
          <w:sz w:val="22"/>
          <w:szCs w:val="22"/>
        </w:rPr>
        <w:tab/>
      </w:r>
      <w:r w:rsidR="009B7C1B" w:rsidRPr="009B7C1B">
        <w:rPr>
          <w:rFonts w:asciiTheme="minorHAnsi" w:hAnsiTheme="minorHAnsi" w:cs="Arial"/>
          <w:color w:val="FF0000"/>
          <w:sz w:val="22"/>
          <w:szCs w:val="19"/>
        </w:rPr>
        <w:t>Can the electronic version of the bid material alternatively be submitted on a Flash Drive (as opposed to the required CD-ROM)?</w:t>
      </w:r>
    </w:p>
    <w:p w:rsidR="00380531" w:rsidRPr="00492AA3" w:rsidRDefault="00380531" w:rsidP="009B7C1B">
      <w:pPr>
        <w:tabs>
          <w:tab w:val="left" w:pos="810"/>
        </w:tabs>
        <w:ind w:left="720" w:hanging="720"/>
        <w:jc w:val="both"/>
        <w:rPr>
          <w:rFonts w:asciiTheme="minorHAnsi" w:hAnsiTheme="minorHAnsi" w:cstheme="minorHAnsi"/>
          <w:sz w:val="22"/>
          <w:szCs w:val="22"/>
        </w:rPr>
      </w:pPr>
      <w:r w:rsidRPr="00492AA3">
        <w:rPr>
          <w:rFonts w:asciiTheme="minorHAnsi" w:hAnsiTheme="minorHAnsi" w:cstheme="minorHAnsi"/>
          <w:sz w:val="22"/>
          <w:szCs w:val="22"/>
        </w:rPr>
        <w:t xml:space="preserve">A1. </w:t>
      </w:r>
      <w:r w:rsidRPr="00492AA3">
        <w:rPr>
          <w:rFonts w:asciiTheme="minorHAnsi" w:hAnsiTheme="minorHAnsi" w:cstheme="minorHAnsi"/>
          <w:sz w:val="22"/>
          <w:szCs w:val="22"/>
        </w:rPr>
        <w:tab/>
      </w:r>
      <w:r w:rsidR="009B7C1B">
        <w:rPr>
          <w:rFonts w:asciiTheme="minorHAnsi" w:hAnsiTheme="minorHAnsi" w:cstheme="minorHAnsi"/>
          <w:sz w:val="22"/>
          <w:szCs w:val="22"/>
        </w:rPr>
        <w:t>Yes, the electronic version may be submitted on a flash drive instead of a CD-ROM.</w:t>
      </w:r>
    </w:p>
    <w:p w:rsidR="00380531" w:rsidRPr="00492AA3" w:rsidRDefault="00380531" w:rsidP="009B7C1B">
      <w:pPr>
        <w:shd w:val="clear" w:color="auto" w:fill="FFFFFF"/>
        <w:tabs>
          <w:tab w:val="left" w:pos="810"/>
        </w:tabs>
        <w:ind w:left="720" w:hanging="720"/>
        <w:rPr>
          <w:rFonts w:asciiTheme="minorHAnsi" w:hAnsiTheme="minorHAnsi" w:cs="Arial"/>
          <w:color w:val="222222"/>
          <w:sz w:val="22"/>
          <w:szCs w:val="22"/>
        </w:rPr>
      </w:pPr>
      <w:r w:rsidRPr="00492AA3">
        <w:rPr>
          <w:rFonts w:asciiTheme="minorHAnsi" w:hAnsiTheme="minorHAnsi" w:cs="Arial"/>
          <w:color w:val="222222"/>
          <w:sz w:val="22"/>
          <w:szCs w:val="22"/>
        </w:rPr>
        <w:tab/>
      </w:r>
    </w:p>
    <w:p w:rsidR="009B7C1B" w:rsidRPr="009B7C1B" w:rsidRDefault="00380531" w:rsidP="009B7C1B">
      <w:pPr>
        <w:shd w:val="clear" w:color="auto" w:fill="FFFFFF"/>
        <w:tabs>
          <w:tab w:val="left" w:pos="810"/>
        </w:tabs>
        <w:ind w:left="720" w:hanging="720"/>
        <w:rPr>
          <w:rFonts w:asciiTheme="minorHAnsi" w:hAnsiTheme="minorHAnsi" w:cstheme="minorHAnsi"/>
          <w:color w:val="FF0000"/>
          <w:sz w:val="22"/>
          <w:szCs w:val="22"/>
        </w:rPr>
      </w:pPr>
      <w:r w:rsidRPr="009B7C1B">
        <w:rPr>
          <w:rFonts w:asciiTheme="minorHAnsi" w:hAnsiTheme="minorHAnsi" w:cstheme="minorHAnsi"/>
          <w:color w:val="FF0000"/>
          <w:sz w:val="22"/>
          <w:szCs w:val="22"/>
        </w:rPr>
        <w:t>Q2.</w:t>
      </w:r>
      <w:r w:rsidRPr="009B7C1B">
        <w:rPr>
          <w:rFonts w:asciiTheme="minorHAnsi" w:hAnsiTheme="minorHAnsi" w:cstheme="minorHAnsi"/>
          <w:color w:val="FF0000"/>
          <w:sz w:val="22"/>
          <w:szCs w:val="22"/>
        </w:rPr>
        <w:tab/>
      </w:r>
      <w:r w:rsidR="009B7C1B" w:rsidRPr="009B7C1B">
        <w:rPr>
          <w:rFonts w:asciiTheme="minorHAnsi" w:hAnsiTheme="minorHAnsi" w:cstheme="minorHAnsi"/>
          <w:color w:val="FF0000"/>
          <w:sz w:val="22"/>
          <w:szCs w:val="22"/>
        </w:rPr>
        <w:t xml:space="preserve">Attachment #11 (Documentation of Compliance with HF 569) is missing from the bid webpage </w:t>
      </w:r>
      <w:r w:rsidR="009B7C1B" w:rsidRPr="00447715">
        <w:rPr>
          <w:rFonts w:asciiTheme="minorHAnsi" w:hAnsiTheme="minorHAnsi" w:cstheme="minorHAnsi"/>
          <w:color w:val="FF0000"/>
          <w:sz w:val="22"/>
          <w:szCs w:val="22"/>
        </w:rPr>
        <w:t>(</w:t>
      </w:r>
      <w:hyperlink r:id="rId10" w:tgtFrame="_blank" w:history="1">
        <w:r w:rsidR="009B7C1B" w:rsidRPr="00447715">
          <w:rPr>
            <w:rFonts w:asciiTheme="minorHAnsi" w:hAnsiTheme="minorHAnsi" w:cstheme="minorHAnsi"/>
            <w:color w:val="FF0000"/>
            <w:sz w:val="22"/>
            <w:szCs w:val="22"/>
          </w:rPr>
          <w:t>http://bidopportunities.iowa.gov/</w:t>
        </w:r>
      </w:hyperlink>
      <w:r w:rsidR="009B7C1B" w:rsidRPr="00447715">
        <w:rPr>
          <w:rFonts w:asciiTheme="minorHAnsi" w:hAnsiTheme="minorHAnsi" w:cstheme="minorHAnsi"/>
          <w:color w:val="FF0000"/>
          <w:sz w:val="22"/>
          <w:szCs w:val="22"/>
        </w:rPr>
        <w:t>)</w:t>
      </w:r>
      <w:r w:rsidR="009B7C1B" w:rsidRPr="009B7C1B">
        <w:rPr>
          <w:rFonts w:asciiTheme="minorHAnsi" w:hAnsiTheme="minorHAnsi" w:cstheme="minorHAnsi"/>
          <w:color w:val="FF0000"/>
          <w:sz w:val="22"/>
          <w:szCs w:val="22"/>
        </w:rPr>
        <w:t>.  Has it been removed from the requirements, or can we obtain a copy elsewhere?</w:t>
      </w:r>
    </w:p>
    <w:p w:rsidR="00380531" w:rsidRPr="00492AA3" w:rsidRDefault="00380531" w:rsidP="009B7C1B">
      <w:pPr>
        <w:tabs>
          <w:tab w:val="left" w:pos="810"/>
        </w:tabs>
        <w:ind w:left="720" w:hanging="720"/>
        <w:jc w:val="both"/>
        <w:rPr>
          <w:rFonts w:asciiTheme="minorHAnsi" w:hAnsiTheme="minorHAnsi" w:cstheme="minorHAnsi"/>
          <w:sz w:val="22"/>
          <w:szCs w:val="22"/>
        </w:rPr>
      </w:pPr>
      <w:r w:rsidRPr="00492AA3">
        <w:rPr>
          <w:rFonts w:asciiTheme="minorHAnsi" w:hAnsiTheme="minorHAnsi" w:cstheme="minorHAnsi"/>
          <w:sz w:val="22"/>
          <w:szCs w:val="22"/>
        </w:rPr>
        <w:t xml:space="preserve">A2. </w:t>
      </w:r>
      <w:r w:rsidRPr="00492AA3">
        <w:rPr>
          <w:rFonts w:asciiTheme="minorHAnsi" w:hAnsiTheme="minorHAnsi" w:cstheme="minorHAnsi"/>
          <w:sz w:val="22"/>
          <w:szCs w:val="22"/>
        </w:rPr>
        <w:tab/>
      </w:r>
      <w:r w:rsidR="002B562F">
        <w:rPr>
          <w:rFonts w:asciiTheme="minorHAnsi" w:hAnsiTheme="minorHAnsi" w:cstheme="minorHAnsi"/>
          <w:sz w:val="22"/>
          <w:szCs w:val="22"/>
        </w:rPr>
        <w:t xml:space="preserve">As noted in the ITQ, Attachment 11 </w:t>
      </w:r>
      <w:r w:rsidR="00027D5B">
        <w:rPr>
          <w:rFonts w:asciiTheme="minorHAnsi" w:hAnsiTheme="minorHAnsi" w:cstheme="minorHAnsi"/>
          <w:sz w:val="22"/>
          <w:szCs w:val="22"/>
        </w:rPr>
        <w:t xml:space="preserve">shall </w:t>
      </w:r>
      <w:r w:rsidR="002B562F">
        <w:rPr>
          <w:rFonts w:asciiTheme="minorHAnsi" w:hAnsiTheme="minorHAnsi" w:cstheme="minorHAnsi"/>
          <w:sz w:val="22"/>
          <w:szCs w:val="22"/>
        </w:rPr>
        <w:t>be provided by the Contractor</w:t>
      </w:r>
      <w:r w:rsidR="00027D5B">
        <w:rPr>
          <w:rFonts w:asciiTheme="minorHAnsi" w:hAnsiTheme="minorHAnsi" w:cstheme="minorHAnsi"/>
          <w:sz w:val="22"/>
          <w:szCs w:val="22"/>
        </w:rPr>
        <w:t xml:space="preserve"> in its response.  </w:t>
      </w:r>
      <w:r w:rsidR="00FB4B4C">
        <w:rPr>
          <w:rFonts w:asciiTheme="minorHAnsi" w:hAnsiTheme="minorHAnsi" w:cstheme="minorHAnsi"/>
          <w:sz w:val="22"/>
          <w:szCs w:val="22"/>
        </w:rPr>
        <w:t xml:space="preserve">For insurance products, </w:t>
      </w:r>
      <w:r w:rsidR="00027D5B">
        <w:rPr>
          <w:rFonts w:asciiTheme="minorHAnsi" w:hAnsiTheme="minorHAnsi" w:cstheme="minorHAnsi"/>
          <w:sz w:val="22"/>
          <w:szCs w:val="22"/>
        </w:rPr>
        <w:t xml:space="preserve">Attachment 11 shall contain documentation which verifies the product’s contract and forms </w:t>
      </w:r>
      <w:r w:rsidR="002B562F">
        <w:rPr>
          <w:rFonts w:asciiTheme="minorHAnsi" w:hAnsiTheme="minorHAnsi" w:cstheme="minorHAnsi"/>
          <w:sz w:val="22"/>
          <w:szCs w:val="22"/>
        </w:rPr>
        <w:t>have been approved by the Iowa Insurance Division</w:t>
      </w:r>
      <w:r w:rsidR="00027D5B">
        <w:rPr>
          <w:rFonts w:asciiTheme="minorHAnsi" w:hAnsiTheme="minorHAnsi" w:cstheme="minorHAnsi"/>
          <w:sz w:val="22"/>
          <w:szCs w:val="22"/>
        </w:rPr>
        <w:t xml:space="preserve">.  For non-insurance products, Attachment 11 shall contain documentation </w:t>
      </w:r>
      <w:r w:rsidR="00FB4B4C">
        <w:rPr>
          <w:rFonts w:asciiTheme="minorHAnsi" w:hAnsiTheme="minorHAnsi" w:cstheme="minorHAnsi"/>
          <w:sz w:val="22"/>
          <w:szCs w:val="22"/>
        </w:rPr>
        <w:t xml:space="preserve">verifying </w:t>
      </w:r>
      <w:r w:rsidR="002B562F">
        <w:rPr>
          <w:rFonts w:asciiTheme="minorHAnsi" w:hAnsiTheme="minorHAnsi" w:cstheme="minorHAnsi"/>
          <w:sz w:val="22"/>
          <w:szCs w:val="22"/>
        </w:rPr>
        <w:t>the investment company is registered with the SEC.</w:t>
      </w:r>
    </w:p>
    <w:p w:rsidR="00380531" w:rsidRPr="00492AA3" w:rsidRDefault="00380531" w:rsidP="009B7C1B">
      <w:pPr>
        <w:tabs>
          <w:tab w:val="left" w:pos="810"/>
        </w:tabs>
        <w:ind w:left="720" w:hanging="720"/>
        <w:jc w:val="both"/>
        <w:rPr>
          <w:rFonts w:asciiTheme="minorHAnsi" w:hAnsiTheme="minorHAnsi" w:cstheme="minorHAnsi"/>
          <w:sz w:val="22"/>
          <w:szCs w:val="22"/>
        </w:rPr>
      </w:pPr>
    </w:p>
    <w:p w:rsidR="009B7C1B" w:rsidRPr="009B7C1B" w:rsidRDefault="00380531" w:rsidP="009B7C1B">
      <w:pPr>
        <w:shd w:val="clear" w:color="auto" w:fill="FFFFFF"/>
        <w:tabs>
          <w:tab w:val="left" w:pos="810"/>
        </w:tabs>
        <w:ind w:left="720" w:hanging="720"/>
        <w:rPr>
          <w:rFonts w:asciiTheme="minorHAnsi" w:hAnsiTheme="minorHAnsi" w:cstheme="minorHAnsi"/>
          <w:color w:val="FF0000"/>
          <w:sz w:val="22"/>
          <w:szCs w:val="22"/>
        </w:rPr>
      </w:pPr>
      <w:r w:rsidRPr="009B7C1B">
        <w:rPr>
          <w:rFonts w:asciiTheme="minorHAnsi" w:hAnsiTheme="minorHAnsi" w:cstheme="minorHAnsi"/>
          <w:color w:val="FF0000"/>
          <w:sz w:val="22"/>
          <w:szCs w:val="22"/>
        </w:rPr>
        <w:t>Q3.</w:t>
      </w:r>
      <w:r w:rsidR="009B7C1B" w:rsidRPr="009B7C1B">
        <w:rPr>
          <w:rFonts w:asciiTheme="minorHAnsi" w:hAnsiTheme="minorHAnsi" w:cstheme="minorHAnsi"/>
          <w:color w:val="FF0000"/>
          <w:sz w:val="22"/>
          <w:szCs w:val="22"/>
        </w:rPr>
        <w:tab/>
        <w:t>Regarding Section 4.1.11 of the Invitation to Qualify document, please elaborate on what may qualify as a “reasonable alternative” to a toll-free TDD line.</w:t>
      </w:r>
    </w:p>
    <w:p w:rsidR="009B7C1B" w:rsidRDefault="00380531" w:rsidP="009B7C1B">
      <w:pPr>
        <w:shd w:val="clear" w:color="auto" w:fill="FFFFFF"/>
        <w:tabs>
          <w:tab w:val="left" w:pos="810"/>
        </w:tabs>
        <w:ind w:left="720" w:hanging="720"/>
        <w:rPr>
          <w:rFonts w:asciiTheme="minorHAnsi" w:hAnsiTheme="minorHAnsi" w:cstheme="minorHAnsi"/>
          <w:sz w:val="22"/>
          <w:szCs w:val="22"/>
        </w:rPr>
      </w:pPr>
      <w:r w:rsidRPr="00492AA3">
        <w:rPr>
          <w:rFonts w:asciiTheme="minorHAnsi" w:hAnsiTheme="minorHAnsi" w:cstheme="minorHAnsi"/>
          <w:sz w:val="22"/>
          <w:szCs w:val="22"/>
        </w:rPr>
        <w:t xml:space="preserve">A3. </w:t>
      </w:r>
      <w:r w:rsidRPr="00492AA3">
        <w:rPr>
          <w:rFonts w:asciiTheme="minorHAnsi" w:hAnsiTheme="minorHAnsi" w:cstheme="minorHAnsi"/>
          <w:sz w:val="22"/>
          <w:szCs w:val="22"/>
        </w:rPr>
        <w:tab/>
      </w:r>
      <w:r w:rsidR="002B562F">
        <w:rPr>
          <w:rFonts w:asciiTheme="minorHAnsi" w:hAnsiTheme="minorHAnsi" w:cstheme="minorHAnsi"/>
          <w:sz w:val="22"/>
          <w:szCs w:val="22"/>
        </w:rPr>
        <w:t xml:space="preserve">Reasonable alternatives may include using a relay service, email, instant messaging, text messaging, or similar alternatives for the hearing-impaired. </w:t>
      </w:r>
    </w:p>
    <w:p w:rsidR="009B7C1B" w:rsidRDefault="009B7C1B" w:rsidP="009B7C1B">
      <w:pPr>
        <w:tabs>
          <w:tab w:val="left" w:pos="810"/>
        </w:tabs>
        <w:ind w:left="720" w:hanging="720"/>
        <w:jc w:val="both"/>
        <w:rPr>
          <w:rFonts w:asciiTheme="minorHAnsi" w:hAnsiTheme="minorHAnsi" w:cstheme="minorHAnsi"/>
          <w:sz w:val="22"/>
          <w:szCs w:val="22"/>
        </w:rPr>
      </w:pPr>
    </w:p>
    <w:p w:rsidR="00380531" w:rsidRPr="009B7C1B" w:rsidRDefault="009B7C1B" w:rsidP="009B7C1B">
      <w:pPr>
        <w:tabs>
          <w:tab w:val="left" w:pos="810"/>
        </w:tabs>
        <w:ind w:left="720" w:hanging="720"/>
        <w:jc w:val="both"/>
        <w:rPr>
          <w:rFonts w:asciiTheme="minorHAnsi" w:hAnsiTheme="minorHAnsi" w:cs="Arial"/>
          <w:color w:val="FF0000"/>
          <w:sz w:val="22"/>
          <w:szCs w:val="19"/>
        </w:rPr>
      </w:pPr>
      <w:r w:rsidRPr="009B7C1B">
        <w:rPr>
          <w:rFonts w:asciiTheme="minorHAnsi" w:hAnsiTheme="minorHAnsi" w:cstheme="minorHAnsi"/>
          <w:color w:val="FF0000"/>
          <w:sz w:val="22"/>
          <w:szCs w:val="22"/>
        </w:rPr>
        <w:t>Q4.</w:t>
      </w:r>
      <w:r w:rsidRPr="009B7C1B">
        <w:rPr>
          <w:rFonts w:asciiTheme="minorHAnsi" w:hAnsiTheme="minorHAnsi" w:cstheme="minorHAnsi"/>
          <w:color w:val="FF0000"/>
          <w:sz w:val="22"/>
          <w:szCs w:val="22"/>
        </w:rPr>
        <w:tab/>
      </w:r>
      <w:r w:rsidRPr="009B7C1B">
        <w:rPr>
          <w:rFonts w:asciiTheme="minorHAnsi" w:hAnsiTheme="minorHAnsi" w:cs="Arial"/>
          <w:color w:val="FF0000"/>
          <w:sz w:val="22"/>
          <w:szCs w:val="19"/>
        </w:rPr>
        <w:t>Regarding Attachment #9 (Agent Recommendation of 403b Optional Provider) – Are we allowed to submit more than one agent recommendation?</w:t>
      </w:r>
      <w:bookmarkStart w:id="0" w:name="_GoBack"/>
      <w:bookmarkEnd w:id="0"/>
    </w:p>
    <w:p w:rsidR="009B7C1B" w:rsidRPr="00492AA3" w:rsidRDefault="009B7C1B" w:rsidP="009B7C1B">
      <w:pPr>
        <w:tabs>
          <w:tab w:val="left" w:pos="810"/>
        </w:tabs>
        <w:ind w:left="720" w:hanging="720"/>
        <w:jc w:val="both"/>
        <w:rPr>
          <w:rFonts w:asciiTheme="minorHAnsi" w:hAnsiTheme="minorHAnsi" w:cstheme="minorHAnsi"/>
          <w:sz w:val="22"/>
          <w:szCs w:val="22"/>
        </w:rPr>
      </w:pPr>
      <w:r>
        <w:rPr>
          <w:rFonts w:asciiTheme="minorHAnsi" w:hAnsiTheme="minorHAnsi" w:cstheme="minorHAnsi"/>
          <w:sz w:val="22"/>
          <w:szCs w:val="22"/>
        </w:rPr>
        <w:t>A4.</w:t>
      </w:r>
      <w:r>
        <w:rPr>
          <w:rFonts w:asciiTheme="minorHAnsi" w:hAnsiTheme="minorHAnsi" w:cstheme="minorHAnsi"/>
          <w:sz w:val="22"/>
          <w:szCs w:val="22"/>
        </w:rPr>
        <w:tab/>
      </w:r>
      <w:r w:rsidR="002B562F">
        <w:rPr>
          <w:rFonts w:asciiTheme="minorHAnsi" w:hAnsiTheme="minorHAnsi" w:cstheme="minorHAnsi"/>
          <w:sz w:val="22"/>
          <w:szCs w:val="22"/>
        </w:rPr>
        <w:t>Yes.</w:t>
      </w:r>
    </w:p>
    <w:p w:rsidR="00380531" w:rsidRPr="00492AA3" w:rsidRDefault="00380531" w:rsidP="009B7C1B">
      <w:pPr>
        <w:tabs>
          <w:tab w:val="left" w:pos="810"/>
        </w:tabs>
        <w:ind w:left="720" w:hanging="720"/>
        <w:jc w:val="both"/>
        <w:rPr>
          <w:rFonts w:asciiTheme="minorHAnsi" w:hAnsiTheme="minorHAnsi" w:cstheme="minorHAnsi"/>
          <w:sz w:val="22"/>
          <w:szCs w:val="22"/>
        </w:rPr>
      </w:pPr>
    </w:p>
    <w:p w:rsidR="00752BCD" w:rsidRPr="009B7C1B" w:rsidRDefault="00380531" w:rsidP="009B7C1B">
      <w:pPr>
        <w:shd w:val="clear" w:color="auto" w:fill="FFFFFF"/>
        <w:tabs>
          <w:tab w:val="left" w:pos="810"/>
        </w:tabs>
        <w:ind w:left="720" w:hanging="720"/>
        <w:rPr>
          <w:rFonts w:asciiTheme="minorHAnsi" w:hAnsiTheme="minorHAnsi" w:cs="Arial"/>
          <w:color w:val="FF0000"/>
          <w:sz w:val="22"/>
          <w:szCs w:val="22"/>
        </w:rPr>
      </w:pPr>
      <w:r w:rsidRPr="009B7C1B">
        <w:rPr>
          <w:rFonts w:asciiTheme="minorHAnsi" w:hAnsiTheme="minorHAnsi" w:cs="Arial"/>
          <w:bCs/>
          <w:color w:val="FF0000"/>
          <w:sz w:val="22"/>
          <w:szCs w:val="22"/>
        </w:rPr>
        <w:t>Q</w:t>
      </w:r>
      <w:r w:rsidR="009B7C1B" w:rsidRPr="009B7C1B">
        <w:rPr>
          <w:rFonts w:asciiTheme="minorHAnsi" w:hAnsiTheme="minorHAnsi" w:cs="Arial"/>
          <w:bCs/>
          <w:color w:val="FF0000"/>
          <w:sz w:val="22"/>
          <w:szCs w:val="22"/>
        </w:rPr>
        <w:t>5</w:t>
      </w:r>
      <w:r w:rsidRPr="009B7C1B">
        <w:rPr>
          <w:rFonts w:asciiTheme="minorHAnsi" w:hAnsiTheme="minorHAnsi" w:cs="Arial"/>
          <w:bCs/>
          <w:color w:val="FF0000"/>
          <w:sz w:val="22"/>
          <w:szCs w:val="22"/>
        </w:rPr>
        <w:t>.</w:t>
      </w:r>
      <w:r w:rsidRPr="009B7C1B">
        <w:rPr>
          <w:rFonts w:asciiTheme="minorHAnsi" w:hAnsiTheme="minorHAnsi" w:cs="Arial"/>
          <w:color w:val="FF0000"/>
          <w:sz w:val="22"/>
          <w:szCs w:val="22"/>
        </w:rPr>
        <w:tab/>
      </w:r>
      <w:r w:rsidR="009B7C1B" w:rsidRPr="009B7C1B">
        <w:rPr>
          <w:rFonts w:asciiTheme="minorHAnsi" w:hAnsiTheme="minorHAnsi" w:cs="Arial"/>
          <w:color w:val="FF0000"/>
          <w:sz w:val="22"/>
          <w:szCs w:val="19"/>
        </w:rPr>
        <w:t>If approved as one of the 21 additional providers, we understand that each community school district, community college and area educational agencies will need to add approved provider to their list.  Is there a minimum participant requirement?</w:t>
      </w:r>
    </w:p>
    <w:p w:rsidR="00752BCD" w:rsidRPr="00492AA3" w:rsidRDefault="0012129F" w:rsidP="009B7C1B">
      <w:pPr>
        <w:tabs>
          <w:tab w:val="left" w:pos="810"/>
        </w:tabs>
        <w:ind w:left="720" w:hanging="720"/>
        <w:jc w:val="both"/>
        <w:rPr>
          <w:rFonts w:asciiTheme="minorHAnsi" w:hAnsiTheme="minorHAnsi" w:cstheme="minorHAnsi"/>
          <w:sz w:val="22"/>
          <w:szCs w:val="22"/>
        </w:rPr>
      </w:pPr>
      <w:r w:rsidRPr="00492AA3">
        <w:rPr>
          <w:rFonts w:asciiTheme="minorHAnsi" w:hAnsiTheme="minorHAnsi" w:cstheme="minorHAnsi"/>
          <w:sz w:val="22"/>
          <w:szCs w:val="22"/>
        </w:rPr>
        <w:t>A</w:t>
      </w:r>
      <w:r w:rsidR="009B7C1B">
        <w:rPr>
          <w:rFonts w:asciiTheme="minorHAnsi" w:hAnsiTheme="minorHAnsi" w:cstheme="minorHAnsi"/>
          <w:sz w:val="22"/>
          <w:szCs w:val="22"/>
        </w:rPr>
        <w:t>5</w:t>
      </w:r>
      <w:r w:rsidRPr="00492AA3">
        <w:rPr>
          <w:rFonts w:asciiTheme="minorHAnsi" w:hAnsiTheme="minorHAnsi" w:cstheme="minorHAnsi"/>
          <w:sz w:val="22"/>
          <w:szCs w:val="22"/>
        </w:rPr>
        <w:t xml:space="preserve">. </w:t>
      </w:r>
      <w:r w:rsidRPr="00492AA3">
        <w:rPr>
          <w:rFonts w:asciiTheme="minorHAnsi" w:hAnsiTheme="minorHAnsi" w:cstheme="minorHAnsi"/>
          <w:sz w:val="22"/>
          <w:szCs w:val="22"/>
        </w:rPr>
        <w:tab/>
      </w:r>
      <w:r w:rsidR="002B562F">
        <w:rPr>
          <w:rFonts w:asciiTheme="minorHAnsi" w:hAnsiTheme="minorHAnsi" w:cstheme="minorHAnsi"/>
          <w:sz w:val="22"/>
          <w:szCs w:val="22"/>
        </w:rPr>
        <w:t>To clarify, employers may elect to add optional providers at their discretion. There is no minimum participant requirement for providers selected in this ITQ process.</w:t>
      </w:r>
    </w:p>
    <w:p w:rsidR="00752BCD" w:rsidRPr="00380531" w:rsidRDefault="00752BCD" w:rsidP="00380531">
      <w:pPr>
        <w:ind w:left="630" w:hanging="630"/>
        <w:jc w:val="both"/>
        <w:rPr>
          <w:rFonts w:asciiTheme="minorHAnsi" w:hAnsiTheme="minorHAnsi" w:cstheme="minorHAnsi"/>
          <w:sz w:val="22"/>
          <w:szCs w:val="22"/>
        </w:rPr>
      </w:pPr>
    </w:p>
    <w:p w:rsidR="0065273E" w:rsidRDefault="0065273E" w:rsidP="0065273E">
      <w:pPr>
        <w:shd w:val="clear" w:color="auto" w:fill="FFFFFF"/>
        <w:tabs>
          <w:tab w:val="left" w:pos="810"/>
        </w:tabs>
        <w:ind w:left="720" w:hanging="720"/>
        <w:rPr>
          <w:rFonts w:asciiTheme="minorHAnsi" w:hAnsiTheme="minorHAnsi" w:cs="Arial"/>
          <w:bCs/>
          <w:color w:val="FF0000"/>
          <w:sz w:val="22"/>
          <w:szCs w:val="22"/>
        </w:rPr>
      </w:pPr>
      <w:r>
        <w:rPr>
          <w:rFonts w:asciiTheme="minorHAnsi" w:hAnsiTheme="minorHAnsi" w:cs="Arial"/>
          <w:bCs/>
          <w:color w:val="FF0000"/>
          <w:sz w:val="22"/>
          <w:szCs w:val="22"/>
        </w:rPr>
        <w:t>Q6.</w:t>
      </w:r>
      <w:r>
        <w:rPr>
          <w:rFonts w:asciiTheme="minorHAnsi" w:hAnsiTheme="minorHAnsi" w:cs="Arial"/>
          <w:bCs/>
          <w:color w:val="FF0000"/>
          <w:sz w:val="22"/>
          <w:szCs w:val="22"/>
        </w:rPr>
        <w:tab/>
      </w:r>
      <w:r w:rsidRPr="00696BE1">
        <w:rPr>
          <w:rFonts w:asciiTheme="minorHAnsi" w:hAnsiTheme="minorHAnsi" w:cs="Arial"/>
          <w:bCs/>
          <w:color w:val="FF0000"/>
          <w:sz w:val="22"/>
          <w:szCs w:val="22"/>
        </w:rPr>
        <w:t>Am I correct that this ITQ in no way affects the University of Iowa, but does affect the public school districts?</w:t>
      </w:r>
    </w:p>
    <w:p w:rsidR="0065273E" w:rsidRPr="00696BE1" w:rsidRDefault="0065273E" w:rsidP="0065273E">
      <w:pPr>
        <w:shd w:val="clear" w:color="auto" w:fill="FFFFFF"/>
        <w:tabs>
          <w:tab w:val="left" w:pos="810"/>
        </w:tabs>
        <w:ind w:left="720" w:hanging="720"/>
        <w:rPr>
          <w:rFonts w:asciiTheme="minorHAnsi" w:hAnsiTheme="minorHAnsi" w:cs="Arial"/>
          <w:bCs/>
          <w:sz w:val="22"/>
          <w:szCs w:val="22"/>
        </w:rPr>
      </w:pPr>
      <w:r w:rsidRPr="00696BE1">
        <w:rPr>
          <w:rFonts w:asciiTheme="minorHAnsi" w:hAnsiTheme="minorHAnsi" w:cs="Arial"/>
          <w:bCs/>
          <w:sz w:val="22"/>
          <w:szCs w:val="22"/>
        </w:rPr>
        <w:t>A6.</w:t>
      </w:r>
      <w:r w:rsidRPr="00696BE1">
        <w:rPr>
          <w:rFonts w:asciiTheme="minorHAnsi" w:hAnsiTheme="minorHAnsi" w:cs="Arial"/>
          <w:bCs/>
          <w:sz w:val="22"/>
          <w:szCs w:val="22"/>
        </w:rPr>
        <w:tab/>
      </w:r>
      <w:r w:rsidR="007D1155">
        <w:rPr>
          <w:rFonts w:asciiTheme="minorHAnsi" w:hAnsiTheme="minorHAnsi" w:cs="Arial"/>
          <w:bCs/>
          <w:sz w:val="22"/>
          <w:szCs w:val="22"/>
        </w:rPr>
        <w:t>Yes.</w:t>
      </w:r>
    </w:p>
    <w:p w:rsidR="0065273E" w:rsidRPr="00696BE1" w:rsidRDefault="0065273E" w:rsidP="0065273E">
      <w:pPr>
        <w:shd w:val="clear" w:color="auto" w:fill="FFFFFF"/>
        <w:tabs>
          <w:tab w:val="left" w:pos="810"/>
        </w:tabs>
        <w:ind w:left="720" w:hanging="720"/>
        <w:rPr>
          <w:rFonts w:asciiTheme="minorHAnsi" w:hAnsiTheme="minorHAnsi" w:cs="Arial"/>
          <w:bCs/>
          <w:color w:val="FF0000"/>
          <w:sz w:val="22"/>
          <w:szCs w:val="22"/>
        </w:rPr>
      </w:pPr>
    </w:p>
    <w:p w:rsidR="0065273E" w:rsidRDefault="0065273E" w:rsidP="0065273E">
      <w:pPr>
        <w:shd w:val="clear" w:color="auto" w:fill="FFFFFF"/>
        <w:tabs>
          <w:tab w:val="left" w:pos="810"/>
        </w:tabs>
        <w:ind w:left="720" w:hanging="720"/>
        <w:rPr>
          <w:rFonts w:asciiTheme="minorHAnsi" w:hAnsiTheme="minorHAnsi" w:cs="Arial"/>
          <w:bCs/>
          <w:color w:val="FF0000"/>
          <w:sz w:val="22"/>
          <w:szCs w:val="22"/>
        </w:rPr>
      </w:pPr>
      <w:r>
        <w:rPr>
          <w:rFonts w:asciiTheme="minorHAnsi" w:hAnsiTheme="minorHAnsi" w:cs="Arial"/>
          <w:bCs/>
          <w:color w:val="FF0000"/>
          <w:sz w:val="22"/>
          <w:szCs w:val="22"/>
        </w:rPr>
        <w:lastRenderedPageBreak/>
        <w:t>Q7.</w:t>
      </w:r>
      <w:r w:rsidRPr="00696BE1">
        <w:rPr>
          <w:rFonts w:asciiTheme="minorHAnsi" w:hAnsiTheme="minorHAnsi" w:cs="Arial"/>
          <w:bCs/>
          <w:color w:val="FF0000"/>
          <w:sz w:val="22"/>
          <w:szCs w:val="22"/>
        </w:rPr>
        <w:t>      </w:t>
      </w:r>
      <w:r>
        <w:rPr>
          <w:rFonts w:asciiTheme="minorHAnsi" w:hAnsiTheme="minorHAnsi" w:cs="Arial"/>
          <w:bCs/>
          <w:color w:val="FF0000"/>
          <w:sz w:val="22"/>
          <w:szCs w:val="22"/>
        </w:rPr>
        <w:tab/>
      </w:r>
      <w:r w:rsidRPr="00696BE1">
        <w:rPr>
          <w:rFonts w:asciiTheme="minorHAnsi" w:hAnsiTheme="minorHAnsi" w:cs="Arial"/>
          <w:bCs/>
          <w:color w:val="FF0000"/>
          <w:sz w:val="22"/>
          <w:szCs w:val="22"/>
        </w:rPr>
        <w:t>I am currently servicing and opening new 403(b) accounts for employees of public school districts, using Voya.  Will business be proceeding as usual with this company, i.e. can I continue to open accounts as I have done in the past, or are there new plans/procedures I should be aware of?</w:t>
      </w:r>
    </w:p>
    <w:p w:rsidR="0065273E" w:rsidRPr="00696BE1" w:rsidRDefault="0065273E" w:rsidP="0065273E">
      <w:pPr>
        <w:shd w:val="clear" w:color="auto" w:fill="FFFFFF"/>
        <w:tabs>
          <w:tab w:val="left" w:pos="810"/>
        </w:tabs>
        <w:ind w:left="720" w:hanging="720"/>
        <w:rPr>
          <w:rFonts w:asciiTheme="minorHAnsi" w:hAnsiTheme="minorHAnsi" w:cs="Arial"/>
          <w:bCs/>
          <w:sz w:val="22"/>
          <w:szCs w:val="22"/>
        </w:rPr>
      </w:pPr>
      <w:r w:rsidRPr="00696BE1">
        <w:rPr>
          <w:rFonts w:asciiTheme="minorHAnsi" w:hAnsiTheme="minorHAnsi" w:cs="Arial"/>
          <w:bCs/>
          <w:sz w:val="22"/>
          <w:szCs w:val="22"/>
        </w:rPr>
        <w:t>A7.</w:t>
      </w:r>
      <w:r w:rsidRPr="00696BE1">
        <w:rPr>
          <w:rFonts w:asciiTheme="minorHAnsi" w:hAnsiTheme="minorHAnsi" w:cs="Arial"/>
          <w:bCs/>
          <w:sz w:val="22"/>
          <w:szCs w:val="22"/>
        </w:rPr>
        <w:tab/>
      </w:r>
      <w:r w:rsidR="007D1155">
        <w:rPr>
          <w:rFonts w:asciiTheme="minorHAnsi" w:hAnsiTheme="minorHAnsi" w:cs="Arial"/>
          <w:bCs/>
          <w:sz w:val="22"/>
          <w:szCs w:val="22"/>
        </w:rPr>
        <w:t>Business will proceed as usual for Voya.</w:t>
      </w:r>
    </w:p>
    <w:p w:rsidR="0065273E" w:rsidRPr="00696BE1" w:rsidRDefault="0065273E" w:rsidP="0065273E">
      <w:pPr>
        <w:shd w:val="clear" w:color="auto" w:fill="FFFFFF"/>
        <w:tabs>
          <w:tab w:val="left" w:pos="810"/>
        </w:tabs>
        <w:ind w:left="720" w:hanging="720"/>
        <w:rPr>
          <w:rFonts w:asciiTheme="minorHAnsi" w:hAnsiTheme="minorHAnsi" w:cs="Arial"/>
          <w:bCs/>
          <w:color w:val="FF0000"/>
          <w:sz w:val="22"/>
          <w:szCs w:val="22"/>
        </w:rPr>
      </w:pPr>
    </w:p>
    <w:p w:rsidR="0065273E" w:rsidRDefault="0065273E" w:rsidP="0065273E">
      <w:pPr>
        <w:shd w:val="clear" w:color="auto" w:fill="FFFFFF"/>
        <w:tabs>
          <w:tab w:val="left" w:pos="810"/>
        </w:tabs>
        <w:ind w:left="720" w:hanging="720"/>
        <w:rPr>
          <w:rFonts w:asciiTheme="minorHAnsi" w:hAnsiTheme="minorHAnsi" w:cs="Arial"/>
          <w:bCs/>
          <w:color w:val="FF0000"/>
          <w:sz w:val="22"/>
          <w:szCs w:val="22"/>
        </w:rPr>
      </w:pPr>
      <w:r>
        <w:rPr>
          <w:rFonts w:asciiTheme="minorHAnsi" w:hAnsiTheme="minorHAnsi" w:cs="Arial"/>
          <w:bCs/>
          <w:color w:val="FF0000"/>
          <w:sz w:val="22"/>
          <w:szCs w:val="22"/>
        </w:rPr>
        <w:t>Q8.</w:t>
      </w:r>
      <w:r w:rsidRPr="00696BE1">
        <w:rPr>
          <w:rFonts w:asciiTheme="minorHAnsi" w:hAnsiTheme="minorHAnsi" w:cs="Arial"/>
          <w:bCs/>
          <w:color w:val="FF0000"/>
          <w:sz w:val="22"/>
          <w:szCs w:val="22"/>
        </w:rPr>
        <w:t>      </w:t>
      </w:r>
      <w:r>
        <w:rPr>
          <w:rFonts w:asciiTheme="minorHAnsi" w:hAnsiTheme="minorHAnsi" w:cs="Arial"/>
          <w:bCs/>
          <w:color w:val="FF0000"/>
          <w:sz w:val="22"/>
          <w:szCs w:val="22"/>
        </w:rPr>
        <w:tab/>
      </w:r>
      <w:r w:rsidR="008F381E">
        <w:rPr>
          <w:rFonts w:asciiTheme="minorHAnsi" w:hAnsiTheme="minorHAnsi" w:cs="Arial"/>
          <w:bCs/>
          <w:color w:val="FF0000"/>
          <w:sz w:val="22"/>
          <w:szCs w:val="22"/>
        </w:rPr>
        <w:t>Company X</w:t>
      </w:r>
      <w:r w:rsidRPr="00696BE1">
        <w:rPr>
          <w:rFonts w:asciiTheme="minorHAnsi" w:hAnsiTheme="minorHAnsi" w:cs="Arial"/>
          <w:bCs/>
          <w:color w:val="FF0000"/>
          <w:sz w:val="22"/>
          <w:szCs w:val="22"/>
        </w:rPr>
        <w:t xml:space="preserve"> is currently not an approved provider for the 403(b) plan.  Does this ITQ allow them to petition for approval?  What I mean is, does the request need to come from the Home Office of </w:t>
      </w:r>
      <w:r w:rsidR="008F381E">
        <w:rPr>
          <w:rFonts w:asciiTheme="minorHAnsi" w:hAnsiTheme="minorHAnsi" w:cs="Arial"/>
          <w:bCs/>
          <w:color w:val="FF0000"/>
          <w:sz w:val="22"/>
          <w:szCs w:val="22"/>
        </w:rPr>
        <w:t>Company X</w:t>
      </w:r>
      <w:r w:rsidRPr="00696BE1">
        <w:rPr>
          <w:rFonts w:asciiTheme="minorHAnsi" w:hAnsiTheme="minorHAnsi" w:cs="Arial"/>
          <w:bCs/>
          <w:color w:val="FF0000"/>
          <w:sz w:val="22"/>
          <w:szCs w:val="22"/>
        </w:rPr>
        <w:t xml:space="preserve">, or is this a request that can come from me, an advisor with </w:t>
      </w:r>
      <w:r w:rsidR="008F381E">
        <w:rPr>
          <w:rFonts w:asciiTheme="minorHAnsi" w:hAnsiTheme="minorHAnsi" w:cs="Arial"/>
          <w:bCs/>
          <w:color w:val="FF0000"/>
          <w:sz w:val="22"/>
          <w:szCs w:val="22"/>
        </w:rPr>
        <w:t>Company X</w:t>
      </w:r>
      <w:r w:rsidRPr="00696BE1">
        <w:rPr>
          <w:rFonts w:asciiTheme="minorHAnsi" w:hAnsiTheme="minorHAnsi" w:cs="Arial"/>
          <w:bCs/>
          <w:color w:val="FF0000"/>
          <w:sz w:val="22"/>
          <w:szCs w:val="22"/>
        </w:rPr>
        <w:t>?  I noticed the document titled “Agent Recommendation of the Provider,” so I wanted to know where this fits in with everything, and what happens if I were to fill it out.  In particular, are there any downsides to me filling out this form?</w:t>
      </w:r>
    </w:p>
    <w:p w:rsidR="0065273E" w:rsidRPr="00696BE1" w:rsidRDefault="0065273E" w:rsidP="0065273E">
      <w:pPr>
        <w:shd w:val="clear" w:color="auto" w:fill="FFFFFF"/>
        <w:tabs>
          <w:tab w:val="left" w:pos="810"/>
        </w:tabs>
        <w:ind w:left="720" w:hanging="720"/>
        <w:rPr>
          <w:rFonts w:asciiTheme="minorHAnsi" w:hAnsiTheme="minorHAnsi" w:cs="Arial"/>
          <w:bCs/>
          <w:sz w:val="22"/>
          <w:szCs w:val="22"/>
        </w:rPr>
      </w:pPr>
      <w:r w:rsidRPr="00696BE1">
        <w:rPr>
          <w:rFonts w:asciiTheme="minorHAnsi" w:hAnsiTheme="minorHAnsi" w:cs="Arial"/>
          <w:bCs/>
          <w:sz w:val="22"/>
          <w:szCs w:val="22"/>
        </w:rPr>
        <w:t>A8.</w:t>
      </w:r>
      <w:r w:rsidRPr="00696BE1">
        <w:rPr>
          <w:rFonts w:asciiTheme="minorHAnsi" w:hAnsiTheme="minorHAnsi" w:cs="Arial"/>
          <w:bCs/>
          <w:sz w:val="22"/>
          <w:szCs w:val="22"/>
        </w:rPr>
        <w:tab/>
      </w:r>
      <w:r w:rsidR="007D1155">
        <w:rPr>
          <w:rFonts w:asciiTheme="minorHAnsi" w:hAnsiTheme="minorHAnsi" w:cs="Arial"/>
          <w:bCs/>
          <w:sz w:val="22"/>
          <w:szCs w:val="22"/>
        </w:rPr>
        <w:t>HF 569 requires an individual as described therein to recommend an insurance or investment company for inclusion in the plan.  Both the individual and the company must submit the applicable Attachments.  Someone authorized b</w:t>
      </w:r>
      <w:r w:rsidR="003637E7">
        <w:rPr>
          <w:rFonts w:asciiTheme="minorHAnsi" w:hAnsiTheme="minorHAnsi" w:cs="Arial"/>
          <w:bCs/>
          <w:sz w:val="22"/>
          <w:szCs w:val="22"/>
        </w:rPr>
        <w:t xml:space="preserve">y the company to legally bind </w:t>
      </w:r>
      <w:r w:rsidR="007D1155">
        <w:rPr>
          <w:rFonts w:asciiTheme="minorHAnsi" w:hAnsiTheme="minorHAnsi" w:cs="Arial"/>
          <w:bCs/>
          <w:sz w:val="22"/>
          <w:szCs w:val="22"/>
        </w:rPr>
        <w:t xml:space="preserve">the company must complete </w:t>
      </w:r>
      <w:r w:rsidR="003637E7">
        <w:rPr>
          <w:rFonts w:asciiTheme="minorHAnsi" w:hAnsiTheme="minorHAnsi" w:cs="Arial"/>
          <w:bCs/>
          <w:sz w:val="22"/>
          <w:szCs w:val="22"/>
        </w:rPr>
        <w:t>Attachment 10.</w:t>
      </w:r>
    </w:p>
    <w:p w:rsidR="0065273E" w:rsidRPr="00696BE1" w:rsidRDefault="0065273E" w:rsidP="0065273E">
      <w:pPr>
        <w:shd w:val="clear" w:color="auto" w:fill="FFFFFF"/>
        <w:tabs>
          <w:tab w:val="left" w:pos="810"/>
        </w:tabs>
        <w:ind w:left="720" w:hanging="720"/>
        <w:rPr>
          <w:rFonts w:asciiTheme="minorHAnsi" w:hAnsiTheme="minorHAnsi" w:cs="Arial"/>
          <w:bCs/>
          <w:color w:val="FF0000"/>
          <w:sz w:val="22"/>
          <w:szCs w:val="22"/>
        </w:rPr>
      </w:pPr>
    </w:p>
    <w:p w:rsidR="0065273E" w:rsidRDefault="0065273E" w:rsidP="0065273E">
      <w:pPr>
        <w:shd w:val="clear" w:color="auto" w:fill="FFFFFF"/>
        <w:tabs>
          <w:tab w:val="left" w:pos="810"/>
        </w:tabs>
        <w:ind w:left="720" w:hanging="720"/>
        <w:rPr>
          <w:rFonts w:asciiTheme="minorHAnsi" w:hAnsiTheme="minorHAnsi" w:cs="Arial"/>
          <w:bCs/>
          <w:color w:val="FF0000"/>
          <w:sz w:val="22"/>
          <w:szCs w:val="22"/>
        </w:rPr>
      </w:pPr>
      <w:r>
        <w:rPr>
          <w:rFonts w:asciiTheme="minorHAnsi" w:hAnsiTheme="minorHAnsi" w:cs="Arial"/>
          <w:bCs/>
          <w:color w:val="FF0000"/>
          <w:sz w:val="22"/>
          <w:szCs w:val="22"/>
        </w:rPr>
        <w:t>Q9.</w:t>
      </w:r>
      <w:r w:rsidRPr="00696BE1">
        <w:rPr>
          <w:rFonts w:asciiTheme="minorHAnsi" w:hAnsiTheme="minorHAnsi" w:cs="Arial"/>
          <w:bCs/>
          <w:color w:val="FF0000"/>
          <w:sz w:val="22"/>
          <w:szCs w:val="22"/>
        </w:rPr>
        <w:t>     </w:t>
      </w:r>
      <w:r>
        <w:rPr>
          <w:rFonts w:asciiTheme="minorHAnsi" w:hAnsiTheme="minorHAnsi" w:cs="Arial"/>
          <w:bCs/>
          <w:color w:val="FF0000"/>
          <w:sz w:val="22"/>
          <w:szCs w:val="22"/>
        </w:rPr>
        <w:tab/>
      </w:r>
      <w:r w:rsidRPr="00696BE1">
        <w:rPr>
          <w:rFonts w:asciiTheme="minorHAnsi" w:hAnsiTheme="minorHAnsi" w:cs="Arial"/>
          <w:bCs/>
          <w:color w:val="FF0000"/>
          <w:sz w:val="22"/>
          <w:szCs w:val="22"/>
        </w:rPr>
        <w:t>Why did this ITQ come into existence?  I had heard that there was new legislation passed in the Iowa legislature, so I am guessing it stems from this, but if you could please help to educate me on this process, I’d very much appreciate it.</w:t>
      </w:r>
    </w:p>
    <w:p w:rsidR="0065273E" w:rsidRDefault="0065273E" w:rsidP="0065273E">
      <w:pPr>
        <w:shd w:val="clear" w:color="auto" w:fill="FFFFFF"/>
        <w:tabs>
          <w:tab w:val="left" w:pos="810"/>
        </w:tabs>
        <w:ind w:left="720" w:hanging="720"/>
        <w:rPr>
          <w:rFonts w:asciiTheme="minorHAnsi" w:hAnsiTheme="minorHAnsi" w:cs="Arial"/>
          <w:bCs/>
          <w:sz w:val="22"/>
          <w:szCs w:val="22"/>
        </w:rPr>
      </w:pPr>
      <w:r w:rsidRPr="00696BE1">
        <w:rPr>
          <w:rFonts w:asciiTheme="minorHAnsi" w:hAnsiTheme="minorHAnsi" w:cs="Arial"/>
          <w:bCs/>
          <w:sz w:val="22"/>
          <w:szCs w:val="22"/>
        </w:rPr>
        <w:t>A9.</w:t>
      </w:r>
      <w:r w:rsidRPr="00696BE1">
        <w:rPr>
          <w:rFonts w:asciiTheme="minorHAnsi" w:hAnsiTheme="minorHAnsi" w:cs="Arial"/>
          <w:bCs/>
          <w:sz w:val="22"/>
          <w:szCs w:val="22"/>
        </w:rPr>
        <w:tab/>
      </w:r>
      <w:r w:rsidR="007D1155">
        <w:rPr>
          <w:rFonts w:asciiTheme="minorHAnsi" w:hAnsiTheme="minorHAnsi" w:cs="Arial"/>
          <w:bCs/>
          <w:sz w:val="22"/>
          <w:szCs w:val="22"/>
        </w:rPr>
        <w:t>This ITQ came into existence as a result of HF 569, codified in Iowa Code section 8A.438.</w:t>
      </w:r>
    </w:p>
    <w:p w:rsidR="00341404" w:rsidRDefault="00341404" w:rsidP="0065273E">
      <w:pPr>
        <w:shd w:val="clear" w:color="auto" w:fill="FFFFFF"/>
        <w:tabs>
          <w:tab w:val="left" w:pos="810"/>
        </w:tabs>
        <w:ind w:left="720" w:hanging="720"/>
        <w:rPr>
          <w:rFonts w:asciiTheme="minorHAnsi" w:hAnsiTheme="minorHAnsi" w:cs="Arial"/>
          <w:bCs/>
          <w:sz w:val="22"/>
          <w:szCs w:val="22"/>
        </w:rPr>
      </w:pPr>
    </w:p>
    <w:p w:rsidR="00341404" w:rsidRPr="00341404" w:rsidRDefault="00341404" w:rsidP="00341404">
      <w:pPr>
        <w:shd w:val="clear" w:color="auto" w:fill="FFFFFF"/>
        <w:tabs>
          <w:tab w:val="left" w:pos="810"/>
        </w:tabs>
        <w:ind w:left="720" w:hanging="720"/>
        <w:rPr>
          <w:rFonts w:asciiTheme="minorHAnsi" w:hAnsiTheme="minorHAnsi" w:cs="Arial"/>
          <w:color w:val="FF0000"/>
          <w:sz w:val="22"/>
          <w:szCs w:val="22"/>
          <w:shd w:val="clear" w:color="auto" w:fill="FFFFFF"/>
        </w:rPr>
      </w:pPr>
      <w:r w:rsidRPr="00341404">
        <w:rPr>
          <w:rFonts w:asciiTheme="minorHAnsi" w:hAnsiTheme="minorHAnsi" w:cs="Arial"/>
          <w:bCs/>
          <w:color w:val="FF0000"/>
          <w:sz w:val="22"/>
          <w:szCs w:val="22"/>
        </w:rPr>
        <w:t>Q10.</w:t>
      </w:r>
      <w:r w:rsidRPr="00341404">
        <w:rPr>
          <w:rFonts w:asciiTheme="minorHAnsi" w:hAnsiTheme="minorHAnsi" w:cs="Arial"/>
          <w:bCs/>
          <w:color w:val="FF0000"/>
          <w:sz w:val="22"/>
          <w:szCs w:val="22"/>
        </w:rPr>
        <w:tab/>
      </w:r>
      <w:r w:rsidRPr="00341404">
        <w:rPr>
          <w:rFonts w:asciiTheme="minorHAnsi" w:hAnsiTheme="minorHAnsi" w:cs="Arial"/>
          <w:color w:val="FF0000"/>
          <w:sz w:val="22"/>
          <w:szCs w:val="22"/>
          <w:shd w:val="clear" w:color="auto" w:fill="FFFFFF"/>
        </w:rPr>
        <w:t>Will the number of providers be limited to 30 in order of submission or order of confirmation?</w:t>
      </w:r>
    </w:p>
    <w:p w:rsidR="00341404" w:rsidRPr="00341404" w:rsidRDefault="00341404" w:rsidP="00341404">
      <w:pPr>
        <w:shd w:val="clear" w:color="auto" w:fill="FFFFFF"/>
        <w:tabs>
          <w:tab w:val="left" w:pos="810"/>
        </w:tabs>
        <w:ind w:left="720" w:hanging="720"/>
        <w:rPr>
          <w:rFonts w:asciiTheme="minorHAnsi" w:hAnsiTheme="minorHAnsi" w:cs="Arial"/>
          <w:bCs/>
          <w:sz w:val="22"/>
          <w:szCs w:val="22"/>
        </w:rPr>
      </w:pPr>
      <w:r w:rsidRPr="00341404">
        <w:rPr>
          <w:rFonts w:asciiTheme="minorHAnsi" w:hAnsiTheme="minorHAnsi" w:cs="Arial"/>
          <w:bCs/>
          <w:sz w:val="22"/>
          <w:szCs w:val="22"/>
        </w:rPr>
        <w:t>A10.</w:t>
      </w:r>
      <w:r w:rsidR="00C9162D">
        <w:rPr>
          <w:rFonts w:asciiTheme="minorHAnsi" w:hAnsiTheme="minorHAnsi" w:cs="Arial"/>
          <w:bCs/>
          <w:sz w:val="22"/>
          <w:szCs w:val="22"/>
        </w:rPr>
        <w:tab/>
        <w:t>Provider selection is ex</w:t>
      </w:r>
      <w:r w:rsidR="00442B65">
        <w:rPr>
          <w:rFonts w:asciiTheme="minorHAnsi" w:hAnsiTheme="minorHAnsi" w:cs="Arial"/>
          <w:bCs/>
          <w:sz w:val="22"/>
          <w:szCs w:val="22"/>
        </w:rPr>
        <w:t>plained in Section 6</w:t>
      </w:r>
      <w:r w:rsidR="00447715">
        <w:rPr>
          <w:rFonts w:asciiTheme="minorHAnsi" w:hAnsiTheme="minorHAnsi" w:cs="Arial"/>
          <w:bCs/>
          <w:sz w:val="22"/>
          <w:szCs w:val="22"/>
        </w:rPr>
        <w:t>.2</w:t>
      </w:r>
      <w:r w:rsidR="00442B65">
        <w:rPr>
          <w:rFonts w:asciiTheme="minorHAnsi" w:hAnsiTheme="minorHAnsi" w:cs="Arial"/>
          <w:bCs/>
          <w:sz w:val="22"/>
          <w:szCs w:val="22"/>
        </w:rPr>
        <w:t xml:space="preserve"> of the ITQ.</w:t>
      </w:r>
    </w:p>
    <w:p w:rsidR="00341404" w:rsidRPr="00341404" w:rsidRDefault="00341404" w:rsidP="00341404">
      <w:pPr>
        <w:shd w:val="clear" w:color="auto" w:fill="FFFFFF"/>
        <w:tabs>
          <w:tab w:val="left" w:pos="810"/>
        </w:tabs>
        <w:ind w:left="720" w:hanging="720"/>
        <w:rPr>
          <w:rFonts w:asciiTheme="minorHAnsi" w:hAnsiTheme="minorHAnsi" w:cs="Arial"/>
          <w:bCs/>
          <w:sz w:val="22"/>
          <w:szCs w:val="22"/>
        </w:rPr>
      </w:pPr>
    </w:p>
    <w:p w:rsidR="00341404" w:rsidRPr="00341404" w:rsidRDefault="00341404" w:rsidP="00341404">
      <w:pPr>
        <w:shd w:val="clear" w:color="auto" w:fill="FFFFFF"/>
        <w:tabs>
          <w:tab w:val="left" w:pos="810"/>
        </w:tabs>
        <w:ind w:left="720" w:hanging="720"/>
        <w:rPr>
          <w:rFonts w:asciiTheme="minorHAnsi" w:hAnsiTheme="minorHAnsi" w:cs="Arial"/>
          <w:color w:val="FF0000"/>
          <w:sz w:val="22"/>
          <w:szCs w:val="22"/>
        </w:rPr>
      </w:pPr>
      <w:r w:rsidRPr="00341404">
        <w:rPr>
          <w:rFonts w:asciiTheme="minorHAnsi" w:hAnsiTheme="minorHAnsi" w:cs="Arial"/>
          <w:bCs/>
          <w:color w:val="FF0000"/>
          <w:sz w:val="22"/>
          <w:szCs w:val="22"/>
        </w:rPr>
        <w:t>Q11.</w:t>
      </w:r>
      <w:r w:rsidRPr="00341404">
        <w:rPr>
          <w:rFonts w:asciiTheme="minorHAnsi" w:hAnsiTheme="minorHAnsi" w:cs="Arial"/>
          <w:bCs/>
          <w:color w:val="FF0000"/>
          <w:sz w:val="22"/>
          <w:szCs w:val="22"/>
        </w:rPr>
        <w:tab/>
      </w:r>
      <w:r w:rsidRPr="00341404">
        <w:rPr>
          <w:rFonts w:asciiTheme="minorHAnsi" w:hAnsiTheme="minorHAnsi" w:cs="Arial"/>
          <w:color w:val="FF0000"/>
          <w:sz w:val="22"/>
          <w:szCs w:val="22"/>
        </w:rPr>
        <w:t>Will all accepted providers be listed on the common remitter list as a single group?  There will be no labels suggesting core, basic or optional levels that would differentiate one provider from another.  All providers will be made available to all participating districts.  </w:t>
      </w:r>
    </w:p>
    <w:p w:rsidR="00341404" w:rsidRPr="00341404" w:rsidRDefault="00341404" w:rsidP="00341404">
      <w:pPr>
        <w:shd w:val="clear" w:color="auto" w:fill="FFFFFF"/>
        <w:tabs>
          <w:tab w:val="left" w:pos="810"/>
        </w:tabs>
        <w:ind w:left="720" w:hanging="720"/>
        <w:rPr>
          <w:rFonts w:asciiTheme="minorHAnsi" w:hAnsiTheme="minorHAnsi" w:cs="Arial"/>
          <w:bCs/>
          <w:sz w:val="22"/>
          <w:szCs w:val="22"/>
        </w:rPr>
      </w:pPr>
      <w:r w:rsidRPr="00341404">
        <w:rPr>
          <w:rFonts w:asciiTheme="minorHAnsi" w:hAnsiTheme="minorHAnsi" w:cs="Arial"/>
          <w:bCs/>
          <w:sz w:val="22"/>
          <w:szCs w:val="22"/>
        </w:rPr>
        <w:t>A11.</w:t>
      </w:r>
      <w:r w:rsidRPr="00341404">
        <w:rPr>
          <w:rFonts w:asciiTheme="minorHAnsi" w:hAnsiTheme="minorHAnsi" w:cs="Arial"/>
          <w:bCs/>
          <w:sz w:val="22"/>
          <w:szCs w:val="22"/>
        </w:rPr>
        <w:tab/>
      </w:r>
      <w:r w:rsidR="00C9162D">
        <w:rPr>
          <w:rFonts w:asciiTheme="minorHAnsi" w:hAnsiTheme="minorHAnsi" w:cs="Arial"/>
          <w:bCs/>
          <w:sz w:val="22"/>
          <w:szCs w:val="22"/>
        </w:rPr>
        <w:t xml:space="preserve">Providers will not have labels in the common remitter service.   Each employer assigns unique codes to providers so the remitter service knows where to send the contributions.  </w:t>
      </w:r>
      <w:r w:rsidR="00677044">
        <w:rPr>
          <w:rFonts w:asciiTheme="minorHAnsi" w:hAnsiTheme="minorHAnsi" w:cs="Arial"/>
          <w:bCs/>
          <w:sz w:val="22"/>
          <w:szCs w:val="22"/>
        </w:rPr>
        <w:t>A</w:t>
      </w:r>
      <w:r w:rsidR="00C9162D">
        <w:rPr>
          <w:rFonts w:asciiTheme="minorHAnsi" w:hAnsiTheme="minorHAnsi" w:cs="Arial"/>
          <w:bCs/>
          <w:sz w:val="22"/>
          <w:szCs w:val="22"/>
        </w:rPr>
        <w:t xml:space="preserve">ll </w:t>
      </w:r>
      <w:r w:rsidR="00DA34CC">
        <w:rPr>
          <w:rFonts w:asciiTheme="minorHAnsi" w:hAnsiTheme="minorHAnsi" w:cs="Arial"/>
          <w:bCs/>
          <w:sz w:val="22"/>
          <w:szCs w:val="22"/>
        </w:rPr>
        <w:t xml:space="preserve">optional </w:t>
      </w:r>
      <w:r w:rsidR="00C9162D">
        <w:rPr>
          <w:rFonts w:asciiTheme="minorHAnsi" w:hAnsiTheme="minorHAnsi" w:cs="Arial"/>
          <w:bCs/>
          <w:sz w:val="22"/>
          <w:szCs w:val="22"/>
        </w:rPr>
        <w:t>providers will be made available to all participating employers for their consideration.</w:t>
      </w:r>
    </w:p>
    <w:p w:rsidR="00341404" w:rsidRPr="00341404" w:rsidRDefault="00341404" w:rsidP="00341404">
      <w:pPr>
        <w:shd w:val="clear" w:color="auto" w:fill="FFFFFF"/>
        <w:tabs>
          <w:tab w:val="left" w:pos="810"/>
        </w:tabs>
        <w:ind w:left="720" w:hanging="720"/>
        <w:rPr>
          <w:rFonts w:asciiTheme="minorHAnsi" w:hAnsiTheme="minorHAnsi" w:cs="Arial"/>
          <w:bCs/>
          <w:sz w:val="22"/>
          <w:szCs w:val="22"/>
        </w:rPr>
      </w:pPr>
    </w:p>
    <w:p w:rsidR="00341404" w:rsidRPr="00341404" w:rsidRDefault="00341404" w:rsidP="00341404">
      <w:pPr>
        <w:shd w:val="clear" w:color="auto" w:fill="FFFFFF"/>
        <w:tabs>
          <w:tab w:val="left" w:pos="810"/>
        </w:tabs>
        <w:ind w:left="720" w:hanging="720"/>
        <w:rPr>
          <w:rFonts w:asciiTheme="minorHAnsi" w:hAnsiTheme="minorHAnsi" w:cs="Arial"/>
          <w:color w:val="FF0000"/>
          <w:sz w:val="22"/>
          <w:szCs w:val="22"/>
        </w:rPr>
      </w:pPr>
      <w:r w:rsidRPr="00341404">
        <w:rPr>
          <w:rFonts w:asciiTheme="minorHAnsi" w:hAnsiTheme="minorHAnsi" w:cs="Arial"/>
          <w:bCs/>
          <w:color w:val="FF0000"/>
          <w:sz w:val="22"/>
          <w:szCs w:val="22"/>
        </w:rPr>
        <w:t>Q12.</w:t>
      </w:r>
      <w:r w:rsidRPr="00341404">
        <w:rPr>
          <w:rFonts w:asciiTheme="minorHAnsi" w:hAnsiTheme="minorHAnsi" w:cs="Arial"/>
          <w:bCs/>
          <w:color w:val="FF0000"/>
          <w:sz w:val="22"/>
          <w:szCs w:val="22"/>
        </w:rPr>
        <w:tab/>
      </w:r>
      <w:r w:rsidRPr="00341404">
        <w:rPr>
          <w:rFonts w:asciiTheme="minorHAnsi" w:hAnsiTheme="minorHAnsi" w:cs="Arial"/>
          <w:color w:val="FF0000"/>
          <w:sz w:val="22"/>
          <w:szCs w:val="22"/>
        </w:rPr>
        <w:t>The 30 accepted providers will not be limited to single product offerings but can offer as many 403b qualified products as the provider determines they can support.   </w:t>
      </w:r>
    </w:p>
    <w:p w:rsidR="00341404" w:rsidRDefault="00341404" w:rsidP="00341404">
      <w:pPr>
        <w:shd w:val="clear" w:color="auto" w:fill="FFFFFF"/>
        <w:tabs>
          <w:tab w:val="left" w:pos="810"/>
        </w:tabs>
        <w:ind w:left="720" w:hanging="720"/>
        <w:rPr>
          <w:rFonts w:asciiTheme="minorHAnsi" w:hAnsiTheme="minorHAnsi" w:cs="Arial"/>
          <w:color w:val="222222"/>
          <w:sz w:val="22"/>
          <w:szCs w:val="22"/>
        </w:rPr>
      </w:pPr>
      <w:r w:rsidRPr="00341404">
        <w:rPr>
          <w:rFonts w:asciiTheme="minorHAnsi" w:hAnsiTheme="minorHAnsi" w:cs="Arial"/>
          <w:bCs/>
          <w:sz w:val="22"/>
          <w:szCs w:val="22"/>
        </w:rPr>
        <w:t>A12.</w:t>
      </w:r>
      <w:r w:rsidRPr="00341404">
        <w:rPr>
          <w:rFonts w:asciiTheme="minorHAnsi" w:hAnsiTheme="minorHAnsi" w:cs="Arial"/>
          <w:color w:val="222222"/>
          <w:sz w:val="22"/>
          <w:szCs w:val="22"/>
        </w:rPr>
        <w:tab/>
      </w:r>
      <w:r w:rsidR="00C9162D">
        <w:rPr>
          <w:rFonts w:asciiTheme="minorHAnsi" w:hAnsiTheme="minorHAnsi" w:cs="Arial"/>
          <w:color w:val="222222"/>
          <w:sz w:val="22"/>
          <w:szCs w:val="22"/>
        </w:rPr>
        <w:t>As discussed in Section</w:t>
      </w:r>
      <w:r w:rsidR="00442B65">
        <w:rPr>
          <w:rFonts w:asciiTheme="minorHAnsi" w:hAnsiTheme="minorHAnsi" w:cs="Arial"/>
          <w:color w:val="222222"/>
          <w:sz w:val="22"/>
          <w:szCs w:val="22"/>
        </w:rPr>
        <w:t>s 5.1 and 6.4</w:t>
      </w:r>
      <w:r w:rsidR="00677044">
        <w:rPr>
          <w:rFonts w:asciiTheme="minorHAnsi" w:hAnsiTheme="minorHAnsi" w:cs="Arial"/>
          <w:color w:val="222222"/>
          <w:sz w:val="22"/>
          <w:szCs w:val="22"/>
        </w:rPr>
        <w:t xml:space="preserve"> of the ITQ</w:t>
      </w:r>
      <w:r w:rsidR="00442B65">
        <w:rPr>
          <w:rFonts w:asciiTheme="minorHAnsi" w:hAnsiTheme="minorHAnsi" w:cs="Arial"/>
          <w:color w:val="222222"/>
          <w:sz w:val="22"/>
          <w:szCs w:val="22"/>
        </w:rPr>
        <w:t xml:space="preserve">, </w:t>
      </w:r>
      <w:r w:rsidR="00C9162D">
        <w:rPr>
          <w:rFonts w:asciiTheme="minorHAnsi" w:hAnsiTheme="minorHAnsi" w:cs="Arial"/>
          <w:color w:val="222222"/>
          <w:sz w:val="22"/>
          <w:szCs w:val="22"/>
        </w:rPr>
        <w:t xml:space="preserve">a provider can propose more than one product.  Each </w:t>
      </w:r>
      <w:r w:rsidR="00766BBA">
        <w:rPr>
          <w:rFonts w:asciiTheme="minorHAnsi" w:hAnsiTheme="minorHAnsi" w:cs="Arial"/>
          <w:color w:val="222222"/>
          <w:sz w:val="22"/>
          <w:szCs w:val="22"/>
        </w:rPr>
        <w:t xml:space="preserve">individual </w:t>
      </w:r>
      <w:r w:rsidR="00C9162D">
        <w:rPr>
          <w:rFonts w:asciiTheme="minorHAnsi" w:hAnsiTheme="minorHAnsi" w:cs="Arial"/>
          <w:color w:val="222222"/>
          <w:sz w:val="22"/>
          <w:szCs w:val="22"/>
        </w:rPr>
        <w:t xml:space="preserve">product </w:t>
      </w:r>
      <w:r w:rsidR="00442B65">
        <w:rPr>
          <w:rFonts w:asciiTheme="minorHAnsi" w:hAnsiTheme="minorHAnsi" w:cs="Arial"/>
          <w:color w:val="222222"/>
          <w:sz w:val="22"/>
          <w:szCs w:val="22"/>
        </w:rPr>
        <w:t xml:space="preserve">must be submitted </w:t>
      </w:r>
      <w:r w:rsidR="00FB4B4C">
        <w:rPr>
          <w:rFonts w:asciiTheme="minorHAnsi" w:hAnsiTheme="minorHAnsi" w:cs="Arial"/>
          <w:color w:val="222222"/>
          <w:sz w:val="22"/>
          <w:szCs w:val="22"/>
        </w:rPr>
        <w:t xml:space="preserve">as </w:t>
      </w:r>
      <w:r w:rsidR="00442B65">
        <w:rPr>
          <w:rFonts w:asciiTheme="minorHAnsi" w:hAnsiTheme="minorHAnsi" w:cs="Arial"/>
          <w:color w:val="222222"/>
          <w:sz w:val="22"/>
          <w:szCs w:val="22"/>
        </w:rPr>
        <w:t xml:space="preserve">a separate </w:t>
      </w:r>
      <w:r w:rsidR="00FB4B4C">
        <w:rPr>
          <w:rFonts w:asciiTheme="minorHAnsi" w:hAnsiTheme="minorHAnsi" w:cs="Arial"/>
          <w:color w:val="222222"/>
          <w:sz w:val="22"/>
          <w:szCs w:val="22"/>
        </w:rPr>
        <w:t xml:space="preserve">sealed </w:t>
      </w:r>
      <w:r w:rsidR="00442B65">
        <w:rPr>
          <w:rFonts w:asciiTheme="minorHAnsi" w:hAnsiTheme="minorHAnsi" w:cs="Arial"/>
          <w:color w:val="222222"/>
          <w:sz w:val="22"/>
          <w:szCs w:val="22"/>
        </w:rPr>
        <w:t>proposal.</w:t>
      </w:r>
      <w:r w:rsidR="00766BBA">
        <w:rPr>
          <w:rFonts w:asciiTheme="minorHAnsi" w:hAnsiTheme="minorHAnsi" w:cs="Arial"/>
          <w:color w:val="222222"/>
          <w:sz w:val="22"/>
          <w:szCs w:val="22"/>
        </w:rPr>
        <w:t xml:space="preserve">  Each submitted proposal must stand on its own merits.  </w:t>
      </w:r>
      <w:r w:rsidR="00442B65">
        <w:rPr>
          <w:rFonts w:asciiTheme="minorHAnsi" w:hAnsiTheme="minorHAnsi" w:cs="Arial"/>
          <w:color w:val="222222"/>
          <w:sz w:val="22"/>
          <w:szCs w:val="22"/>
        </w:rPr>
        <w:t xml:space="preserve"> </w:t>
      </w:r>
    </w:p>
    <w:p w:rsidR="00600064" w:rsidRDefault="00600064" w:rsidP="00341404">
      <w:pPr>
        <w:shd w:val="clear" w:color="auto" w:fill="FFFFFF"/>
        <w:tabs>
          <w:tab w:val="left" w:pos="810"/>
        </w:tabs>
        <w:ind w:left="720" w:hanging="720"/>
        <w:rPr>
          <w:rFonts w:asciiTheme="minorHAnsi" w:hAnsiTheme="minorHAnsi" w:cs="Arial"/>
          <w:color w:val="222222"/>
          <w:sz w:val="22"/>
          <w:szCs w:val="22"/>
        </w:rPr>
      </w:pPr>
    </w:p>
    <w:p w:rsidR="00600064" w:rsidRDefault="00600064" w:rsidP="00600064">
      <w:pPr>
        <w:shd w:val="clear" w:color="auto" w:fill="FFFFFF"/>
        <w:tabs>
          <w:tab w:val="left" w:pos="810"/>
        </w:tabs>
        <w:ind w:left="720" w:hanging="720"/>
        <w:rPr>
          <w:rFonts w:asciiTheme="minorHAnsi" w:hAnsiTheme="minorHAnsi" w:cs="Arial"/>
          <w:bCs/>
          <w:color w:val="FF0000"/>
          <w:sz w:val="22"/>
          <w:szCs w:val="22"/>
        </w:rPr>
      </w:pPr>
      <w:r>
        <w:rPr>
          <w:rFonts w:asciiTheme="minorHAnsi" w:hAnsiTheme="minorHAnsi" w:cs="Arial"/>
          <w:bCs/>
          <w:color w:val="FF0000"/>
          <w:sz w:val="22"/>
          <w:szCs w:val="22"/>
        </w:rPr>
        <w:t>Q13.</w:t>
      </w:r>
      <w:r>
        <w:rPr>
          <w:rFonts w:asciiTheme="minorHAnsi" w:hAnsiTheme="minorHAnsi" w:cs="Arial"/>
          <w:bCs/>
          <w:color w:val="FF0000"/>
          <w:sz w:val="22"/>
          <w:szCs w:val="22"/>
        </w:rPr>
        <w:tab/>
      </w:r>
      <w:r w:rsidRPr="00600064">
        <w:rPr>
          <w:rFonts w:asciiTheme="minorHAnsi" w:hAnsiTheme="minorHAnsi" w:cs="Arial"/>
          <w:bCs/>
          <w:color w:val="FF0000"/>
          <w:sz w:val="22"/>
          <w:szCs w:val="22"/>
        </w:rPr>
        <w:t>Please clarify whether fees pre-populated in the Invitation to Qualify (“ITQ”) Excel templates are thresholds or for placement only.</w:t>
      </w:r>
    </w:p>
    <w:p w:rsidR="00600064" w:rsidRPr="00600064" w:rsidRDefault="00600064" w:rsidP="00600064">
      <w:pPr>
        <w:shd w:val="clear" w:color="auto" w:fill="FFFFFF"/>
        <w:tabs>
          <w:tab w:val="left" w:pos="810"/>
        </w:tabs>
        <w:ind w:left="720" w:hanging="720"/>
        <w:rPr>
          <w:rFonts w:asciiTheme="minorHAnsi" w:hAnsiTheme="minorHAnsi" w:cs="Arial"/>
          <w:bCs/>
          <w:sz w:val="22"/>
          <w:szCs w:val="22"/>
        </w:rPr>
      </w:pPr>
      <w:r w:rsidRPr="00600064">
        <w:rPr>
          <w:rFonts w:asciiTheme="minorHAnsi" w:hAnsiTheme="minorHAnsi" w:cs="Arial"/>
          <w:bCs/>
          <w:sz w:val="22"/>
          <w:szCs w:val="22"/>
        </w:rPr>
        <w:t>A13.</w:t>
      </w:r>
      <w:r w:rsidRPr="00600064">
        <w:rPr>
          <w:rFonts w:asciiTheme="minorHAnsi" w:hAnsiTheme="minorHAnsi" w:cs="Arial"/>
          <w:bCs/>
          <w:sz w:val="22"/>
          <w:szCs w:val="22"/>
        </w:rPr>
        <w:tab/>
      </w:r>
      <w:r w:rsidR="00FD424F">
        <w:rPr>
          <w:rFonts w:asciiTheme="minorHAnsi" w:hAnsiTheme="minorHAnsi" w:cs="Arial"/>
          <w:bCs/>
          <w:sz w:val="22"/>
          <w:szCs w:val="22"/>
        </w:rPr>
        <w:t xml:space="preserve">The pre-populated fees in </w:t>
      </w:r>
      <w:r w:rsidR="00766BBA">
        <w:rPr>
          <w:rFonts w:asciiTheme="minorHAnsi" w:hAnsiTheme="minorHAnsi" w:cs="Arial"/>
          <w:bCs/>
          <w:sz w:val="22"/>
          <w:szCs w:val="22"/>
        </w:rPr>
        <w:t>Attachment 8</w:t>
      </w:r>
      <w:r w:rsidR="00FD424F">
        <w:rPr>
          <w:rFonts w:asciiTheme="minorHAnsi" w:hAnsiTheme="minorHAnsi" w:cs="Arial"/>
          <w:bCs/>
          <w:sz w:val="22"/>
          <w:szCs w:val="22"/>
        </w:rPr>
        <w:t xml:space="preserve"> are </w:t>
      </w:r>
      <w:r w:rsidR="00766BBA">
        <w:rPr>
          <w:rFonts w:asciiTheme="minorHAnsi" w:hAnsiTheme="minorHAnsi" w:cs="Arial"/>
          <w:bCs/>
          <w:sz w:val="22"/>
          <w:szCs w:val="22"/>
        </w:rPr>
        <w:t xml:space="preserve">for example only and are not intended to be required thresholds.   </w:t>
      </w:r>
    </w:p>
    <w:p w:rsidR="00600064" w:rsidRDefault="00600064" w:rsidP="00600064">
      <w:pPr>
        <w:shd w:val="clear" w:color="auto" w:fill="FFFFFF"/>
        <w:tabs>
          <w:tab w:val="left" w:pos="810"/>
        </w:tabs>
        <w:ind w:left="720" w:hanging="720"/>
        <w:rPr>
          <w:rFonts w:asciiTheme="minorHAnsi" w:hAnsiTheme="minorHAnsi" w:cs="Arial"/>
          <w:bCs/>
          <w:color w:val="FF0000"/>
          <w:sz w:val="22"/>
          <w:szCs w:val="22"/>
        </w:rPr>
      </w:pPr>
    </w:p>
    <w:p w:rsidR="00600064" w:rsidRDefault="00600064" w:rsidP="00600064">
      <w:pPr>
        <w:shd w:val="clear" w:color="auto" w:fill="FFFFFF"/>
        <w:tabs>
          <w:tab w:val="left" w:pos="810"/>
        </w:tabs>
        <w:ind w:left="720" w:hanging="720"/>
        <w:rPr>
          <w:rFonts w:asciiTheme="minorHAnsi" w:hAnsiTheme="minorHAnsi" w:cs="Arial"/>
          <w:bCs/>
          <w:color w:val="FF0000"/>
          <w:sz w:val="22"/>
          <w:szCs w:val="22"/>
        </w:rPr>
      </w:pPr>
      <w:r>
        <w:rPr>
          <w:rFonts w:asciiTheme="minorHAnsi" w:hAnsiTheme="minorHAnsi" w:cs="Arial"/>
          <w:bCs/>
          <w:color w:val="FF0000"/>
          <w:sz w:val="22"/>
          <w:szCs w:val="22"/>
        </w:rPr>
        <w:t>Q14.</w:t>
      </w:r>
      <w:r>
        <w:rPr>
          <w:rFonts w:asciiTheme="minorHAnsi" w:hAnsiTheme="minorHAnsi" w:cs="Arial"/>
          <w:bCs/>
          <w:color w:val="FF0000"/>
          <w:sz w:val="22"/>
          <w:szCs w:val="22"/>
        </w:rPr>
        <w:tab/>
      </w:r>
      <w:r w:rsidRPr="00600064">
        <w:rPr>
          <w:rFonts w:asciiTheme="minorHAnsi" w:hAnsiTheme="minorHAnsi" w:cs="Arial"/>
          <w:bCs/>
          <w:color w:val="FF0000"/>
          <w:sz w:val="22"/>
          <w:szCs w:val="22"/>
        </w:rPr>
        <w:t>Please clarify whether there are specific ratings agency requirements (A.M. Best, Standard &amp; Poor’s or Moody’s) required for insurance companies seeking qualification.</w:t>
      </w:r>
    </w:p>
    <w:p w:rsidR="00600064" w:rsidRPr="00600064" w:rsidRDefault="00600064" w:rsidP="00600064">
      <w:pPr>
        <w:shd w:val="clear" w:color="auto" w:fill="FFFFFF"/>
        <w:tabs>
          <w:tab w:val="left" w:pos="810"/>
        </w:tabs>
        <w:ind w:left="720" w:hanging="720"/>
        <w:rPr>
          <w:rFonts w:asciiTheme="minorHAnsi" w:hAnsiTheme="minorHAnsi" w:cs="Arial"/>
          <w:bCs/>
          <w:sz w:val="22"/>
          <w:szCs w:val="22"/>
        </w:rPr>
      </w:pPr>
      <w:r w:rsidRPr="00600064">
        <w:rPr>
          <w:rFonts w:asciiTheme="minorHAnsi" w:hAnsiTheme="minorHAnsi" w:cs="Arial"/>
          <w:bCs/>
          <w:sz w:val="22"/>
          <w:szCs w:val="22"/>
        </w:rPr>
        <w:t>A14.</w:t>
      </w:r>
      <w:r w:rsidRPr="00600064">
        <w:rPr>
          <w:rFonts w:asciiTheme="minorHAnsi" w:hAnsiTheme="minorHAnsi" w:cs="Arial"/>
          <w:bCs/>
          <w:sz w:val="22"/>
          <w:szCs w:val="22"/>
        </w:rPr>
        <w:tab/>
      </w:r>
      <w:r w:rsidR="00677044">
        <w:rPr>
          <w:rFonts w:asciiTheme="minorHAnsi" w:hAnsiTheme="minorHAnsi" w:cs="Arial"/>
          <w:bCs/>
          <w:sz w:val="22"/>
          <w:szCs w:val="22"/>
        </w:rPr>
        <w:t>There are no specific ratings agency requirements.</w:t>
      </w:r>
    </w:p>
    <w:p w:rsidR="00600064" w:rsidRDefault="00600064" w:rsidP="00600064">
      <w:pPr>
        <w:shd w:val="clear" w:color="auto" w:fill="FFFFFF"/>
        <w:tabs>
          <w:tab w:val="left" w:pos="810"/>
        </w:tabs>
        <w:ind w:left="720" w:hanging="720"/>
        <w:rPr>
          <w:rFonts w:asciiTheme="minorHAnsi" w:hAnsiTheme="minorHAnsi" w:cs="Arial"/>
          <w:bCs/>
          <w:color w:val="FF0000"/>
          <w:sz w:val="22"/>
          <w:szCs w:val="22"/>
        </w:rPr>
      </w:pPr>
    </w:p>
    <w:p w:rsidR="00600064" w:rsidRDefault="00600064" w:rsidP="00600064">
      <w:pPr>
        <w:shd w:val="clear" w:color="auto" w:fill="FFFFFF"/>
        <w:tabs>
          <w:tab w:val="left" w:pos="810"/>
        </w:tabs>
        <w:ind w:left="720" w:hanging="720"/>
        <w:rPr>
          <w:rFonts w:asciiTheme="minorHAnsi" w:hAnsiTheme="minorHAnsi" w:cs="Arial"/>
          <w:bCs/>
          <w:color w:val="FF0000"/>
          <w:sz w:val="22"/>
          <w:szCs w:val="22"/>
        </w:rPr>
      </w:pPr>
      <w:r>
        <w:rPr>
          <w:rFonts w:asciiTheme="minorHAnsi" w:hAnsiTheme="minorHAnsi" w:cs="Arial"/>
          <w:bCs/>
          <w:color w:val="FF0000"/>
          <w:sz w:val="22"/>
          <w:szCs w:val="22"/>
        </w:rPr>
        <w:t>Q15.</w:t>
      </w:r>
      <w:r>
        <w:rPr>
          <w:rFonts w:asciiTheme="minorHAnsi" w:hAnsiTheme="minorHAnsi" w:cs="Arial"/>
          <w:bCs/>
          <w:color w:val="FF0000"/>
          <w:sz w:val="22"/>
          <w:szCs w:val="22"/>
        </w:rPr>
        <w:tab/>
      </w:r>
      <w:r w:rsidRPr="00600064">
        <w:rPr>
          <w:rFonts w:asciiTheme="minorHAnsi" w:hAnsiTheme="minorHAnsi" w:cs="Arial"/>
          <w:bCs/>
          <w:color w:val="FF0000"/>
          <w:sz w:val="22"/>
          <w:szCs w:val="22"/>
        </w:rPr>
        <w:t>Please clarify whether there are minimum participant requirements for companies seeking qualification.</w:t>
      </w:r>
    </w:p>
    <w:p w:rsidR="00600064" w:rsidRPr="00600064" w:rsidRDefault="00600064" w:rsidP="00600064">
      <w:pPr>
        <w:shd w:val="clear" w:color="auto" w:fill="FFFFFF"/>
        <w:tabs>
          <w:tab w:val="left" w:pos="810"/>
        </w:tabs>
        <w:ind w:left="720" w:hanging="720"/>
        <w:rPr>
          <w:rFonts w:asciiTheme="minorHAnsi" w:hAnsiTheme="minorHAnsi" w:cs="Arial"/>
          <w:bCs/>
          <w:sz w:val="22"/>
          <w:szCs w:val="22"/>
        </w:rPr>
      </w:pPr>
      <w:r w:rsidRPr="00600064">
        <w:rPr>
          <w:rFonts w:asciiTheme="minorHAnsi" w:hAnsiTheme="minorHAnsi" w:cs="Arial"/>
          <w:bCs/>
          <w:sz w:val="22"/>
          <w:szCs w:val="22"/>
        </w:rPr>
        <w:t>A15.</w:t>
      </w:r>
      <w:r w:rsidRPr="00600064">
        <w:rPr>
          <w:rFonts w:asciiTheme="minorHAnsi" w:hAnsiTheme="minorHAnsi" w:cs="Arial"/>
          <w:bCs/>
          <w:sz w:val="22"/>
          <w:szCs w:val="22"/>
        </w:rPr>
        <w:tab/>
      </w:r>
      <w:r w:rsidR="00677044">
        <w:rPr>
          <w:rFonts w:asciiTheme="minorHAnsi" w:hAnsiTheme="minorHAnsi" w:cs="Arial"/>
          <w:bCs/>
          <w:sz w:val="22"/>
          <w:szCs w:val="22"/>
        </w:rPr>
        <w:t>See A5.</w:t>
      </w:r>
    </w:p>
    <w:p w:rsidR="00600064" w:rsidRPr="00341404" w:rsidRDefault="00600064" w:rsidP="00341404">
      <w:pPr>
        <w:shd w:val="clear" w:color="auto" w:fill="FFFFFF"/>
        <w:tabs>
          <w:tab w:val="left" w:pos="810"/>
        </w:tabs>
        <w:ind w:left="720" w:hanging="720"/>
        <w:rPr>
          <w:rFonts w:asciiTheme="minorHAnsi" w:hAnsiTheme="minorHAnsi" w:cs="Arial"/>
          <w:color w:val="222222"/>
          <w:sz w:val="22"/>
          <w:szCs w:val="22"/>
        </w:rPr>
      </w:pPr>
    </w:p>
    <w:p w:rsidR="0065273E" w:rsidRDefault="0065273E" w:rsidP="00D10335">
      <w:pPr>
        <w:jc w:val="both"/>
        <w:rPr>
          <w:rFonts w:ascii="Calibri" w:hAnsi="Calibri" w:cs="Arial"/>
          <w:b/>
          <w:sz w:val="22"/>
          <w:szCs w:val="22"/>
        </w:rPr>
      </w:pPr>
    </w:p>
    <w:p w:rsidR="0065273E" w:rsidRDefault="0065273E" w:rsidP="00D10335">
      <w:pPr>
        <w:jc w:val="both"/>
        <w:rPr>
          <w:rFonts w:ascii="Calibri" w:hAnsi="Calibri" w:cs="Arial"/>
          <w:b/>
          <w:sz w:val="22"/>
          <w:szCs w:val="22"/>
        </w:rPr>
      </w:pPr>
    </w:p>
    <w:p w:rsidR="0065273E" w:rsidRDefault="0065273E" w:rsidP="00D10335">
      <w:pPr>
        <w:jc w:val="both"/>
        <w:rPr>
          <w:rFonts w:ascii="Calibri" w:hAnsi="Calibri" w:cs="Arial"/>
          <w:b/>
          <w:sz w:val="22"/>
          <w:szCs w:val="22"/>
        </w:rPr>
      </w:pPr>
    </w:p>
    <w:p w:rsidR="00D10335" w:rsidRPr="003E7BA4" w:rsidRDefault="00D10335" w:rsidP="00D10335">
      <w:pPr>
        <w:jc w:val="both"/>
        <w:rPr>
          <w:rFonts w:ascii="Calibri" w:hAnsi="Calibri" w:cs="Arial"/>
          <w:b/>
          <w:sz w:val="22"/>
          <w:szCs w:val="22"/>
          <w:u w:val="single"/>
        </w:rPr>
      </w:pPr>
      <w:r w:rsidRPr="003E7BA4">
        <w:rPr>
          <w:rFonts w:ascii="Calibri" w:hAnsi="Calibri" w:cs="Arial"/>
          <w:b/>
          <w:sz w:val="22"/>
          <w:szCs w:val="22"/>
        </w:rPr>
        <w:t xml:space="preserve">Please acknowledge receipt of this addendum by signing in the space provided below, and </w:t>
      </w:r>
      <w:r w:rsidRPr="003E7BA4">
        <w:rPr>
          <w:rFonts w:ascii="Calibri" w:hAnsi="Calibri" w:cs="Arial"/>
          <w:b/>
          <w:sz w:val="22"/>
          <w:szCs w:val="22"/>
          <w:u w:val="single"/>
        </w:rPr>
        <w:t>return this letter with your offer (do not send back separately).</w:t>
      </w:r>
    </w:p>
    <w:p w:rsidR="00D10335" w:rsidRPr="003E7BA4" w:rsidRDefault="00D10335" w:rsidP="00D10335">
      <w:pPr>
        <w:jc w:val="both"/>
        <w:rPr>
          <w:rFonts w:ascii="Calibri" w:hAnsi="Calibri" w:cs="Arial"/>
          <w:i/>
          <w:sz w:val="22"/>
          <w:szCs w:val="22"/>
          <w:u w:val="single"/>
        </w:rPr>
      </w:pPr>
    </w:p>
    <w:p w:rsidR="00D10335" w:rsidRPr="003E7BA4" w:rsidRDefault="00D10335" w:rsidP="00D10335">
      <w:pPr>
        <w:ind w:left="720" w:right="720" w:hanging="720"/>
        <w:jc w:val="both"/>
        <w:rPr>
          <w:rFonts w:ascii="Calibri" w:hAnsi="Calibri" w:cs="Arial"/>
          <w:sz w:val="22"/>
          <w:szCs w:val="22"/>
        </w:rPr>
      </w:pPr>
      <w:r w:rsidRPr="003E7BA4">
        <w:rPr>
          <w:rFonts w:ascii="Calibri" w:hAnsi="Calibri" w:cs="Arial"/>
          <w:sz w:val="22"/>
          <w:szCs w:val="22"/>
        </w:rPr>
        <w:t>I hereby acknowledge receipt of this addendum.</w:t>
      </w:r>
    </w:p>
    <w:p w:rsidR="00D10335" w:rsidRPr="003E7BA4" w:rsidRDefault="00D10335" w:rsidP="00D10335">
      <w:pPr>
        <w:ind w:left="720" w:right="720" w:hanging="720"/>
        <w:jc w:val="both"/>
        <w:rPr>
          <w:rFonts w:ascii="Calibri" w:hAnsi="Calibri" w:cs="Arial"/>
          <w:sz w:val="22"/>
          <w:szCs w:val="22"/>
        </w:rPr>
      </w:pPr>
    </w:p>
    <w:p w:rsidR="00D10335" w:rsidRPr="003E7BA4" w:rsidRDefault="00D10335" w:rsidP="00D10335">
      <w:pPr>
        <w:tabs>
          <w:tab w:val="right" w:pos="5760"/>
          <w:tab w:val="left" w:pos="6480"/>
          <w:tab w:val="right" w:pos="9360"/>
        </w:tabs>
        <w:jc w:val="both"/>
        <w:rPr>
          <w:rFonts w:ascii="Calibri" w:hAnsi="Calibri" w:cs="Arial"/>
          <w:sz w:val="22"/>
          <w:szCs w:val="22"/>
          <w:u w:val="single"/>
        </w:rPr>
      </w:pPr>
      <w:r w:rsidRPr="003E7BA4">
        <w:rPr>
          <w:rFonts w:ascii="Calibri" w:hAnsi="Calibri" w:cs="Arial"/>
          <w:sz w:val="22"/>
          <w:szCs w:val="22"/>
          <w:u w:val="single"/>
        </w:rPr>
        <w:tab/>
      </w:r>
      <w:r w:rsidRPr="003E7BA4">
        <w:rPr>
          <w:rFonts w:ascii="Calibri" w:hAnsi="Calibri" w:cs="Arial"/>
          <w:sz w:val="22"/>
          <w:szCs w:val="22"/>
        </w:rPr>
        <w:tab/>
      </w:r>
      <w:r w:rsidRPr="003E7BA4">
        <w:rPr>
          <w:rFonts w:ascii="Calibri" w:hAnsi="Calibri" w:cs="Arial"/>
          <w:sz w:val="22"/>
          <w:szCs w:val="22"/>
          <w:u w:val="single"/>
        </w:rPr>
        <w:tab/>
      </w:r>
    </w:p>
    <w:p w:rsidR="00D10335" w:rsidRPr="003E7BA4" w:rsidRDefault="00D10335" w:rsidP="00D10335">
      <w:pPr>
        <w:tabs>
          <w:tab w:val="left" w:pos="6480"/>
        </w:tabs>
        <w:ind w:left="720" w:right="720" w:hanging="720"/>
        <w:jc w:val="both"/>
        <w:rPr>
          <w:rFonts w:ascii="Calibri" w:hAnsi="Calibri" w:cs="Arial"/>
          <w:sz w:val="22"/>
          <w:szCs w:val="22"/>
        </w:rPr>
      </w:pPr>
      <w:r w:rsidRPr="003E7BA4">
        <w:rPr>
          <w:rFonts w:ascii="Calibri" w:hAnsi="Calibri" w:cs="Arial"/>
          <w:sz w:val="22"/>
          <w:szCs w:val="22"/>
        </w:rPr>
        <w:t>Signature</w:t>
      </w:r>
      <w:r w:rsidRPr="003E7BA4">
        <w:rPr>
          <w:rFonts w:ascii="Calibri" w:hAnsi="Calibri" w:cs="Arial"/>
          <w:sz w:val="22"/>
          <w:szCs w:val="22"/>
        </w:rPr>
        <w:tab/>
        <w:t>Date</w:t>
      </w:r>
    </w:p>
    <w:p w:rsidR="00D10335" w:rsidRPr="003E7BA4" w:rsidRDefault="00D10335" w:rsidP="00D10335">
      <w:pPr>
        <w:ind w:left="720" w:right="720" w:hanging="720"/>
        <w:jc w:val="both"/>
        <w:rPr>
          <w:rFonts w:ascii="Calibri" w:hAnsi="Calibri" w:cs="Arial"/>
          <w:sz w:val="22"/>
          <w:szCs w:val="22"/>
          <w:u w:val="single"/>
        </w:rPr>
      </w:pPr>
    </w:p>
    <w:p w:rsidR="00D10335" w:rsidRPr="003E7BA4" w:rsidRDefault="00D10335" w:rsidP="00D10335">
      <w:pPr>
        <w:tabs>
          <w:tab w:val="right" w:pos="5760"/>
          <w:tab w:val="left" w:pos="6480"/>
          <w:tab w:val="right" w:pos="9360"/>
        </w:tabs>
        <w:jc w:val="both"/>
        <w:rPr>
          <w:rFonts w:ascii="Calibri" w:hAnsi="Calibri" w:cs="Arial"/>
          <w:sz w:val="22"/>
          <w:szCs w:val="22"/>
          <w:u w:val="single"/>
        </w:rPr>
      </w:pPr>
      <w:r w:rsidRPr="003E7BA4">
        <w:rPr>
          <w:rFonts w:ascii="Calibri" w:hAnsi="Calibri" w:cs="Arial"/>
          <w:sz w:val="22"/>
          <w:szCs w:val="22"/>
          <w:u w:val="single"/>
        </w:rPr>
        <w:tab/>
      </w:r>
    </w:p>
    <w:p w:rsidR="00D10335" w:rsidRPr="003E7BA4" w:rsidRDefault="00D10335" w:rsidP="00D10335">
      <w:pPr>
        <w:tabs>
          <w:tab w:val="left" w:pos="720"/>
          <w:tab w:val="right" w:pos="6120"/>
          <w:tab w:val="left" w:pos="6480"/>
          <w:tab w:val="right" w:pos="9360"/>
        </w:tabs>
        <w:rPr>
          <w:rFonts w:ascii="Calibri" w:hAnsi="Calibri" w:cs="Arial"/>
          <w:sz w:val="22"/>
          <w:szCs w:val="22"/>
        </w:rPr>
      </w:pPr>
      <w:r w:rsidRPr="003E7BA4">
        <w:rPr>
          <w:rFonts w:ascii="Calibri" w:hAnsi="Calibri" w:cs="Arial"/>
          <w:sz w:val="22"/>
          <w:szCs w:val="22"/>
        </w:rPr>
        <w:t>Typed or Printed Name</w:t>
      </w:r>
    </w:p>
    <w:sectPr w:rsidR="00D10335" w:rsidRPr="003E7BA4" w:rsidSect="00137AD4">
      <w:headerReference w:type="default" r:id="rId11"/>
      <w:footerReference w:type="default" r:id="rId12"/>
      <w:headerReference w:type="first" r:id="rId13"/>
      <w:footerReference w:type="first" r:id="rId14"/>
      <w:pgSz w:w="12240" w:h="15840" w:code="1"/>
      <w:pgMar w:top="288" w:right="1080" w:bottom="720" w:left="1080" w:header="864" w:footer="864"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11C" w:rsidRDefault="0001311C">
      <w:r>
        <w:separator/>
      </w:r>
    </w:p>
  </w:endnote>
  <w:endnote w:type="continuationSeparator" w:id="0">
    <w:p w:rsidR="0001311C" w:rsidRDefault="00013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8313"/>
      <w:docPartObj>
        <w:docPartGallery w:val="Page Numbers (Bottom of Page)"/>
        <w:docPartUnique/>
      </w:docPartObj>
    </w:sdtPr>
    <w:sdtEndPr>
      <w:rPr>
        <w:rFonts w:asciiTheme="minorHAnsi" w:hAnsiTheme="minorHAnsi"/>
        <w:sz w:val="20"/>
        <w:szCs w:val="20"/>
      </w:rPr>
    </w:sdtEndPr>
    <w:sdtContent>
      <w:sdt>
        <w:sdtPr>
          <w:rPr>
            <w:rFonts w:asciiTheme="minorHAnsi" w:hAnsiTheme="minorHAnsi"/>
            <w:sz w:val="20"/>
            <w:szCs w:val="20"/>
          </w:rPr>
          <w:id w:val="565050523"/>
          <w:docPartObj>
            <w:docPartGallery w:val="Page Numbers (Top of Page)"/>
            <w:docPartUnique/>
          </w:docPartObj>
        </w:sdtPr>
        <w:sdtEndPr/>
        <w:sdtContent>
          <w:p w:rsidR="00272765" w:rsidRDefault="00272765" w:rsidP="006E1B97">
            <w:r w:rsidRPr="006E1B97">
              <w:rPr>
                <w:rFonts w:asciiTheme="minorHAnsi" w:hAnsiTheme="minorHAnsi"/>
                <w:sz w:val="20"/>
                <w:szCs w:val="20"/>
              </w:rPr>
              <w:t xml:space="preserve">Addendum </w:t>
            </w:r>
            <w:r>
              <w:rPr>
                <w:rFonts w:asciiTheme="minorHAnsi" w:hAnsiTheme="minorHAnsi"/>
                <w:sz w:val="20"/>
                <w:szCs w:val="20"/>
              </w:rPr>
              <w:t>One</w:t>
            </w:r>
            <w:r w:rsidRPr="006E1B97">
              <w:rPr>
                <w:rFonts w:asciiTheme="minorHAnsi" w:hAnsiTheme="minorHAnsi"/>
                <w:sz w:val="20"/>
                <w:szCs w:val="20"/>
              </w:rPr>
              <w:t>,</w:t>
            </w:r>
            <w:r w:rsidR="004C065D">
              <w:rPr>
                <w:rFonts w:asciiTheme="minorHAnsi" w:hAnsiTheme="minorHAnsi"/>
                <w:sz w:val="20"/>
                <w:szCs w:val="20"/>
              </w:rPr>
              <w:t xml:space="preserve"> ITQ1117005202</w:t>
            </w:r>
            <w:r w:rsidRPr="006E1B97">
              <w:rPr>
                <w:rFonts w:asciiTheme="minorHAnsi" w:hAnsiTheme="minorHAnsi"/>
                <w:sz w:val="20"/>
                <w:szCs w:val="20"/>
              </w:rPr>
              <w:tab/>
            </w:r>
            <w:r w:rsidRPr="006E1B97">
              <w:rPr>
                <w:rFonts w:asciiTheme="minorHAnsi" w:hAnsiTheme="minorHAnsi"/>
                <w:sz w:val="20"/>
                <w:szCs w:val="20"/>
              </w:rPr>
              <w:tab/>
            </w:r>
            <w:r w:rsidRPr="006E1B97">
              <w:rPr>
                <w:rFonts w:asciiTheme="minorHAnsi" w:hAnsiTheme="minorHAnsi"/>
                <w:sz w:val="20"/>
                <w:szCs w:val="20"/>
              </w:rPr>
              <w:tab/>
            </w:r>
            <w:r w:rsidRPr="006E1B97">
              <w:rPr>
                <w:rFonts w:asciiTheme="minorHAnsi" w:hAnsiTheme="minorHAnsi"/>
                <w:sz w:val="20"/>
                <w:szCs w:val="20"/>
              </w:rPr>
              <w:tab/>
            </w:r>
            <w:r w:rsidRPr="006E1B97">
              <w:rPr>
                <w:rFonts w:asciiTheme="minorHAnsi" w:hAnsiTheme="minorHAnsi"/>
                <w:sz w:val="20"/>
                <w:szCs w:val="20"/>
              </w:rPr>
              <w:tab/>
            </w:r>
            <w:r w:rsidRPr="006E1B97">
              <w:rPr>
                <w:rFonts w:asciiTheme="minorHAnsi" w:hAnsiTheme="minorHAnsi"/>
                <w:sz w:val="20"/>
                <w:szCs w:val="20"/>
              </w:rPr>
              <w:tab/>
            </w:r>
            <w:r w:rsidRPr="006E1B97">
              <w:rPr>
                <w:rFonts w:asciiTheme="minorHAnsi" w:hAnsiTheme="minorHAnsi"/>
                <w:sz w:val="20"/>
                <w:szCs w:val="20"/>
              </w:rPr>
              <w:tab/>
            </w:r>
            <w:r w:rsidRPr="006E1B97">
              <w:rPr>
                <w:rFonts w:asciiTheme="minorHAnsi" w:hAnsiTheme="minorHAnsi"/>
                <w:sz w:val="20"/>
                <w:szCs w:val="20"/>
              </w:rPr>
              <w:tab/>
            </w:r>
            <w:r>
              <w:rPr>
                <w:rFonts w:asciiTheme="minorHAnsi" w:hAnsiTheme="minorHAnsi"/>
                <w:sz w:val="20"/>
                <w:szCs w:val="20"/>
              </w:rPr>
              <w:tab/>
            </w:r>
            <w:r w:rsidRPr="006E1B97">
              <w:rPr>
                <w:rFonts w:asciiTheme="minorHAnsi" w:hAnsiTheme="minorHAnsi"/>
                <w:sz w:val="20"/>
                <w:szCs w:val="20"/>
              </w:rPr>
              <w:t xml:space="preserve">Page </w:t>
            </w:r>
            <w:r w:rsidR="00A81CD6" w:rsidRPr="006E1B97">
              <w:rPr>
                <w:rFonts w:asciiTheme="minorHAnsi" w:hAnsiTheme="minorHAnsi"/>
                <w:sz w:val="20"/>
                <w:szCs w:val="20"/>
              </w:rPr>
              <w:fldChar w:fldCharType="begin"/>
            </w:r>
            <w:r w:rsidRPr="006E1B97">
              <w:rPr>
                <w:rFonts w:asciiTheme="minorHAnsi" w:hAnsiTheme="minorHAnsi"/>
                <w:sz w:val="20"/>
                <w:szCs w:val="20"/>
              </w:rPr>
              <w:instrText xml:space="preserve"> PAGE </w:instrText>
            </w:r>
            <w:r w:rsidR="00A81CD6" w:rsidRPr="006E1B97">
              <w:rPr>
                <w:rFonts w:asciiTheme="minorHAnsi" w:hAnsiTheme="minorHAnsi"/>
                <w:sz w:val="20"/>
                <w:szCs w:val="20"/>
              </w:rPr>
              <w:fldChar w:fldCharType="separate"/>
            </w:r>
            <w:r w:rsidR="006127A5">
              <w:rPr>
                <w:rFonts w:asciiTheme="minorHAnsi" w:hAnsiTheme="minorHAnsi"/>
                <w:noProof/>
                <w:sz w:val="20"/>
                <w:szCs w:val="20"/>
              </w:rPr>
              <w:t>2</w:t>
            </w:r>
            <w:r w:rsidR="00A81CD6" w:rsidRPr="006E1B97">
              <w:rPr>
                <w:rFonts w:asciiTheme="minorHAnsi" w:hAnsiTheme="minorHAnsi"/>
                <w:sz w:val="20"/>
                <w:szCs w:val="20"/>
              </w:rPr>
              <w:fldChar w:fldCharType="end"/>
            </w:r>
            <w:r w:rsidRPr="006E1B97">
              <w:rPr>
                <w:rFonts w:asciiTheme="minorHAnsi" w:hAnsiTheme="minorHAnsi"/>
                <w:sz w:val="20"/>
                <w:szCs w:val="20"/>
              </w:rPr>
              <w:t xml:space="preserve"> of </w:t>
            </w:r>
            <w:r w:rsidR="00A81CD6" w:rsidRPr="006E1B97">
              <w:rPr>
                <w:rFonts w:asciiTheme="minorHAnsi" w:hAnsiTheme="minorHAnsi"/>
                <w:sz w:val="20"/>
                <w:szCs w:val="20"/>
              </w:rPr>
              <w:fldChar w:fldCharType="begin"/>
            </w:r>
            <w:r w:rsidRPr="006E1B97">
              <w:rPr>
                <w:rFonts w:asciiTheme="minorHAnsi" w:hAnsiTheme="minorHAnsi"/>
                <w:sz w:val="20"/>
                <w:szCs w:val="20"/>
              </w:rPr>
              <w:instrText xml:space="preserve"> NUMPAGES  </w:instrText>
            </w:r>
            <w:r w:rsidR="00A81CD6" w:rsidRPr="006E1B97">
              <w:rPr>
                <w:rFonts w:asciiTheme="minorHAnsi" w:hAnsiTheme="minorHAnsi"/>
                <w:sz w:val="20"/>
                <w:szCs w:val="20"/>
              </w:rPr>
              <w:fldChar w:fldCharType="separate"/>
            </w:r>
            <w:r w:rsidR="006127A5">
              <w:rPr>
                <w:rFonts w:asciiTheme="minorHAnsi" w:hAnsiTheme="minorHAnsi"/>
                <w:noProof/>
                <w:sz w:val="20"/>
                <w:szCs w:val="20"/>
              </w:rPr>
              <w:t>3</w:t>
            </w:r>
            <w:r w:rsidR="00A81CD6" w:rsidRPr="006E1B97">
              <w:rPr>
                <w:rFonts w:asciiTheme="minorHAnsi" w:hAnsiTheme="minorHAnsi"/>
                <w:sz w:val="20"/>
                <w:szCs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765" w:rsidRDefault="00272765" w:rsidP="00CB0746">
    <w:pPr>
      <w:pStyle w:val="Footer"/>
      <w:tabs>
        <w:tab w:val="clear" w:pos="4320"/>
        <w:tab w:val="clear" w:pos="8640"/>
        <w:tab w:val="left" w:pos="6945"/>
      </w:tabs>
    </w:pPr>
    <w:r>
      <w:rPr>
        <w:noProof/>
      </w:rPr>
      <w:drawing>
        <wp:inline distT="0" distB="0" distL="0" distR="0" wp14:anchorId="722BA128" wp14:editId="0ED272F8">
          <wp:extent cx="6388735" cy="213995"/>
          <wp:effectExtent l="19050" t="0" r="0" b="0"/>
          <wp:docPr id="1" name="Picture 1" descr="letterhead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footer"/>
                  <pic:cNvPicPr>
                    <a:picLocks noChangeAspect="1" noChangeArrowheads="1"/>
                  </pic:cNvPicPr>
                </pic:nvPicPr>
                <pic:blipFill>
                  <a:blip r:embed="rId1">
                    <a:clrChange>
                      <a:clrFrom>
                        <a:srgbClr val="FFFFFD"/>
                      </a:clrFrom>
                      <a:clrTo>
                        <a:srgbClr val="FFFFFD">
                          <a:alpha val="0"/>
                        </a:srgbClr>
                      </a:clrTo>
                    </a:clrChange>
                  </a:blip>
                  <a:srcRect/>
                  <a:stretch>
                    <a:fillRect/>
                  </a:stretch>
                </pic:blipFill>
                <pic:spPr bwMode="auto">
                  <a:xfrm>
                    <a:off x="0" y="0"/>
                    <a:ext cx="6388735" cy="213995"/>
                  </a:xfrm>
                  <a:prstGeom prst="rect">
                    <a:avLst/>
                  </a:prstGeom>
                  <a:noFill/>
                  <a:ln w="9525">
                    <a:noFill/>
                    <a:miter lim="800000"/>
                    <a:headEnd/>
                    <a:tailEnd/>
                  </a:ln>
                </pic:spPr>
              </pic:pic>
            </a:graphicData>
          </a:graphic>
        </wp:inline>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11C" w:rsidRDefault="0001311C">
      <w:r>
        <w:separator/>
      </w:r>
    </w:p>
  </w:footnote>
  <w:footnote w:type="continuationSeparator" w:id="0">
    <w:p w:rsidR="0001311C" w:rsidRDefault="00013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765" w:rsidRDefault="00272765" w:rsidP="00C77444">
    <w:pPr>
      <w:pStyle w:val="Header"/>
      <w:tabs>
        <w:tab w:val="clear" w:pos="4320"/>
        <w:tab w:val="clear" w:pos="8640"/>
        <w:tab w:val="left" w:pos="112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765" w:rsidRDefault="00380531" w:rsidP="007F67AA">
    <w:pPr>
      <w:pStyle w:val="Header"/>
      <w:tabs>
        <w:tab w:val="clear" w:pos="4320"/>
        <w:tab w:val="clear" w:pos="8640"/>
        <w:tab w:val="left" w:pos="2280"/>
      </w:tabs>
    </w:pPr>
    <w:r>
      <w:rPr>
        <w:noProof/>
      </w:rPr>
      <w:drawing>
        <wp:inline distT="0" distB="0" distL="0" distR="0" wp14:anchorId="5DEE26B2" wp14:editId="144F6690">
          <wp:extent cx="6394450" cy="913821"/>
          <wp:effectExtent l="0" t="0" r="635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nformation Technology\Enterprise Applications\Printing &amp; Monitoring\Enterprise printing\Graphic Design\DAS\DAS Letterhead\DAS masthead for LH.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394450" cy="9138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6BFA"/>
    <w:multiLevelType w:val="hybridMultilevel"/>
    <w:tmpl w:val="4224D58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5F36035"/>
    <w:multiLevelType w:val="hybridMultilevel"/>
    <w:tmpl w:val="492A560A"/>
    <w:lvl w:ilvl="0" w:tplc="0409000F">
      <w:start w:val="1"/>
      <w:numFmt w:val="decimal"/>
      <w:lvlText w:val="%1."/>
      <w:lvlJc w:val="left"/>
      <w:pPr>
        <w:ind w:left="360" w:hanging="36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2">
    <w:nsid w:val="0C653C66"/>
    <w:multiLevelType w:val="multilevel"/>
    <w:tmpl w:val="AE301482"/>
    <w:lvl w:ilvl="0">
      <w:start w:val="4"/>
      <w:numFmt w:val="decimal"/>
      <w:lvlText w:val="%1"/>
      <w:lvlJc w:val="left"/>
      <w:pPr>
        <w:ind w:left="360" w:hanging="360"/>
      </w:pPr>
      <w:rPr>
        <w:rFonts w:cs="Times New Roman" w:hint="default"/>
      </w:rPr>
    </w:lvl>
    <w:lvl w:ilvl="1">
      <w:start w:val="11"/>
      <w:numFmt w:val="decimal"/>
      <w:lvlText w:val="%1.%2"/>
      <w:lvlJc w:val="left"/>
      <w:pPr>
        <w:ind w:left="360" w:hanging="360"/>
      </w:pPr>
      <w:rPr>
        <w:rFonts w:cs="Times New Roman" w:hint="default"/>
        <w:b/>
      </w:rPr>
    </w:lvl>
    <w:lvl w:ilvl="2">
      <w:start w:val="2"/>
      <w:numFmt w:val="decimal"/>
      <w:lvlRestart w:val="0"/>
      <w:lvlText w:val="%1.14.%3"/>
      <w:lvlJc w:val="left"/>
      <w:pPr>
        <w:ind w:left="1260" w:hanging="720"/>
      </w:pPr>
      <w:rPr>
        <w:rFonts w:asciiTheme="minorHAnsi" w:hAnsiTheme="minorHAnsi" w:cstheme="minorHAnsi" w:hint="default"/>
        <w:b w:val="0"/>
        <w:sz w:val="22"/>
        <w:szCs w:val="22"/>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nsid w:val="26427C26"/>
    <w:multiLevelType w:val="hybridMultilevel"/>
    <w:tmpl w:val="38AA4CD6"/>
    <w:lvl w:ilvl="0" w:tplc="FB1AC10A">
      <w:numFmt w:val="bullet"/>
      <w:lvlText w:val=""/>
      <w:lvlJc w:val="left"/>
      <w:pPr>
        <w:ind w:left="1170" w:hanging="450"/>
      </w:pPr>
      <w:rPr>
        <w:rFonts w:ascii="Symbol" w:eastAsiaTheme="minorHAns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8C63D0C"/>
    <w:multiLevelType w:val="hybridMultilevel"/>
    <w:tmpl w:val="8CC29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B62826"/>
    <w:multiLevelType w:val="hybridMultilevel"/>
    <w:tmpl w:val="1DD4A7FA"/>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FCC472A"/>
    <w:multiLevelType w:val="hybridMultilevel"/>
    <w:tmpl w:val="B9B4D3D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D21"/>
    <w:rsid w:val="000024F0"/>
    <w:rsid w:val="000025FE"/>
    <w:rsid w:val="000111F5"/>
    <w:rsid w:val="0001311C"/>
    <w:rsid w:val="00014F2A"/>
    <w:rsid w:val="00027D5B"/>
    <w:rsid w:val="00040848"/>
    <w:rsid w:val="00051BF2"/>
    <w:rsid w:val="0006184C"/>
    <w:rsid w:val="00083DF5"/>
    <w:rsid w:val="000C0B10"/>
    <w:rsid w:val="000C3FE4"/>
    <w:rsid w:val="000D02A7"/>
    <w:rsid w:val="000D734A"/>
    <w:rsid w:val="000E3ED1"/>
    <w:rsid w:val="000E5415"/>
    <w:rsid w:val="001063E3"/>
    <w:rsid w:val="001149C4"/>
    <w:rsid w:val="00115753"/>
    <w:rsid w:val="0012129F"/>
    <w:rsid w:val="00133DC3"/>
    <w:rsid w:val="00137AD4"/>
    <w:rsid w:val="00140D32"/>
    <w:rsid w:val="00153698"/>
    <w:rsid w:val="001569E4"/>
    <w:rsid w:val="00161F24"/>
    <w:rsid w:val="00165A0A"/>
    <w:rsid w:val="0016762F"/>
    <w:rsid w:val="001718E7"/>
    <w:rsid w:val="00185550"/>
    <w:rsid w:val="00187173"/>
    <w:rsid w:val="00195EE1"/>
    <w:rsid w:val="001B38A6"/>
    <w:rsid w:val="001B7AEB"/>
    <w:rsid w:val="001C5E1B"/>
    <w:rsid w:val="001E4149"/>
    <w:rsid w:val="001E53C3"/>
    <w:rsid w:val="001F4655"/>
    <w:rsid w:val="00203C9B"/>
    <w:rsid w:val="002074B3"/>
    <w:rsid w:val="00207933"/>
    <w:rsid w:val="002105CB"/>
    <w:rsid w:val="00215E45"/>
    <w:rsid w:val="00231109"/>
    <w:rsid w:val="00242F86"/>
    <w:rsid w:val="00251616"/>
    <w:rsid w:val="00254268"/>
    <w:rsid w:val="00255595"/>
    <w:rsid w:val="002607D7"/>
    <w:rsid w:val="00272765"/>
    <w:rsid w:val="00277934"/>
    <w:rsid w:val="00293BDC"/>
    <w:rsid w:val="002B5610"/>
    <w:rsid w:val="002B562F"/>
    <w:rsid w:val="002B638D"/>
    <w:rsid w:val="002C5184"/>
    <w:rsid w:val="002D4DEE"/>
    <w:rsid w:val="002E7995"/>
    <w:rsid w:val="002E7AE1"/>
    <w:rsid w:val="002E7D8A"/>
    <w:rsid w:val="002F5243"/>
    <w:rsid w:val="003046F8"/>
    <w:rsid w:val="003133FF"/>
    <w:rsid w:val="00333DAD"/>
    <w:rsid w:val="00341404"/>
    <w:rsid w:val="0034450B"/>
    <w:rsid w:val="00360BDC"/>
    <w:rsid w:val="00361042"/>
    <w:rsid w:val="003637E7"/>
    <w:rsid w:val="003728D5"/>
    <w:rsid w:val="003772BB"/>
    <w:rsid w:val="00380531"/>
    <w:rsid w:val="003A3DCA"/>
    <w:rsid w:val="003C60E4"/>
    <w:rsid w:val="003D6821"/>
    <w:rsid w:val="003D7C3C"/>
    <w:rsid w:val="003E7602"/>
    <w:rsid w:val="00401D6E"/>
    <w:rsid w:val="0041033F"/>
    <w:rsid w:val="004136DC"/>
    <w:rsid w:val="00442B65"/>
    <w:rsid w:val="00447715"/>
    <w:rsid w:val="00461BC9"/>
    <w:rsid w:val="00465348"/>
    <w:rsid w:val="00480624"/>
    <w:rsid w:val="00482177"/>
    <w:rsid w:val="004863B9"/>
    <w:rsid w:val="004875BE"/>
    <w:rsid w:val="0049241A"/>
    <w:rsid w:val="00492AA3"/>
    <w:rsid w:val="004C065D"/>
    <w:rsid w:val="004D098A"/>
    <w:rsid w:val="004E3E9D"/>
    <w:rsid w:val="00504935"/>
    <w:rsid w:val="0052352F"/>
    <w:rsid w:val="00527F76"/>
    <w:rsid w:val="005305F8"/>
    <w:rsid w:val="00532130"/>
    <w:rsid w:val="00535EB9"/>
    <w:rsid w:val="00541C39"/>
    <w:rsid w:val="0054272D"/>
    <w:rsid w:val="0054452D"/>
    <w:rsid w:val="005450A4"/>
    <w:rsid w:val="00545516"/>
    <w:rsid w:val="00552FC9"/>
    <w:rsid w:val="0055420C"/>
    <w:rsid w:val="00557D71"/>
    <w:rsid w:val="005601D6"/>
    <w:rsid w:val="00566653"/>
    <w:rsid w:val="00591FD7"/>
    <w:rsid w:val="00594F75"/>
    <w:rsid w:val="005A11AB"/>
    <w:rsid w:val="005A59B0"/>
    <w:rsid w:val="005E4526"/>
    <w:rsid w:val="005E4A1F"/>
    <w:rsid w:val="005F5CE9"/>
    <w:rsid w:val="00600064"/>
    <w:rsid w:val="00605DA0"/>
    <w:rsid w:val="006122A9"/>
    <w:rsid w:val="00612781"/>
    <w:rsid w:val="006127A5"/>
    <w:rsid w:val="00623F7C"/>
    <w:rsid w:val="00625656"/>
    <w:rsid w:val="00634608"/>
    <w:rsid w:val="00641477"/>
    <w:rsid w:val="00643B2D"/>
    <w:rsid w:val="0065273E"/>
    <w:rsid w:val="00653693"/>
    <w:rsid w:val="00677044"/>
    <w:rsid w:val="00677983"/>
    <w:rsid w:val="006818F6"/>
    <w:rsid w:val="0068303E"/>
    <w:rsid w:val="006A2619"/>
    <w:rsid w:val="006B04F1"/>
    <w:rsid w:val="006B67A7"/>
    <w:rsid w:val="006C21B6"/>
    <w:rsid w:val="006C2F5C"/>
    <w:rsid w:val="006C5B28"/>
    <w:rsid w:val="006C75C2"/>
    <w:rsid w:val="006D492E"/>
    <w:rsid w:val="006D5D97"/>
    <w:rsid w:val="006D7F5B"/>
    <w:rsid w:val="006E1B97"/>
    <w:rsid w:val="006E37F6"/>
    <w:rsid w:val="00713886"/>
    <w:rsid w:val="007165E0"/>
    <w:rsid w:val="007222EB"/>
    <w:rsid w:val="00724DCA"/>
    <w:rsid w:val="00725490"/>
    <w:rsid w:val="00727170"/>
    <w:rsid w:val="00734780"/>
    <w:rsid w:val="00752BCD"/>
    <w:rsid w:val="0076453B"/>
    <w:rsid w:val="007668D1"/>
    <w:rsid w:val="00766BBA"/>
    <w:rsid w:val="00775B74"/>
    <w:rsid w:val="00780235"/>
    <w:rsid w:val="007843D7"/>
    <w:rsid w:val="00786D9B"/>
    <w:rsid w:val="007909A1"/>
    <w:rsid w:val="00790EAF"/>
    <w:rsid w:val="00794942"/>
    <w:rsid w:val="007A390B"/>
    <w:rsid w:val="007B5AE2"/>
    <w:rsid w:val="007C132C"/>
    <w:rsid w:val="007C7920"/>
    <w:rsid w:val="007C7A5F"/>
    <w:rsid w:val="007D1155"/>
    <w:rsid w:val="007F67AA"/>
    <w:rsid w:val="00810BBA"/>
    <w:rsid w:val="00811B49"/>
    <w:rsid w:val="008124B8"/>
    <w:rsid w:val="00813845"/>
    <w:rsid w:val="00823F2B"/>
    <w:rsid w:val="008429EC"/>
    <w:rsid w:val="00843D0B"/>
    <w:rsid w:val="0084675E"/>
    <w:rsid w:val="00855915"/>
    <w:rsid w:val="00857510"/>
    <w:rsid w:val="008B3938"/>
    <w:rsid w:val="008E418E"/>
    <w:rsid w:val="008E4EC7"/>
    <w:rsid w:val="008E5C5B"/>
    <w:rsid w:val="008F2A66"/>
    <w:rsid w:val="008F381E"/>
    <w:rsid w:val="008F78D5"/>
    <w:rsid w:val="0094247D"/>
    <w:rsid w:val="009425D4"/>
    <w:rsid w:val="00945003"/>
    <w:rsid w:val="00954F2D"/>
    <w:rsid w:val="00967BF0"/>
    <w:rsid w:val="00990E51"/>
    <w:rsid w:val="00997374"/>
    <w:rsid w:val="009A2327"/>
    <w:rsid w:val="009B7C1B"/>
    <w:rsid w:val="009C3905"/>
    <w:rsid w:val="009E1119"/>
    <w:rsid w:val="009E3B3B"/>
    <w:rsid w:val="009F1042"/>
    <w:rsid w:val="009F6606"/>
    <w:rsid w:val="00A14088"/>
    <w:rsid w:val="00A16EBA"/>
    <w:rsid w:val="00A20976"/>
    <w:rsid w:val="00A21EC7"/>
    <w:rsid w:val="00A24A55"/>
    <w:rsid w:val="00A279AC"/>
    <w:rsid w:val="00A406A2"/>
    <w:rsid w:val="00A53460"/>
    <w:rsid w:val="00A54CCB"/>
    <w:rsid w:val="00A60B1D"/>
    <w:rsid w:val="00A63294"/>
    <w:rsid w:val="00A63AFA"/>
    <w:rsid w:val="00A706D4"/>
    <w:rsid w:val="00A74A93"/>
    <w:rsid w:val="00A74C31"/>
    <w:rsid w:val="00A762AA"/>
    <w:rsid w:val="00A77214"/>
    <w:rsid w:val="00A81CD6"/>
    <w:rsid w:val="00A95385"/>
    <w:rsid w:val="00AA4F55"/>
    <w:rsid w:val="00AA52C7"/>
    <w:rsid w:val="00AB2D6C"/>
    <w:rsid w:val="00AC083B"/>
    <w:rsid w:val="00AC2A3D"/>
    <w:rsid w:val="00AC5A65"/>
    <w:rsid w:val="00AD071E"/>
    <w:rsid w:val="00AD14E9"/>
    <w:rsid w:val="00AD54E4"/>
    <w:rsid w:val="00AD7958"/>
    <w:rsid w:val="00AF10D1"/>
    <w:rsid w:val="00B018BB"/>
    <w:rsid w:val="00B02C2B"/>
    <w:rsid w:val="00B166DB"/>
    <w:rsid w:val="00B20D27"/>
    <w:rsid w:val="00B24E1B"/>
    <w:rsid w:val="00B25ADD"/>
    <w:rsid w:val="00B34B9A"/>
    <w:rsid w:val="00B354F4"/>
    <w:rsid w:val="00B618E4"/>
    <w:rsid w:val="00B77835"/>
    <w:rsid w:val="00B848C1"/>
    <w:rsid w:val="00B856D3"/>
    <w:rsid w:val="00B87CB3"/>
    <w:rsid w:val="00BB1E37"/>
    <w:rsid w:val="00BC635D"/>
    <w:rsid w:val="00BD3A63"/>
    <w:rsid w:val="00BD3C68"/>
    <w:rsid w:val="00BE3C04"/>
    <w:rsid w:val="00BF7C66"/>
    <w:rsid w:val="00C0167D"/>
    <w:rsid w:val="00C01E64"/>
    <w:rsid w:val="00C06D67"/>
    <w:rsid w:val="00C264E6"/>
    <w:rsid w:val="00C3786F"/>
    <w:rsid w:val="00C46492"/>
    <w:rsid w:val="00C47E76"/>
    <w:rsid w:val="00C51318"/>
    <w:rsid w:val="00C77444"/>
    <w:rsid w:val="00C84679"/>
    <w:rsid w:val="00C9162D"/>
    <w:rsid w:val="00CA2755"/>
    <w:rsid w:val="00CB0746"/>
    <w:rsid w:val="00CC1270"/>
    <w:rsid w:val="00CC5041"/>
    <w:rsid w:val="00CD0D21"/>
    <w:rsid w:val="00CD1856"/>
    <w:rsid w:val="00CD2D32"/>
    <w:rsid w:val="00CD5804"/>
    <w:rsid w:val="00CE1239"/>
    <w:rsid w:val="00CF727D"/>
    <w:rsid w:val="00CF7576"/>
    <w:rsid w:val="00D10335"/>
    <w:rsid w:val="00D12CF8"/>
    <w:rsid w:val="00D32294"/>
    <w:rsid w:val="00D461F2"/>
    <w:rsid w:val="00D811E2"/>
    <w:rsid w:val="00D90D78"/>
    <w:rsid w:val="00D911AE"/>
    <w:rsid w:val="00DA34CC"/>
    <w:rsid w:val="00DB24A8"/>
    <w:rsid w:val="00DB7419"/>
    <w:rsid w:val="00DC13DD"/>
    <w:rsid w:val="00DE17AB"/>
    <w:rsid w:val="00DE43F8"/>
    <w:rsid w:val="00E3128C"/>
    <w:rsid w:val="00E467B4"/>
    <w:rsid w:val="00E6118C"/>
    <w:rsid w:val="00E66A5F"/>
    <w:rsid w:val="00E7240B"/>
    <w:rsid w:val="00E73500"/>
    <w:rsid w:val="00E7604D"/>
    <w:rsid w:val="00E83F29"/>
    <w:rsid w:val="00E855F4"/>
    <w:rsid w:val="00E91753"/>
    <w:rsid w:val="00E91F6A"/>
    <w:rsid w:val="00EA2FD6"/>
    <w:rsid w:val="00EB1946"/>
    <w:rsid w:val="00EB2063"/>
    <w:rsid w:val="00EC141D"/>
    <w:rsid w:val="00EC656A"/>
    <w:rsid w:val="00ED3251"/>
    <w:rsid w:val="00EF1ADE"/>
    <w:rsid w:val="00EF533E"/>
    <w:rsid w:val="00F0093A"/>
    <w:rsid w:val="00F0284C"/>
    <w:rsid w:val="00F0602C"/>
    <w:rsid w:val="00F1441A"/>
    <w:rsid w:val="00F27F7D"/>
    <w:rsid w:val="00F44A86"/>
    <w:rsid w:val="00F8034F"/>
    <w:rsid w:val="00F82B04"/>
    <w:rsid w:val="00F86C1E"/>
    <w:rsid w:val="00F95985"/>
    <w:rsid w:val="00FB2210"/>
    <w:rsid w:val="00FB4B4C"/>
    <w:rsid w:val="00FD424F"/>
    <w:rsid w:val="00FD632D"/>
    <w:rsid w:val="00FD642D"/>
    <w:rsid w:val="00FE73CB"/>
    <w:rsid w:val="00FF008B"/>
    <w:rsid w:val="00FF2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09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7F7D"/>
    <w:pPr>
      <w:tabs>
        <w:tab w:val="center" w:pos="4320"/>
        <w:tab w:val="right" w:pos="8640"/>
      </w:tabs>
    </w:pPr>
  </w:style>
  <w:style w:type="paragraph" w:styleId="Footer">
    <w:name w:val="footer"/>
    <w:basedOn w:val="Normal"/>
    <w:link w:val="FooterChar"/>
    <w:uiPriority w:val="99"/>
    <w:rsid w:val="00F27F7D"/>
    <w:pPr>
      <w:tabs>
        <w:tab w:val="center" w:pos="4320"/>
        <w:tab w:val="right" w:pos="8640"/>
      </w:tabs>
    </w:pPr>
  </w:style>
  <w:style w:type="character" w:styleId="PageNumber">
    <w:name w:val="page number"/>
    <w:basedOn w:val="DefaultParagraphFont"/>
    <w:rsid w:val="00153698"/>
  </w:style>
  <w:style w:type="character" w:styleId="Hyperlink">
    <w:name w:val="Hyperlink"/>
    <w:basedOn w:val="DefaultParagraphFont"/>
    <w:uiPriority w:val="99"/>
    <w:rsid w:val="00EC656A"/>
    <w:rPr>
      <w:color w:val="0000FF"/>
      <w:u w:val="single"/>
    </w:rPr>
  </w:style>
  <w:style w:type="paragraph" w:styleId="BalloonText">
    <w:name w:val="Balloon Text"/>
    <w:basedOn w:val="Normal"/>
    <w:link w:val="BalloonTextChar"/>
    <w:rsid w:val="00A20976"/>
    <w:rPr>
      <w:rFonts w:ascii="Tahoma" w:hAnsi="Tahoma" w:cs="Tahoma"/>
      <w:sz w:val="16"/>
      <w:szCs w:val="16"/>
    </w:rPr>
  </w:style>
  <w:style w:type="character" w:customStyle="1" w:styleId="BalloonTextChar">
    <w:name w:val="Balloon Text Char"/>
    <w:basedOn w:val="DefaultParagraphFont"/>
    <w:link w:val="BalloonText"/>
    <w:rsid w:val="00A20976"/>
    <w:rPr>
      <w:rFonts w:ascii="Tahoma" w:hAnsi="Tahoma" w:cs="Tahoma"/>
      <w:sz w:val="16"/>
      <w:szCs w:val="16"/>
    </w:rPr>
  </w:style>
  <w:style w:type="paragraph" w:styleId="PlainText">
    <w:name w:val="Plain Text"/>
    <w:basedOn w:val="Normal"/>
    <w:link w:val="PlainTextChar"/>
    <w:uiPriority w:val="99"/>
    <w:unhideWhenUsed/>
    <w:rsid w:val="008429EC"/>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8429EC"/>
    <w:rPr>
      <w:rFonts w:ascii="Consolas" w:eastAsiaTheme="minorHAnsi" w:hAnsi="Consolas" w:cstheme="minorBidi"/>
      <w:sz w:val="21"/>
      <w:szCs w:val="21"/>
    </w:rPr>
  </w:style>
  <w:style w:type="paragraph" w:styleId="ListParagraph">
    <w:name w:val="List Paragraph"/>
    <w:basedOn w:val="Normal"/>
    <w:uiPriority w:val="34"/>
    <w:qFormat/>
    <w:rsid w:val="00B87CB3"/>
    <w:pPr>
      <w:ind w:left="720"/>
      <w:contextualSpacing/>
    </w:pPr>
  </w:style>
  <w:style w:type="paragraph" w:styleId="NoSpacing">
    <w:name w:val="No Spacing"/>
    <w:basedOn w:val="Normal"/>
    <w:uiPriority w:val="1"/>
    <w:qFormat/>
    <w:rsid w:val="008124B8"/>
    <w:rPr>
      <w:rFonts w:ascii="Calibri" w:eastAsiaTheme="minorHAnsi" w:hAnsi="Calibri"/>
      <w:sz w:val="22"/>
      <w:szCs w:val="22"/>
    </w:rPr>
  </w:style>
  <w:style w:type="character" w:customStyle="1" w:styleId="FooterChar">
    <w:name w:val="Footer Char"/>
    <w:basedOn w:val="DefaultParagraphFont"/>
    <w:link w:val="Footer"/>
    <w:uiPriority w:val="99"/>
    <w:rsid w:val="006E1B97"/>
    <w:rPr>
      <w:sz w:val="24"/>
      <w:szCs w:val="24"/>
    </w:rPr>
  </w:style>
  <w:style w:type="paragraph" w:styleId="NormalWeb">
    <w:name w:val="Normal (Web)"/>
    <w:basedOn w:val="Normal"/>
    <w:uiPriority w:val="99"/>
    <w:unhideWhenUsed/>
    <w:rsid w:val="001C5E1B"/>
    <w:pPr>
      <w:spacing w:before="100" w:beforeAutospacing="1" w:after="100" w:afterAutospacing="1"/>
    </w:pPr>
    <w:rPr>
      <w:rFonts w:eastAsiaTheme="minorHAnsi"/>
    </w:rPr>
  </w:style>
  <w:style w:type="paragraph" w:customStyle="1" w:styleId="Default">
    <w:name w:val="Default"/>
    <w:rsid w:val="001C5E1B"/>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9B7C1B"/>
  </w:style>
  <w:style w:type="paragraph" w:customStyle="1" w:styleId="m7671547846210087588msolistparagraph">
    <w:name w:val="m_7671547846210087588msolistparagraph"/>
    <w:basedOn w:val="Normal"/>
    <w:rsid w:val="0060006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09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7F7D"/>
    <w:pPr>
      <w:tabs>
        <w:tab w:val="center" w:pos="4320"/>
        <w:tab w:val="right" w:pos="8640"/>
      </w:tabs>
    </w:pPr>
  </w:style>
  <w:style w:type="paragraph" w:styleId="Footer">
    <w:name w:val="footer"/>
    <w:basedOn w:val="Normal"/>
    <w:link w:val="FooterChar"/>
    <w:uiPriority w:val="99"/>
    <w:rsid w:val="00F27F7D"/>
    <w:pPr>
      <w:tabs>
        <w:tab w:val="center" w:pos="4320"/>
        <w:tab w:val="right" w:pos="8640"/>
      </w:tabs>
    </w:pPr>
  </w:style>
  <w:style w:type="character" w:styleId="PageNumber">
    <w:name w:val="page number"/>
    <w:basedOn w:val="DefaultParagraphFont"/>
    <w:rsid w:val="00153698"/>
  </w:style>
  <w:style w:type="character" w:styleId="Hyperlink">
    <w:name w:val="Hyperlink"/>
    <w:basedOn w:val="DefaultParagraphFont"/>
    <w:uiPriority w:val="99"/>
    <w:rsid w:val="00EC656A"/>
    <w:rPr>
      <w:color w:val="0000FF"/>
      <w:u w:val="single"/>
    </w:rPr>
  </w:style>
  <w:style w:type="paragraph" w:styleId="BalloonText">
    <w:name w:val="Balloon Text"/>
    <w:basedOn w:val="Normal"/>
    <w:link w:val="BalloonTextChar"/>
    <w:rsid w:val="00A20976"/>
    <w:rPr>
      <w:rFonts w:ascii="Tahoma" w:hAnsi="Tahoma" w:cs="Tahoma"/>
      <w:sz w:val="16"/>
      <w:szCs w:val="16"/>
    </w:rPr>
  </w:style>
  <w:style w:type="character" w:customStyle="1" w:styleId="BalloonTextChar">
    <w:name w:val="Balloon Text Char"/>
    <w:basedOn w:val="DefaultParagraphFont"/>
    <w:link w:val="BalloonText"/>
    <w:rsid w:val="00A20976"/>
    <w:rPr>
      <w:rFonts w:ascii="Tahoma" w:hAnsi="Tahoma" w:cs="Tahoma"/>
      <w:sz w:val="16"/>
      <w:szCs w:val="16"/>
    </w:rPr>
  </w:style>
  <w:style w:type="paragraph" w:styleId="PlainText">
    <w:name w:val="Plain Text"/>
    <w:basedOn w:val="Normal"/>
    <w:link w:val="PlainTextChar"/>
    <w:uiPriority w:val="99"/>
    <w:unhideWhenUsed/>
    <w:rsid w:val="008429EC"/>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8429EC"/>
    <w:rPr>
      <w:rFonts w:ascii="Consolas" w:eastAsiaTheme="minorHAnsi" w:hAnsi="Consolas" w:cstheme="minorBidi"/>
      <w:sz w:val="21"/>
      <w:szCs w:val="21"/>
    </w:rPr>
  </w:style>
  <w:style w:type="paragraph" w:styleId="ListParagraph">
    <w:name w:val="List Paragraph"/>
    <w:basedOn w:val="Normal"/>
    <w:uiPriority w:val="34"/>
    <w:qFormat/>
    <w:rsid w:val="00B87CB3"/>
    <w:pPr>
      <w:ind w:left="720"/>
      <w:contextualSpacing/>
    </w:pPr>
  </w:style>
  <w:style w:type="paragraph" w:styleId="NoSpacing">
    <w:name w:val="No Spacing"/>
    <w:basedOn w:val="Normal"/>
    <w:uiPriority w:val="1"/>
    <w:qFormat/>
    <w:rsid w:val="008124B8"/>
    <w:rPr>
      <w:rFonts w:ascii="Calibri" w:eastAsiaTheme="minorHAnsi" w:hAnsi="Calibri"/>
      <w:sz w:val="22"/>
      <w:szCs w:val="22"/>
    </w:rPr>
  </w:style>
  <w:style w:type="character" w:customStyle="1" w:styleId="FooterChar">
    <w:name w:val="Footer Char"/>
    <w:basedOn w:val="DefaultParagraphFont"/>
    <w:link w:val="Footer"/>
    <w:uiPriority w:val="99"/>
    <w:rsid w:val="006E1B97"/>
    <w:rPr>
      <w:sz w:val="24"/>
      <w:szCs w:val="24"/>
    </w:rPr>
  </w:style>
  <w:style w:type="paragraph" w:styleId="NormalWeb">
    <w:name w:val="Normal (Web)"/>
    <w:basedOn w:val="Normal"/>
    <w:uiPriority w:val="99"/>
    <w:unhideWhenUsed/>
    <w:rsid w:val="001C5E1B"/>
    <w:pPr>
      <w:spacing w:before="100" w:beforeAutospacing="1" w:after="100" w:afterAutospacing="1"/>
    </w:pPr>
    <w:rPr>
      <w:rFonts w:eastAsiaTheme="minorHAnsi"/>
    </w:rPr>
  </w:style>
  <w:style w:type="paragraph" w:customStyle="1" w:styleId="Default">
    <w:name w:val="Default"/>
    <w:rsid w:val="001C5E1B"/>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9B7C1B"/>
  </w:style>
  <w:style w:type="paragraph" w:customStyle="1" w:styleId="m7671547846210087588msolistparagraph">
    <w:name w:val="m_7671547846210087588msolistparagraph"/>
    <w:basedOn w:val="Normal"/>
    <w:rsid w:val="0060006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078664">
      <w:bodyDiv w:val="1"/>
      <w:marLeft w:val="0"/>
      <w:marRight w:val="0"/>
      <w:marTop w:val="0"/>
      <w:marBottom w:val="0"/>
      <w:divBdr>
        <w:top w:val="none" w:sz="0" w:space="0" w:color="auto"/>
        <w:left w:val="none" w:sz="0" w:space="0" w:color="auto"/>
        <w:bottom w:val="none" w:sz="0" w:space="0" w:color="auto"/>
        <w:right w:val="none" w:sz="0" w:space="0" w:color="auto"/>
      </w:divBdr>
    </w:div>
    <w:div w:id="403381041">
      <w:bodyDiv w:val="1"/>
      <w:marLeft w:val="0"/>
      <w:marRight w:val="0"/>
      <w:marTop w:val="0"/>
      <w:marBottom w:val="0"/>
      <w:divBdr>
        <w:top w:val="none" w:sz="0" w:space="0" w:color="auto"/>
        <w:left w:val="none" w:sz="0" w:space="0" w:color="auto"/>
        <w:bottom w:val="none" w:sz="0" w:space="0" w:color="auto"/>
        <w:right w:val="none" w:sz="0" w:space="0" w:color="auto"/>
      </w:divBdr>
    </w:div>
    <w:div w:id="476801698">
      <w:bodyDiv w:val="1"/>
      <w:marLeft w:val="0"/>
      <w:marRight w:val="0"/>
      <w:marTop w:val="0"/>
      <w:marBottom w:val="0"/>
      <w:divBdr>
        <w:top w:val="none" w:sz="0" w:space="0" w:color="auto"/>
        <w:left w:val="none" w:sz="0" w:space="0" w:color="auto"/>
        <w:bottom w:val="none" w:sz="0" w:space="0" w:color="auto"/>
        <w:right w:val="none" w:sz="0" w:space="0" w:color="auto"/>
      </w:divBdr>
    </w:div>
    <w:div w:id="481434747">
      <w:bodyDiv w:val="1"/>
      <w:marLeft w:val="0"/>
      <w:marRight w:val="0"/>
      <w:marTop w:val="0"/>
      <w:marBottom w:val="0"/>
      <w:divBdr>
        <w:top w:val="none" w:sz="0" w:space="0" w:color="auto"/>
        <w:left w:val="none" w:sz="0" w:space="0" w:color="auto"/>
        <w:bottom w:val="none" w:sz="0" w:space="0" w:color="auto"/>
        <w:right w:val="none" w:sz="0" w:space="0" w:color="auto"/>
      </w:divBdr>
    </w:div>
    <w:div w:id="640498107">
      <w:bodyDiv w:val="1"/>
      <w:marLeft w:val="0"/>
      <w:marRight w:val="0"/>
      <w:marTop w:val="0"/>
      <w:marBottom w:val="0"/>
      <w:divBdr>
        <w:top w:val="none" w:sz="0" w:space="0" w:color="auto"/>
        <w:left w:val="none" w:sz="0" w:space="0" w:color="auto"/>
        <w:bottom w:val="none" w:sz="0" w:space="0" w:color="auto"/>
        <w:right w:val="none" w:sz="0" w:space="0" w:color="auto"/>
      </w:divBdr>
    </w:div>
    <w:div w:id="772893948">
      <w:bodyDiv w:val="1"/>
      <w:marLeft w:val="0"/>
      <w:marRight w:val="0"/>
      <w:marTop w:val="0"/>
      <w:marBottom w:val="0"/>
      <w:divBdr>
        <w:top w:val="none" w:sz="0" w:space="0" w:color="auto"/>
        <w:left w:val="none" w:sz="0" w:space="0" w:color="auto"/>
        <w:bottom w:val="none" w:sz="0" w:space="0" w:color="auto"/>
        <w:right w:val="none" w:sz="0" w:space="0" w:color="auto"/>
      </w:divBdr>
    </w:div>
    <w:div w:id="1153258242">
      <w:bodyDiv w:val="1"/>
      <w:marLeft w:val="0"/>
      <w:marRight w:val="0"/>
      <w:marTop w:val="0"/>
      <w:marBottom w:val="0"/>
      <w:divBdr>
        <w:top w:val="none" w:sz="0" w:space="0" w:color="auto"/>
        <w:left w:val="none" w:sz="0" w:space="0" w:color="auto"/>
        <w:bottom w:val="none" w:sz="0" w:space="0" w:color="auto"/>
        <w:right w:val="none" w:sz="0" w:space="0" w:color="auto"/>
      </w:divBdr>
      <w:divsChild>
        <w:div w:id="825363356">
          <w:marLeft w:val="0"/>
          <w:marRight w:val="0"/>
          <w:marTop w:val="0"/>
          <w:marBottom w:val="0"/>
          <w:divBdr>
            <w:top w:val="none" w:sz="0" w:space="0" w:color="auto"/>
            <w:left w:val="none" w:sz="0" w:space="0" w:color="auto"/>
            <w:bottom w:val="none" w:sz="0" w:space="0" w:color="auto"/>
            <w:right w:val="none" w:sz="0" w:space="0" w:color="auto"/>
          </w:divBdr>
        </w:div>
      </w:divsChild>
    </w:div>
    <w:div w:id="1215198214">
      <w:bodyDiv w:val="1"/>
      <w:marLeft w:val="0"/>
      <w:marRight w:val="0"/>
      <w:marTop w:val="0"/>
      <w:marBottom w:val="0"/>
      <w:divBdr>
        <w:top w:val="none" w:sz="0" w:space="0" w:color="auto"/>
        <w:left w:val="none" w:sz="0" w:space="0" w:color="auto"/>
        <w:bottom w:val="none" w:sz="0" w:space="0" w:color="auto"/>
        <w:right w:val="none" w:sz="0" w:space="0" w:color="auto"/>
      </w:divBdr>
    </w:div>
    <w:div w:id="1369183881">
      <w:bodyDiv w:val="1"/>
      <w:marLeft w:val="0"/>
      <w:marRight w:val="0"/>
      <w:marTop w:val="0"/>
      <w:marBottom w:val="0"/>
      <w:divBdr>
        <w:top w:val="none" w:sz="0" w:space="0" w:color="auto"/>
        <w:left w:val="none" w:sz="0" w:space="0" w:color="auto"/>
        <w:bottom w:val="none" w:sz="0" w:space="0" w:color="auto"/>
        <w:right w:val="none" w:sz="0" w:space="0" w:color="auto"/>
      </w:divBdr>
    </w:div>
    <w:div w:id="1634678734">
      <w:bodyDiv w:val="1"/>
      <w:marLeft w:val="0"/>
      <w:marRight w:val="0"/>
      <w:marTop w:val="0"/>
      <w:marBottom w:val="0"/>
      <w:divBdr>
        <w:top w:val="none" w:sz="0" w:space="0" w:color="auto"/>
        <w:left w:val="none" w:sz="0" w:space="0" w:color="auto"/>
        <w:bottom w:val="none" w:sz="0" w:space="0" w:color="auto"/>
        <w:right w:val="none" w:sz="0" w:space="0" w:color="auto"/>
      </w:divBdr>
    </w:div>
    <w:div w:id="1717119357">
      <w:bodyDiv w:val="1"/>
      <w:marLeft w:val="0"/>
      <w:marRight w:val="0"/>
      <w:marTop w:val="0"/>
      <w:marBottom w:val="0"/>
      <w:divBdr>
        <w:top w:val="none" w:sz="0" w:space="0" w:color="auto"/>
        <w:left w:val="none" w:sz="0" w:space="0" w:color="auto"/>
        <w:bottom w:val="none" w:sz="0" w:space="0" w:color="auto"/>
        <w:right w:val="none" w:sz="0" w:space="0" w:color="auto"/>
      </w:divBdr>
    </w:div>
    <w:div w:id="1737432576">
      <w:bodyDiv w:val="1"/>
      <w:marLeft w:val="0"/>
      <w:marRight w:val="0"/>
      <w:marTop w:val="0"/>
      <w:marBottom w:val="0"/>
      <w:divBdr>
        <w:top w:val="none" w:sz="0" w:space="0" w:color="auto"/>
        <w:left w:val="none" w:sz="0" w:space="0" w:color="auto"/>
        <w:bottom w:val="none" w:sz="0" w:space="0" w:color="auto"/>
        <w:right w:val="none" w:sz="0" w:space="0" w:color="auto"/>
      </w:divBdr>
      <w:divsChild>
        <w:div w:id="1838425661">
          <w:marLeft w:val="0"/>
          <w:marRight w:val="0"/>
          <w:marTop w:val="0"/>
          <w:marBottom w:val="0"/>
          <w:divBdr>
            <w:top w:val="none" w:sz="0" w:space="0" w:color="auto"/>
            <w:left w:val="none" w:sz="0" w:space="0" w:color="auto"/>
            <w:bottom w:val="none" w:sz="0" w:space="0" w:color="auto"/>
            <w:right w:val="none" w:sz="0" w:space="0" w:color="auto"/>
          </w:divBdr>
        </w:div>
        <w:div w:id="179975968">
          <w:marLeft w:val="0"/>
          <w:marRight w:val="0"/>
          <w:marTop w:val="0"/>
          <w:marBottom w:val="0"/>
          <w:divBdr>
            <w:top w:val="none" w:sz="0" w:space="0" w:color="auto"/>
            <w:left w:val="none" w:sz="0" w:space="0" w:color="auto"/>
            <w:bottom w:val="none" w:sz="0" w:space="0" w:color="auto"/>
            <w:right w:val="none" w:sz="0" w:space="0" w:color="auto"/>
          </w:divBdr>
        </w:div>
      </w:divsChild>
    </w:div>
    <w:div w:id="184689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bidopportunities.iowa.gov/"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8BBA6-739D-4525-8F58-438FC9F4D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888</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Marasco</dc:creator>
  <cp:lastModifiedBy>Wheelock, Nancy [DAS]</cp:lastModifiedBy>
  <cp:revision>3</cp:revision>
  <cp:lastPrinted>2017-07-05T16:46:00Z</cp:lastPrinted>
  <dcterms:created xsi:type="dcterms:W3CDTF">2017-07-06T13:47:00Z</dcterms:created>
  <dcterms:modified xsi:type="dcterms:W3CDTF">2017-07-06T13:48:00Z</dcterms:modified>
</cp:coreProperties>
</file>