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F56" w:rsidRPr="008306A8" w:rsidRDefault="006524B1" w:rsidP="00DB1F56">
      <w:pPr>
        <w:tabs>
          <w:tab w:val="left" w:pos="5490"/>
          <w:tab w:val="left" w:pos="8730"/>
        </w:tabs>
        <w:spacing w:before="180" w:line="20" w:lineRule="atLeast"/>
        <w:rPr>
          <w:rFonts w:ascii="Arial" w:hAnsi="Arial" w:cs="Arial"/>
          <w:b/>
          <w:color w:val="44589F"/>
          <w:sz w:val="20"/>
          <w:szCs w:val="20"/>
        </w:rPr>
      </w:pPr>
      <w:r>
        <w:rPr>
          <w:rFonts w:ascii="Arial" w:hAnsi="Arial" w:cs="Arial"/>
          <w:noProof/>
        </w:rPr>
        <w:drawing>
          <wp:inline distT="0" distB="0" distL="0" distR="0" wp14:anchorId="0E35E48A" wp14:editId="448D432C">
            <wp:extent cx="4053205" cy="628015"/>
            <wp:effectExtent l="0" t="0" r="0" b="0"/>
            <wp:docPr id="2" name="Picture 1" descr="DHS_Logo_Color_Ho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Logo_Color_Horz"/>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53205" cy="628015"/>
                    </a:xfrm>
                    <a:prstGeom prst="rect">
                      <a:avLst/>
                    </a:prstGeom>
                    <a:noFill/>
                    <a:ln>
                      <a:noFill/>
                    </a:ln>
                  </pic:spPr>
                </pic:pic>
              </a:graphicData>
            </a:graphic>
          </wp:inline>
        </w:drawing>
      </w:r>
    </w:p>
    <w:p w:rsidR="00DB1F56" w:rsidRPr="008306A8" w:rsidRDefault="006524B1" w:rsidP="000C2D2E">
      <w:pPr>
        <w:tabs>
          <w:tab w:val="left" w:pos="4140"/>
          <w:tab w:val="left" w:pos="5490"/>
          <w:tab w:val="left" w:pos="8280"/>
          <w:tab w:val="left" w:pos="8730"/>
        </w:tabs>
        <w:spacing w:before="180" w:line="20" w:lineRule="atLeast"/>
        <w:rPr>
          <w:rFonts w:ascii="Arial" w:hAnsi="Arial" w:cs="Arial"/>
          <w:color w:val="44589F"/>
          <w:sz w:val="20"/>
          <w:szCs w:val="20"/>
        </w:rPr>
      </w:pPr>
      <w:r>
        <w:rPr>
          <w:rFonts w:ascii="Arial" w:hAnsi="Arial" w:cs="Arial"/>
          <w:noProof/>
          <w:color w:val="44589F"/>
          <w:sz w:val="16"/>
          <w:szCs w:val="16"/>
        </w:rPr>
        <mc:AlternateContent>
          <mc:Choice Requires="wps">
            <w:drawing>
              <wp:anchor distT="0" distB="0" distL="114300" distR="114300" simplePos="0" relativeHeight="251657728" behindDoc="0" locked="0" layoutInCell="1" allowOverlap="1" wp14:anchorId="7A56BBEF" wp14:editId="6C74AE91">
                <wp:simplePos x="0" y="0"/>
                <wp:positionH relativeFrom="column">
                  <wp:posOffset>0</wp:posOffset>
                </wp:positionH>
                <wp:positionV relativeFrom="paragraph">
                  <wp:posOffset>62903</wp:posOffset>
                </wp:positionV>
                <wp:extent cx="9048466" cy="0"/>
                <wp:effectExtent l="0" t="0" r="19685"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466" cy="0"/>
                        </a:xfrm>
                        <a:prstGeom prst="straightConnector1">
                          <a:avLst/>
                        </a:prstGeom>
                        <a:noFill/>
                        <a:ln w="12700">
                          <a:solidFill>
                            <a:srgbClr val="3A418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0;margin-top:4.95pt;width:71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" strokecolor="#3a4189" strokeweight="1pt"/>
            </w:pict>
          </mc:Fallback>
        </mc:AlternateContent>
      </w:r>
      <w:r w:rsidR="00DB1F56" w:rsidRPr="008306A8">
        <w:rPr>
          <w:rFonts w:ascii="Arial" w:hAnsi="Arial" w:cs="Arial"/>
          <w:color w:val="44589F"/>
          <w:sz w:val="20"/>
          <w:szCs w:val="20"/>
        </w:rPr>
        <w:t xml:space="preserve"> Kim Reynolds, Governor</w:t>
      </w:r>
      <w:r w:rsidR="00DB1F56" w:rsidRPr="008306A8">
        <w:rPr>
          <w:rFonts w:ascii="Arial" w:hAnsi="Arial" w:cs="Arial"/>
          <w:color w:val="44589F"/>
          <w:sz w:val="20"/>
          <w:szCs w:val="20"/>
        </w:rPr>
        <w:tab/>
      </w:r>
      <w:r w:rsidR="004137D5">
        <w:rPr>
          <w:rFonts w:ascii="Arial" w:hAnsi="Arial" w:cs="Arial"/>
          <w:color w:val="44589F"/>
          <w:sz w:val="20"/>
          <w:szCs w:val="20"/>
        </w:rPr>
        <w:tab/>
        <w:t xml:space="preserve">       </w:t>
      </w:r>
      <w:r w:rsidR="00DB1F56" w:rsidRPr="008306A8">
        <w:rPr>
          <w:rFonts w:ascii="Arial" w:hAnsi="Arial" w:cs="Arial"/>
          <w:color w:val="44589F"/>
          <w:sz w:val="20"/>
          <w:szCs w:val="20"/>
        </w:rPr>
        <w:t>Adam Gregg, Lt. Governor</w:t>
      </w:r>
      <w:r w:rsidR="00DB1F56" w:rsidRPr="008306A8">
        <w:rPr>
          <w:rFonts w:ascii="Arial" w:hAnsi="Arial" w:cs="Arial"/>
          <w:color w:val="44589F"/>
          <w:sz w:val="20"/>
          <w:szCs w:val="20"/>
        </w:rPr>
        <w:tab/>
      </w:r>
      <w:r w:rsidR="004137D5">
        <w:rPr>
          <w:rFonts w:ascii="Arial" w:hAnsi="Arial" w:cs="Arial"/>
          <w:color w:val="44589F"/>
          <w:sz w:val="20"/>
          <w:szCs w:val="20"/>
        </w:rPr>
        <w:tab/>
      </w:r>
      <w:r w:rsidR="004137D5">
        <w:rPr>
          <w:rFonts w:ascii="Arial" w:hAnsi="Arial" w:cs="Arial"/>
          <w:color w:val="44589F"/>
          <w:sz w:val="20"/>
          <w:szCs w:val="20"/>
        </w:rPr>
        <w:tab/>
      </w:r>
      <w:r w:rsidR="004137D5">
        <w:rPr>
          <w:rFonts w:ascii="Arial" w:hAnsi="Arial" w:cs="Arial"/>
          <w:color w:val="44589F"/>
          <w:sz w:val="20"/>
          <w:szCs w:val="20"/>
        </w:rPr>
        <w:tab/>
      </w:r>
      <w:r w:rsidR="004137D5">
        <w:rPr>
          <w:rFonts w:ascii="Arial" w:hAnsi="Arial" w:cs="Arial"/>
          <w:color w:val="44589F"/>
          <w:sz w:val="20"/>
          <w:szCs w:val="20"/>
        </w:rPr>
        <w:tab/>
        <w:t xml:space="preserve">                </w:t>
      </w:r>
      <w:r w:rsidR="00DB1F56" w:rsidRPr="008306A8">
        <w:rPr>
          <w:rFonts w:ascii="Arial" w:hAnsi="Arial" w:cs="Arial"/>
          <w:color w:val="44589F"/>
          <w:sz w:val="20"/>
          <w:szCs w:val="20"/>
        </w:rPr>
        <w:t>Jerry R. Foxhoven, Director</w:t>
      </w:r>
    </w:p>
    <w:p w:rsidR="00DB1F56" w:rsidRPr="008306A8" w:rsidRDefault="00DB1F56" w:rsidP="00DB1F56">
      <w:pPr>
        <w:tabs>
          <w:tab w:val="left" w:pos="0"/>
        </w:tabs>
        <w:rPr>
          <w:rFonts w:ascii="Arial" w:hAnsi="Arial" w:cs="Arial"/>
          <w:b/>
          <w:color w:val="44589F"/>
          <w:sz w:val="20"/>
          <w:szCs w:val="20"/>
        </w:rPr>
      </w:pPr>
    </w:p>
    <w:p w:rsidR="00610B6B" w:rsidRDefault="00610B6B" w:rsidP="002161BA">
      <w:pPr>
        <w:tabs>
          <w:tab w:val="left" w:pos="0"/>
        </w:tabs>
        <w:rPr>
          <w:rFonts w:ascii="Arial" w:hAnsi="Arial" w:cs="Arial"/>
        </w:rPr>
      </w:pPr>
    </w:p>
    <w:p w:rsidR="002161BA" w:rsidRPr="000825A9" w:rsidRDefault="000825A9" w:rsidP="002161BA">
      <w:pPr>
        <w:tabs>
          <w:tab w:val="left" w:pos="0"/>
        </w:tabs>
        <w:jc w:val="center"/>
        <w:rPr>
          <w:rFonts w:ascii="Arial" w:hAnsi="Arial" w:cs="Arial"/>
          <w:b/>
        </w:rPr>
      </w:pPr>
      <w:r w:rsidRPr="000825A9">
        <w:rPr>
          <w:rFonts w:ascii="Arial" w:hAnsi="Arial" w:cs="Arial"/>
          <w:b/>
        </w:rPr>
        <w:t>Request for Information MED 19-029</w:t>
      </w:r>
    </w:p>
    <w:p w:rsidR="000825A9" w:rsidRDefault="000825A9" w:rsidP="002161BA">
      <w:pPr>
        <w:tabs>
          <w:tab w:val="left" w:pos="0"/>
        </w:tabs>
        <w:jc w:val="center"/>
        <w:rPr>
          <w:rFonts w:ascii="Arial" w:hAnsi="Arial" w:cs="Arial"/>
        </w:rPr>
      </w:pPr>
      <w:r w:rsidRPr="000825A9">
        <w:rPr>
          <w:rFonts w:ascii="Arial" w:hAnsi="Arial" w:cs="Arial"/>
          <w:b/>
        </w:rPr>
        <w:t>Medicaid Modernization</w:t>
      </w:r>
    </w:p>
    <w:p w:rsidR="000825A9" w:rsidRDefault="000825A9" w:rsidP="002161BA">
      <w:pPr>
        <w:tabs>
          <w:tab w:val="left" w:pos="0"/>
        </w:tabs>
        <w:jc w:val="center"/>
        <w:rPr>
          <w:rFonts w:ascii="Arial" w:hAnsi="Arial" w:cs="Arial"/>
        </w:rPr>
      </w:pPr>
    </w:p>
    <w:p w:rsidR="000825A9" w:rsidRPr="00106B2E" w:rsidRDefault="00D4379E" w:rsidP="00106B2E">
      <w:pPr>
        <w:tabs>
          <w:tab w:val="left" w:pos="0"/>
        </w:tabs>
        <w:spacing w:after="120"/>
        <w:jc w:val="both"/>
        <w:rPr>
          <w:rFonts w:ascii="Arial" w:hAnsi="Arial" w:cs="Arial"/>
          <w:b/>
          <w:sz w:val="20"/>
          <w:szCs w:val="20"/>
        </w:rPr>
      </w:pPr>
      <w:r>
        <w:rPr>
          <w:rFonts w:ascii="Arial" w:hAnsi="Arial" w:cs="Arial"/>
          <w:b/>
          <w:sz w:val="20"/>
          <w:szCs w:val="20"/>
        </w:rPr>
        <w:t>April 19</w:t>
      </w:r>
      <w:r w:rsidR="000825A9" w:rsidRPr="00106B2E">
        <w:rPr>
          <w:rFonts w:ascii="Arial" w:hAnsi="Arial" w:cs="Arial"/>
          <w:b/>
          <w:sz w:val="20"/>
          <w:szCs w:val="20"/>
        </w:rPr>
        <w:t>, 2019 – Respondent Questions and Agency Responses:</w:t>
      </w:r>
    </w:p>
    <w:p w:rsidR="000825A9" w:rsidRDefault="000825A9" w:rsidP="00106B2E">
      <w:pPr>
        <w:tabs>
          <w:tab w:val="left" w:pos="0"/>
        </w:tabs>
        <w:rPr>
          <w:rFonts w:ascii="Arial" w:hAnsi="Arial" w:cs="Arial"/>
          <w:sz w:val="20"/>
          <w:szCs w:val="20"/>
        </w:rPr>
      </w:pPr>
      <w:r>
        <w:rPr>
          <w:rFonts w:ascii="Arial" w:hAnsi="Arial" w:cs="Arial"/>
          <w:sz w:val="20"/>
          <w:szCs w:val="20"/>
        </w:rPr>
        <w:t xml:space="preserve">Table 1 below lists all questions that were </w:t>
      </w:r>
      <w:r w:rsidR="00203F55">
        <w:rPr>
          <w:rFonts w:ascii="Arial" w:hAnsi="Arial" w:cs="Arial"/>
          <w:sz w:val="20"/>
          <w:szCs w:val="20"/>
        </w:rPr>
        <w:t>that were received by the Agency</w:t>
      </w:r>
      <w:r w:rsidR="00203F55">
        <w:rPr>
          <w:rFonts w:ascii="Arial" w:hAnsi="Arial" w:cs="Arial"/>
          <w:sz w:val="20"/>
          <w:szCs w:val="20"/>
        </w:rPr>
        <w:t xml:space="preserve"> regarding </w:t>
      </w:r>
      <w:r w:rsidR="00203F55" w:rsidRPr="00203F55">
        <w:rPr>
          <w:rFonts w:ascii="Arial" w:hAnsi="Arial" w:cs="Arial"/>
          <w:i/>
          <w:sz w:val="20"/>
          <w:szCs w:val="20"/>
        </w:rPr>
        <w:t>RFI MED 19-029 Medicaid Modernization</w:t>
      </w:r>
      <w:r w:rsidR="00203F55">
        <w:rPr>
          <w:rFonts w:ascii="Arial" w:hAnsi="Arial" w:cs="Arial"/>
          <w:sz w:val="20"/>
          <w:szCs w:val="20"/>
        </w:rPr>
        <w:t xml:space="preserve"> and t</w:t>
      </w:r>
      <w:r w:rsidR="00106B2E">
        <w:rPr>
          <w:rFonts w:ascii="Arial" w:hAnsi="Arial" w:cs="Arial"/>
          <w:sz w:val="20"/>
          <w:szCs w:val="20"/>
        </w:rPr>
        <w:t>he Agency response to these que</w:t>
      </w:r>
      <w:r w:rsidR="00203F55">
        <w:rPr>
          <w:rFonts w:ascii="Arial" w:hAnsi="Arial" w:cs="Arial"/>
          <w:sz w:val="20"/>
          <w:szCs w:val="20"/>
        </w:rPr>
        <w:t>stions</w:t>
      </w:r>
      <w:r w:rsidR="002809CC">
        <w:rPr>
          <w:rFonts w:ascii="Arial" w:hAnsi="Arial" w:cs="Arial"/>
          <w:sz w:val="20"/>
          <w:szCs w:val="20"/>
        </w:rPr>
        <w:t>.</w:t>
      </w:r>
    </w:p>
    <w:p w:rsidR="00106B2E" w:rsidRDefault="00106B2E" w:rsidP="00106B2E">
      <w:pPr>
        <w:tabs>
          <w:tab w:val="left" w:pos="0"/>
        </w:tabs>
        <w:rPr>
          <w:rFonts w:ascii="Arial" w:hAnsi="Arial" w:cs="Arial"/>
          <w:sz w:val="20"/>
          <w:szCs w:val="20"/>
        </w:rPr>
      </w:pPr>
      <w:bookmarkStart w:id="0" w:name="_GoBack"/>
      <w:bookmarkEnd w:id="0"/>
    </w:p>
    <w:p w:rsidR="005C6240" w:rsidRDefault="005C6240" w:rsidP="00106B2E">
      <w:pPr>
        <w:tabs>
          <w:tab w:val="left" w:pos="0"/>
        </w:tabs>
        <w:rPr>
          <w:rFonts w:ascii="Arial" w:hAnsi="Arial" w:cs="Arial"/>
          <w:sz w:val="20"/>
          <w:szCs w:val="20"/>
        </w:rPr>
      </w:pPr>
      <w:r>
        <w:rPr>
          <w:rFonts w:ascii="Arial" w:hAnsi="Arial" w:cs="Arial"/>
          <w:b/>
          <w:sz w:val="20"/>
          <w:szCs w:val="20"/>
        </w:rPr>
        <w:t>Table 1</w:t>
      </w:r>
      <w:r>
        <w:rPr>
          <w:rFonts w:ascii="Arial" w:hAnsi="Arial" w:cs="Arial"/>
          <w:sz w:val="20"/>
          <w:szCs w:val="20"/>
        </w:rPr>
        <w:t xml:space="preserve"> – </w:t>
      </w:r>
      <w:r w:rsidRPr="005E3526">
        <w:rPr>
          <w:rFonts w:ascii="Arial" w:hAnsi="Arial" w:cs="Arial"/>
          <w:i/>
          <w:sz w:val="20"/>
          <w:szCs w:val="20"/>
        </w:rPr>
        <w:t xml:space="preserve">RFI </w:t>
      </w:r>
      <w:r w:rsidR="009F652C">
        <w:rPr>
          <w:rFonts w:ascii="Arial" w:hAnsi="Arial" w:cs="Arial"/>
          <w:i/>
          <w:sz w:val="20"/>
          <w:szCs w:val="20"/>
        </w:rPr>
        <w:t xml:space="preserve">MED 19-029 </w:t>
      </w:r>
      <w:r w:rsidRPr="005E3526">
        <w:rPr>
          <w:rFonts w:ascii="Arial" w:hAnsi="Arial" w:cs="Arial"/>
          <w:i/>
          <w:sz w:val="20"/>
          <w:szCs w:val="20"/>
        </w:rPr>
        <w:t xml:space="preserve">Section </w:t>
      </w:r>
      <w:r w:rsidR="00E2643E" w:rsidRPr="002809CC">
        <w:rPr>
          <w:rFonts w:ascii="Arial" w:hAnsi="Arial" w:cs="Arial"/>
          <w:i/>
          <w:sz w:val="20"/>
          <w:szCs w:val="20"/>
        </w:rPr>
        <w:t>5.2 Written Questions about the RFI Process</w:t>
      </w:r>
      <w:r w:rsidR="00277404" w:rsidRPr="00277404">
        <w:rPr>
          <w:rFonts w:ascii="Arial" w:hAnsi="Arial" w:cs="Arial"/>
          <w:i/>
          <w:sz w:val="20"/>
          <w:szCs w:val="20"/>
        </w:rPr>
        <w:t xml:space="preserve">- </w:t>
      </w:r>
      <w:r w:rsidR="00277404" w:rsidRPr="00277404">
        <w:rPr>
          <w:rFonts w:ascii="Arial" w:hAnsi="Arial" w:cs="Arial"/>
          <w:i/>
          <w:sz w:val="20"/>
          <w:szCs w:val="20"/>
        </w:rPr>
        <w:t>Respondent Questions and Agency Responses</w:t>
      </w:r>
    </w:p>
    <w:p w:rsidR="00140063" w:rsidRDefault="00140063" w:rsidP="00106B2E">
      <w:pPr>
        <w:tabs>
          <w:tab w:val="left" w:pos="0"/>
        </w:tabs>
        <w:rPr>
          <w:rFonts w:ascii="Arial" w:hAnsi="Arial" w:cs="Arial"/>
          <w:sz w:val="20"/>
          <w:szCs w:val="20"/>
        </w:rPr>
      </w:pPr>
    </w:p>
    <w:tbl>
      <w:tblPr>
        <w:tblW w:w="143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4770"/>
        <w:gridCol w:w="9090"/>
      </w:tblGrid>
      <w:tr w:rsidR="005F458F" w:rsidRPr="005F458F" w:rsidTr="00203F55">
        <w:trPr>
          <w:trHeight w:val="170"/>
          <w:tblHeader/>
        </w:trPr>
        <w:tc>
          <w:tcPr>
            <w:tcW w:w="450" w:type="dxa"/>
            <w:shd w:val="clear" w:color="auto" w:fill="0F243E" w:themeFill="text2" w:themeFillShade="80"/>
            <w:vAlign w:val="center"/>
            <w:hideMark/>
          </w:tcPr>
          <w:p w:rsidR="00BE5E6F" w:rsidRPr="005F458F" w:rsidRDefault="00BE5E6F">
            <w:pPr>
              <w:jc w:val="center"/>
              <w:rPr>
                <w:rFonts w:ascii="Arial" w:hAnsi="Arial" w:cs="Arial"/>
                <w:bCs/>
                <w:color w:val="FFFFFF" w:themeColor="background1"/>
                <w:sz w:val="20"/>
                <w:szCs w:val="20"/>
              </w:rPr>
            </w:pPr>
          </w:p>
        </w:tc>
        <w:tc>
          <w:tcPr>
            <w:tcW w:w="4770" w:type="dxa"/>
            <w:shd w:val="clear" w:color="auto" w:fill="0F243E" w:themeFill="text2" w:themeFillShade="80"/>
            <w:vAlign w:val="center"/>
            <w:hideMark/>
          </w:tcPr>
          <w:p w:rsidR="00BE5E6F" w:rsidRPr="005F458F" w:rsidRDefault="009F652C">
            <w:pPr>
              <w:jc w:val="center"/>
              <w:rPr>
                <w:rFonts w:ascii="Arial" w:hAnsi="Arial" w:cs="Arial"/>
                <w:b/>
                <w:bCs/>
                <w:color w:val="FFFFFF" w:themeColor="background1"/>
                <w:sz w:val="20"/>
                <w:szCs w:val="20"/>
              </w:rPr>
            </w:pPr>
            <w:r>
              <w:rPr>
                <w:rFonts w:ascii="Arial" w:hAnsi="Arial" w:cs="Arial"/>
                <w:b/>
                <w:bCs/>
                <w:color w:val="FFFFFF" w:themeColor="background1"/>
                <w:sz w:val="20"/>
                <w:szCs w:val="20"/>
              </w:rPr>
              <w:t xml:space="preserve">Respondent </w:t>
            </w:r>
            <w:r w:rsidR="00BE5E6F" w:rsidRPr="005F458F">
              <w:rPr>
                <w:rFonts w:ascii="Arial" w:hAnsi="Arial" w:cs="Arial"/>
                <w:b/>
                <w:bCs/>
                <w:color w:val="FFFFFF" w:themeColor="background1"/>
                <w:sz w:val="20"/>
                <w:szCs w:val="20"/>
              </w:rPr>
              <w:t>Q</w:t>
            </w:r>
            <w:r>
              <w:rPr>
                <w:rFonts w:ascii="Arial" w:hAnsi="Arial" w:cs="Arial"/>
                <w:b/>
                <w:bCs/>
                <w:color w:val="FFFFFF" w:themeColor="background1"/>
                <w:sz w:val="20"/>
                <w:szCs w:val="20"/>
              </w:rPr>
              <w:t>uestion</w:t>
            </w:r>
          </w:p>
        </w:tc>
        <w:tc>
          <w:tcPr>
            <w:tcW w:w="9090" w:type="dxa"/>
            <w:shd w:val="clear" w:color="auto" w:fill="0F243E" w:themeFill="text2" w:themeFillShade="80"/>
            <w:vAlign w:val="center"/>
            <w:hideMark/>
          </w:tcPr>
          <w:p w:rsidR="00BE5E6F" w:rsidRPr="005F458F" w:rsidRDefault="005F458F">
            <w:pPr>
              <w:jc w:val="center"/>
              <w:rPr>
                <w:rFonts w:ascii="Arial" w:hAnsi="Arial" w:cs="Arial"/>
                <w:b/>
                <w:bCs/>
                <w:color w:val="FFFFFF" w:themeColor="background1"/>
                <w:sz w:val="20"/>
                <w:szCs w:val="20"/>
              </w:rPr>
            </w:pPr>
            <w:r w:rsidRPr="005F458F">
              <w:rPr>
                <w:rFonts w:ascii="Arial" w:hAnsi="Arial" w:cs="Arial"/>
                <w:b/>
                <w:bCs/>
                <w:color w:val="FFFFFF" w:themeColor="background1"/>
                <w:sz w:val="20"/>
                <w:szCs w:val="20"/>
              </w:rPr>
              <w:t>Agency Response</w:t>
            </w:r>
          </w:p>
        </w:tc>
      </w:tr>
      <w:tr w:rsidR="005F458F" w:rsidRPr="005F458F" w:rsidTr="00A51437">
        <w:trPr>
          <w:trHeight w:val="930"/>
        </w:trPr>
        <w:tc>
          <w:tcPr>
            <w:tcW w:w="450" w:type="dxa"/>
            <w:shd w:val="clear" w:color="auto" w:fill="auto"/>
            <w:noWrap/>
            <w:vAlign w:val="center"/>
            <w:hideMark/>
          </w:tcPr>
          <w:p w:rsidR="00BE5E6F" w:rsidRPr="005F458F" w:rsidRDefault="00BE5E6F" w:rsidP="005F458F">
            <w:pPr>
              <w:spacing w:before="120" w:after="120"/>
              <w:jc w:val="center"/>
              <w:rPr>
                <w:rFonts w:ascii="Arial" w:hAnsi="Arial" w:cs="Arial"/>
                <w:color w:val="000000"/>
                <w:sz w:val="20"/>
                <w:szCs w:val="20"/>
              </w:rPr>
            </w:pPr>
            <w:r w:rsidRPr="005F458F">
              <w:rPr>
                <w:rFonts w:ascii="Arial" w:hAnsi="Arial" w:cs="Arial"/>
                <w:color w:val="000000"/>
                <w:sz w:val="20"/>
                <w:szCs w:val="20"/>
              </w:rPr>
              <w:t>1</w:t>
            </w:r>
          </w:p>
        </w:tc>
        <w:tc>
          <w:tcPr>
            <w:tcW w:w="477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 xml:space="preserve">Should the Department decide to proceed past the RFI process, has a time frame been established in which an RFP may be issued? </w:t>
            </w:r>
          </w:p>
        </w:tc>
        <w:tc>
          <w:tcPr>
            <w:tcW w:w="909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 xml:space="preserve">The Agency cannot comment at this time on potential future competitive procurements. </w:t>
            </w:r>
          </w:p>
        </w:tc>
      </w:tr>
      <w:tr w:rsidR="005F458F" w:rsidRPr="005F458F" w:rsidTr="00A51437">
        <w:trPr>
          <w:trHeight w:val="1302"/>
        </w:trPr>
        <w:tc>
          <w:tcPr>
            <w:tcW w:w="450" w:type="dxa"/>
            <w:shd w:val="clear" w:color="auto" w:fill="auto"/>
            <w:noWrap/>
            <w:vAlign w:val="center"/>
            <w:hideMark/>
          </w:tcPr>
          <w:p w:rsidR="00BE5E6F" w:rsidRPr="005F458F" w:rsidRDefault="00BE5E6F" w:rsidP="005F458F">
            <w:pPr>
              <w:spacing w:before="120" w:after="120"/>
              <w:jc w:val="center"/>
              <w:rPr>
                <w:rFonts w:ascii="Arial" w:hAnsi="Arial" w:cs="Arial"/>
                <w:color w:val="000000"/>
                <w:sz w:val="20"/>
                <w:szCs w:val="20"/>
              </w:rPr>
            </w:pPr>
            <w:r w:rsidRPr="005F458F">
              <w:rPr>
                <w:rFonts w:ascii="Arial" w:hAnsi="Arial" w:cs="Arial"/>
                <w:color w:val="000000"/>
                <w:sz w:val="20"/>
                <w:szCs w:val="20"/>
              </w:rPr>
              <w:t>2</w:t>
            </w:r>
          </w:p>
        </w:tc>
        <w:tc>
          <w:tcPr>
            <w:tcW w:w="477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What is the estimated cost of the Medicaid Management Information System (MMIS) Modernization project?</w:t>
            </w:r>
          </w:p>
        </w:tc>
        <w:tc>
          <w:tcPr>
            <w:tcW w:w="909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 xml:space="preserve">That information is unavailable at this time. In this RFI, the Agency is exploring </w:t>
            </w:r>
            <w:r w:rsidR="005F458F" w:rsidRPr="005F458F">
              <w:rPr>
                <w:rFonts w:ascii="Arial" w:hAnsi="Arial" w:cs="Arial"/>
                <w:color w:val="000000"/>
                <w:sz w:val="20"/>
                <w:szCs w:val="20"/>
              </w:rPr>
              <w:t>the viability</w:t>
            </w:r>
            <w:r w:rsidRPr="005F458F">
              <w:rPr>
                <w:rFonts w:ascii="Arial" w:hAnsi="Arial" w:cs="Arial"/>
                <w:color w:val="000000"/>
                <w:sz w:val="20"/>
                <w:szCs w:val="20"/>
              </w:rPr>
              <w:t xml:space="preserve"> of our planned approach and seeking feedback from the vendor community to inform future planning, including estimated costs for modular solutions.</w:t>
            </w:r>
          </w:p>
        </w:tc>
      </w:tr>
      <w:tr w:rsidR="005F458F" w:rsidRPr="005F458F" w:rsidTr="00A51437">
        <w:trPr>
          <w:trHeight w:val="1260"/>
        </w:trPr>
        <w:tc>
          <w:tcPr>
            <w:tcW w:w="450" w:type="dxa"/>
            <w:shd w:val="clear" w:color="auto" w:fill="auto"/>
            <w:noWrap/>
            <w:vAlign w:val="center"/>
            <w:hideMark/>
          </w:tcPr>
          <w:p w:rsidR="00BE5E6F" w:rsidRPr="005F458F" w:rsidRDefault="00BE5E6F" w:rsidP="005F458F">
            <w:pPr>
              <w:spacing w:before="120" w:after="120"/>
              <w:jc w:val="center"/>
              <w:rPr>
                <w:rFonts w:ascii="Arial" w:hAnsi="Arial" w:cs="Arial"/>
                <w:color w:val="000000"/>
                <w:sz w:val="20"/>
                <w:szCs w:val="20"/>
              </w:rPr>
            </w:pPr>
            <w:r w:rsidRPr="005F458F">
              <w:rPr>
                <w:rFonts w:ascii="Arial" w:hAnsi="Arial" w:cs="Arial"/>
                <w:color w:val="000000"/>
                <w:sz w:val="20"/>
                <w:szCs w:val="20"/>
              </w:rPr>
              <w:t>3</w:t>
            </w:r>
          </w:p>
        </w:tc>
        <w:tc>
          <w:tcPr>
            <w:tcW w:w="477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Has the Department allocated funding for the Medicaid Management Information System (MMIS) Modernization yet? If so, through which source (budget, CIP, state/federal grant etc.)?</w:t>
            </w:r>
          </w:p>
        </w:tc>
        <w:tc>
          <w:tcPr>
            <w:tcW w:w="909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 xml:space="preserve">State funding has been appropriated by the Iowa legislature through state fiscal year 2025 for the Modernization project. CMS can contribute up to a 90% enhanced match for planning and DDI activities at 90%, subject to prior approval conditions. </w:t>
            </w:r>
          </w:p>
        </w:tc>
      </w:tr>
      <w:tr w:rsidR="005F458F" w:rsidRPr="005F458F" w:rsidTr="00A51437">
        <w:trPr>
          <w:trHeight w:val="795"/>
        </w:trPr>
        <w:tc>
          <w:tcPr>
            <w:tcW w:w="450" w:type="dxa"/>
            <w:shd w:val="clear" w:color="auto" w:fill="auto"/>
            <w:noWrap/>
            <w:vAlign w:val="center"/>
            <w:hideMark/>
          </w:tcPr>
          <w:p w:rsidR="00BE5E6F" w:rsidRPr="005F458F" w:rsidRDefault="00BE5E6F" w:rsidP="005F458F">
            <w:pPr>
              <w:spacing w:before="120" w:after="120"/>
              <w:jc w:val="center"/>
              <w:rPr>
                <w:rFonts w:ascii="Arial" w:hAnsi="Arial" w:cs="Arial"/>
                <w:color w:val="000000"/>
                <w:sz w:val="20"/>
                <w:szCs w:val="20"/>
              </w:rPr>
            </w:pPr>
            <w:r w:rsidRPr="005F458F">
              <w:rPr>
                <w:rFonts w:ascii="Arial" w:hAnsi="Arial" w:cs="Arial"/>
                <w:color w:val="000000"/>
                <w:sz w:val="20"/>
                <w:szCs w:val="20"/>
              </w:rPr>
              <w:t>4</w:t>
            </w:r>
          </w:p>
        </w:tc>
        <w:tc>
          <w:tcPr>
            <w:tcW w:w="477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How is the Department currently meeting this need? Which vendor provides the incumbent Medicaid Management Information System (MMIS)?</w:t>
            </w:r>
          </w:p>
        </w:tc>
        <w:tc>
          <w:tcPr>
            <w:tcW w:w="909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Please see RFI Appendices D and F for information about the current state of Medicaid programs and systems.</w:t>
            </w:r>
          </w:p>
        </w:tc>
      </w:tr>
      <w:tr w:rsidR="005F458F" w:rsidRPr="005F458F" w:rsidTr="00A51437">
        <w:trPr>
          <w:trHeight w:val="900"/>
        </w:trPr>
        <w:tc>
          <w:tcPr>
            <w:tcW w:w="450" w:type="dxa"/>
            <w:shd w:val="clear" w:color="auto" w:fill="auto"/>
            <w:noWrap/>
            <w:vAlign w:val="center"/>
            <w:hideMark/>
          </w:tcPr>
          <w:p w:rsidR="00BE5E6F" w:rsidRPr="005F458F" w:rsidRDefault="00BE5E6F" w:rsidP="005F458F">
            <w:pPr>
              <w:spacing w:before="120" w:after="120"/>
              <w:jc w:val="center"/>
              <w:rPr>
                <w:rFonts w:ascii="Arial" w:hAnsi="Arial" w:cs="Arial"/>
                <w:color w:val="000000"/>
                <w:sz w:val="20"/>
                <w:szCs w:val="20"/>
              </w:rPr>
            </w:pPr>
            <w:r w:rsidRPr="005F458F">
              <w:rPr>
                <w:rFonts w:ascii="Arial" w:hAnsi="Arial" w:cs="Arial"/>
                <w:color w:val="000000"/>
                <w:sz w:val="20"/>
                <w:szCs w:val="20"/>
              </w:rPr>
              <w:t>5</w:t>
            </w:r>
          </w:p>
        </w:tc>
        <w:tc>
          <w:tcPr>
            <w:tcW w:w="477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Who is the technical contact and/or project manager for the Medicaid Management Information System (MMIS) Modernization?</w:t>
            </w:r>
          </w:p>
        </w:tc>
        <w:tc>
          <w:tcPr>
            <w:tcW w:w="909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 xml:space="preserve">That information is unavailable at this time. In this RFI, the Agency is exploring </w:t>
            </w:r>
            <w:r w:rsidR="00D72FD6" w:rsidRPr="005F458F">
              <w:rPr>
                <w:rFonts w:ascii="Arial" w:hAnsi="Arial" w:cs="Arial"/>
                <w:color w:val="000000"/>
                <w:sz w:val="20"/>
                <w:szCs w:val="20"/>
              </w:rPr>
              <w:t>the viability</w:t>
            </w:r>
            <w:r w:rsidRPr="005F458F">
              <w:rPr>
                <w:rFonts w:ascii="Arial" w:hAnsi="Arial" w:cs="Arial"/>
                <w:color w:val="000000"/>
                <w:sz w:val="20"/>
                <w:szCs w:val="20"/>
              </w:rPr>
              <w:t xml:space="preserve"> of our planned approach and seeking feedback from the vendor community to inform future planning.</w:t>
            </w:r>
          </w:p>
        </w:tc>
      </w:tr>
      <w:tr w:rsidR="005F458F" w:rsidRPr="005F458F" w:rsidTr="00A51437">
        <w:trPr>
          <w:trHeight w:val="720"/>
        </w:trPr>
        <w:tc>
          <w:tcPr>
            <w:tcW w:w="450" w:type="dxa"/>
            <w:shd w:val="clear" w:color="auto" w:fill="auto"/>
            <w:noWrap/>
            <w:vAlign w:val="center"/>
            <w:hideMark/>
          </w:tcPr>
          <w:p w:rsidR="00BE5E6F" w:rsidRPr="005F458F" w:rsidRDefault="00BE5E6F" w:rsidP="005F458F">
            <w:pPr>
              <w:spacing w:before="120" w:after="120"/>
              <w:jc w:val="center"/>
              <w:rPr>
                <w:rFonts w:ascii="Arial" w:hAnsi="Arial" w:cs="Arial"/>
                <w:color w:val="000000"/>
                <w:sz w:val="20"/>
                <w:szCs w:val="20"/>
              </w:rPr>
            </w:pPr>
            <w:r w:rsidRPr="005F458F">
              <w:rPr>
                <w:rFonts w:ascii="Arial" w:hAnsi="Arial" w:cs="Arial"/>
                <w:color w:val="000000"/>
                <w:sz w:val="20"/>
                <w:szCs w:val="20"/>
              </w:rPr>
              <w:lastRenderedPageBreak/>
              <w:t>6</w:t>
            </w:r>
          </w:p>
        </w:tc>
        <w:tc>
          <w:tcPr>
            <w:tcW w:w="477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Would it be possible to name the three greatest challenges the Department is having with the current solution?</w:t>
            </w:r>
          </w:p>
        </w:tc>
        <w:tc>
          <w:tcPr>
            <w:tcW w:w="909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Please see RFI Section 2.4.3.</w:t>
            </w:r>
          </w:p>
        </w:tc>
      </w:tr>
      <w:tr w:rsidR="005F458F" w:rsidRPr="005F458F" w:rsidTr="00A51437">
        <w:trPr>
          <w:trHeight w:val="1215"/>
        </w:trPr>
        <w:tc>
          <w:tcPr>
            <w:tcW w:w="450" w:type="dxa"/>
            <w:shd w:val="clear" w:color="auto" w:fill="auto"/>
            <w:noWrap/>
            <w:vAlign w:val="center"/>
            <w:hideMark/>
          </w:tcPr>
          <w:p w:rsidR="00BE5E6F" w:rsidRPr="005F458F" w:rsidRDefault="00BE5E6F" w:rsidP="005F458F">
            <w:pPr>
              <w:spacing w:before="120" w:after="120"/>
              <w:jc w:val="center"/>
              <w:rPr>
                <w:rFonts w:ascii="Arial" w:hAnsi="Arial" w:cs="Arial"/>
                <w:color w:val="000000"/>
                <w:sz w:val="20"/>
                <w:szCs w:val="20"/>
              </w:rPr>
            </w:pPr>
            <w:r w:rsidRPr="005F458F">
              <w:rPr>
                <w:rFonts w:ascii="Arial" w:hAnsi="Arial" w:cs="Arial"/>
                <w:color w:val="000000"/>
                <w:sz w:val="20"/>
                <w:szCs w:val="20"/>
              </w:rPr>
              <w:t>7</w:t>
            </w:r>
          </w:p>
        </w:tc>
        <w:tc>
          <w:tcPr>
            <w:tcW w:w="477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Which other systems will have to integrate or interface with the Medicaid Management Information System (MMIS) Modernization, and will the State provide incumbent vendors for each system?</w:t>
            </w:r>
          </w:p>
        </w:tc>
        <w:tc>
          <w:tcPr>
            <w:tcW w:w="909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Please see RFI Appendix D. There are incumbent vendors and Agency staff responsible for systems operations and modifications, as well as providing subject matter expertise.</w:t>
            </w:r>
          </w:p>
        </w:tc>
      </w:tr>
      <w:tr w:rsidR="005F458F" w:rsidRPr="005F458F" w:rsidTr="00A51437">
        <w:trPr>
          <w:trHeight w:val="840"/>
        </w:trPr>
        <w:tc>
          <w:tcPr>
            <w:tcW w:w="450" w:type="dxa"/>
            <w:shd w:val="clear" w:color="auto" w:fill="auto"/>
            <w:noWrap/>
            <w:vAlign w:val="center"/>
            <w:hideMark/>
          </w:tcPr>
          <w:p w:rsidR="00BE5E6F" w:rsidRPr="005F458F" w:rsidRDefault="00BE5E6F" w:rsidP="005F458F">
            <w:pPr>
              <w:spacing w:before="120" w:after="120"/>
              <w:jc w:val="center"/>
              <w:rPr>
                <w:rFonts w:ascii="Arial" w:hAnsi="Arial" w:cs="Arial"/>
                <w:color w:val="000000"/>
                <w:sz w:val="20"/>
                <w:szCs w:val="20"/>
              </w:rPr>
            </w:pPr>
            <w:r w:rsidRPr="005F458F">
              <w:rPr>
                <w:rFonts w:ascii="Arial" w:hAnsi="Arial" w:cs="Arial"/>
                <w:color w:val="000000"/>
                <w:sz w:val="20"/>
                <w:szCs w:val="20"/>
              </w:rPr>
              <w:t>8</w:t>
            </w:r>
          </w:p>
        </w:tc>
        <w:tc>
          <w:tcPr>
            <w:tcW w:w="477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Can the Department elaborate on any additional drivers behind this acquisition that may not be addressed in the RFI?</w:t>
            </w:r>
          </w:p>
        </w:tc>
        <w:tc>
          <w:tcPr>
            <w:tcW w:w="909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Please see RFI Section 2.</w:t>
            </w:r>
          </w:p>
        </w:tc>
      </w:tr>
      <w:tr w:rsidR="005F458F" w:rsidRPr="005F458F" w:rsidTr="00A51437">
        <w:trPr>
          <w:trHeight w:val="1350"/>
        </w:trPr>
        <w:tc>
          <w:tcPr>
            <w:tcW w:w="450" w:type="dxa"/>
            <w:shd w:val="clear" w:color="auto" w:fill="auto"/>
            <w:noWrap/>
            <w:vAlign w:val="center"/>
            <w:hideMark/>
          </w:tcPr>
          <w:p w:rsidR="00BE5E6F" w:rsidRPr="005F458F" w:rsidRDefault="00BE5E6F" w:rsidP="005F458F">
            <w:pPr>
              <w:spacing w:before="120" w:after="120"/>
              <w:jc w:val="center"/>
              <w:rPr>
                <w:rFonts w:ascii="Arial" w:hAnsi="Arial" w:cs="Arial"/>
                <w:color w:val="000000"/>
                <w:sz w:val="20"/>
                <w:szCs w:val="20"/>
              </w:rPr>
            </w:pPr>
            <w:r w:rsidRPr="005F458F">
              <w:rPr>
                <w:rFonts w:ascii="Arial" w:hAnsi="Arial" w:cs="Arial"/>
                <w:color w:val="000000"/>
                <w:sz w:val="20"/>
                <w:szCs w:val="20"/>
              </w:rPr>
              <w:t>9</w:t>
            </w:r>
          </w:p>
        </w:tc>
        <w:tc>
          <w:tcPr>
            <w:tcW w:w="477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What is the number of users anticipated for the Medicaid Management Information System (MMIS)?</w:t>
            </w:r>
          </w:p>
        </w:tc>
        <w:tc>
          <w:tcPr>
            <w:tcW w:w="909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The Agency cannot speak to future use. Currently, there are 477 active MMIS users, comprised of Agency and contracted professional services staff. Please see RFI Appendix D for additional information.</w:t>
            </w:r>
          </w:p>
        </w:tc>
      </w:tr>
      <w:tr w:rsidR="005F458F" w:rsidRPr="005F458F" w:rsidTr="00A51437">
        <w:trPr>
          <w:trHeight w:val="1110"/>
        </w:trPr>
        <w:tc>
          <w:tcPr>
            <w:tcW w:w="450" w:type="dxa"/>
            <w:shd w:val="clear" w:color="auto" w:fill="auto"/>
            <w:noWrap/>
            <w:vAlign w:val="center"/>
            <w:hideMark/>
          </w:tcPr>
          <w:p w:rsidR="00BE5E6F" w:rsidRPr="005F458F" w:rsidRDefault="00BE5E6F" w:rsidP="005F458F">
            <w:pPr>
              <w:spacing w:before="120" w:after="120"/>
              <w:jc w:val="center"/>
              <w:rPr>
                <w:rFonts w:ascii="Arial" w:hAnsi="Arial" w:cs="Arial"/>
                <w:color w:val="000000"/>
                <w:sz w:val="20"/>
                <w:szCs w:val="20"/>
              </w:rPr>
            </w:pPr>
            <w:r w:rsidRPr="005F458F">
              <w:rPr>
                <w:rFonts w:ascii="Arial" w:hAnsi="Arial" w:cs="Arial"/>
                <w:color w:val="000000"/>
                <w:sz w:val="20"/>
                <w:szCs w:val="20"/>
              </w:rPr>
              <w:t>10</w:t>
            </w:r>
          </w:p>
        </w:tc>
        <w:tc>
          <w:tcPr>
            <w:tcW w:w="477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Have you had any external assistance preparing this RFI?</w:t>
            </w:r>
          </w:p>
        </w:tc>
        <w:tc>
          <w:tcPr>
            <w:tcW w:w="909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Yes</w:t>
            </w:r>
          </w:p>
        </w:tc>
      </w:tr>
      <w:tr w:rsidR="005F458F" w:rsidRPr="005F458F" w:rsidTr="00A51437">
        <w:trPr>
          <w:trHeight w:val="1110"/>
        </w:trPr>
        <w:tc>
          <w:tcPr>
            <w:tcW w:w="450" w:type="dxa"/>
            <w:shd w:val="clear" w:color="auto" w:fill="auto"/>
            <w:noWrap/>
            <w:vAlign w:val="center"/>
            <w:hideMark/>
          </w:tcPr>
          <w:p w:rsidR="00BE5E6F" w:rsidRPr="005F458F" w:rsidRDefault="00BE5E6F" w:rsidP="005F458F">
            <w:pPr>
              <w:spacing w:before="120" w:after="120"/>
              <w:jc w:val="center"/>
              <w:rPr>
                <w:rFonts w:ascii="Arial" w:hAnsi="Arial" w:cs="Arial"/>
                <w:color w:val="000000"/>
                <w:sz w:val="20"/>
                <w:szCs w:val="20"/>
              </w:rPr>
            </w:pPr>
            <w:r w:rsidRPr="005F458F">
              <w:rPr>
                <w:rFonts w:ascii="Arial" w:hAnsi="Arial" w:cs="Arial"/>
                <w:color w:val="000000"/>
                <w:sz w:val="20"/>
                <w:szCs w:val="20"/>
              </w:rPr>
              <w:t>11</w:t>
            </w:r>
          </w:p>
        </w:tc>
        <w:tc>
          <w:tcPr>
            <w:tcW w:w="477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One of the RFI attachments, Appendix F, is a Visio document. Can you please create this as a PDF make available. As is, many vendors are unable to open the document.</w:t>
            </w:r>
          </w:p>
        </w:tc>
        <w:tc>
          <w:tcPr>
            <w:tcW w:w="909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 xml:space="preserve">A PDF version of Appendix F - Current MMIS System and Interface Layout was uploaded to the Bid Opportunities website for RFI MED </w:t>
            </w:r>
            <w:proofErr w:type="gramStart"/>
            <w:r w:rsidRPr="005F458F">
              <w:rPr>
                <w:rFonts w:ascii="Arial" w:hAnsi="Arial" w:cs="Arial"/>
                <w:color w:val="000000"/>
                <w:sz w:val="20"/>
                <w:szCs w:val="20"/>
              </w:rPr>
              <w:t>19-029 MMIS Modernization</w:t>
            </w:r>
            <w:proofErr w:type="gramEnd"/>
            <w:r w:rsidRPr="005F458F">
              <w:rPr>
                <w:rFonts w:ascii="Arial" w:hAnsi="Arial" w:cs="Arial"/>
                <w:color w:val="000000"/>
                <w:sz w:val="20"/>
                <w:szCs w:val="20"/>
              </w:rPr>
              <w:t xml:space="preserve"> on 03-25-19.</w:t>
            </w:r>
          </w:p>
        </w:tc>
      </w:tr>
      <w:tr w:rsidR="005F458F" w:rsidRPr="005F458F" w:rsidTr="00A51437">
        <w:trPr>
          <w:trHeight w:val="1665"/>
        </w:trPr>
        <w:tc>
          <w:tcPr>
            <w:tcW w:w="450" w:type="dxa"/>
            <w:shd w:val="clear" w:color="auto" w:fill="auto"/>
            <w:noWrap/>
            <w:vAlign w:val="center"/>
            <w:hideMark/>
          </w:tcPr>
          <w:p w:rsidR="00BE5E6F" w:rsidRPr="005F458F" w:rsidRDefault="00BE5E6F" w:rsidP="005F458F">
            <w:pPr>
              <w:spacing w:before="120" w:after="120"/>
              <w:jc w:val="center"/>
              <w:rPr>
                <w:rFonts w:ascii="Arial" w:hAnsi="Arial" w:cs="Arial"/>
                <w:color w:val="000000"/>
                <w:sz w:val="20"/>
                <w:szCs w:val="20"/>
              </w:rPr>
            </w:pPr>
            <w:r w:rsidRPr="005F458F">
              <w:rPr>
                <w:rFonts w:ascii="Arial" w:hAnsi="Arial" w:cs="Arial"/>
                <w:color w:val="000000"/>
                <w:sz w:val="20"/>
                <w:szCs w:val="20"/>
              </w:rPr>
              <w:t>12</w:t>
            </w:r>
          </w:p>
        </w:tc>
        <w:tc>
          <w:tcPr>
            <w:tcW w:w="477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 xml:space="preserve">In terms of phase 1 of the </w:t>
            </w:r>
            <w:proofErr w:type="spellStart"/>
            <w:r w:rsidRPr="005F458F">
              <w:rPr>
                <w:rFonts w:ascii="Arial" w:hAnsi="Arial" w:cs="Arial"/>
                <w:color w:val="000000"/>
                <w:sz w:val="20"/>
                <w:szCs w:val="20"/>
              </w:rPr>
              <w:t>Hawki</w:t>
            </w:r>
            <w:proofErr w:type="spellEnd"/>
            <w:r w:rsidRPr="005F458F">
              <w:rPr>
                <w:rFonts w:ascii="Arial" w:hAnsi="Arial" w:cs="Arial"/>
                <w:color w:val="000000"/>
                <w:sz w:val="20"/>
                <w:szCs w:val="20"/>
              </w:rPr>
              <w:t xml:space="preserve">/module procurement strategy, do you anticipate that RFP’s will be released for all the phase 1 modules included in the RFI? Those include: Member/Recipient Management; Member Portal; Recipient Billing Premiums; Encounter Management; Enterprise Data Warehouse; and Program Integrity. </w:t>
            </w:r>
          </w:p>
        </w:tc>
        <w:tc>
          <w:tcPr>
            <w:tcW w:w="909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 xml:space="preserve">In this RFI, the Agency is exploring </w:t>
            </w:r>
            <w:r w:rsidR="00E2643E" w:rsidRPr="005F458F">
              <w:rPr>
                <w:rFonts w:ascii="Arial" w:hAnsi="Arial" w:cs="Arial"/>
                <w:color w:val="000000"/>
                <w:sz w:val="20"/>
                <w:szCs w:val="20"/>
              </w:rPr>
              <w:t>the viability</w:t>
            </w:r>
            <w:r w:rsidRPr="005F458F">
              <w:rPr>
                <w:rFonts w:ascii="Arial" w:hAnsi="Arial" w:cs="Arial"/>
                <w:color w:val="000000"/>
                <w:sz w:val="20"/>
                <w:szCs w:val="20"/>
              </w:rPr>
              <w:t xml:space="preserve"> of our planned approach and seeking feedback from the vendor community to inform future planning. The Agency cannot comment at this time on potential future competitive procurements. </w:t>
            </w:r>
          </w:p>
        </w:tc>
      </w:tr>
      <w:tr w:rsidR="005F458F" w:rsidRPr="005F458F" w:rsidTr="00A51437">
        <w:trPr>
          <w:trHeight w:val="1290"/>
        </w:trPr>
        <w:tc>
          <w:tcPr>
            <w:tcW w:w="450" w:type="dxa"/>
            <w:shd w:val="clear" w:color="auto" w:fill="auto"/>
            <w:noWrap/>
            <w:vAlign w:val="center"/>
            <w:hideMark/>
          </w:tcPr>
          <w:p w:rsidR="00BE5E6F" w:rsidRPr="005F458F" w:rsidRDefault="00BE5E6F" w:rsidP="005F458F">
            <w:pPr>
              <w:spacing w:before="120" w:after="120"/>
              <w:jc w:val="center"/>
              <w:rPr>
                <w:rFonts w:ascii="Arial" w:hAnsi="Arial" w:cs="Arial"/>
                <w:color w:val="000000"/>
                <w:sz w:val="20"/>
                <w:szCs w:val="20"/>
              </w:rPr>
            </w:pPr>
            <w:r w:rsidRPr="005F458F">
              <w:rPr>
                <w:rFonts w:ascii="Arial" w:hAnsi="Arial" w:cs="Arial"/>
                <w:color w:val="000000"/>
                <w:sz w:val="20"/>
                <w:szCs w:val="20"/>
              </w:rPr>
              <w:t>13</w:t>
            </w:r>
          </w:p>
        </w:tc>
        <w:tc>
          <w:tcPr>
            <w:tcW w:w="477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 xml:space="preserve">Do you anticipate that RFP’s will be released for the post-phase 1 </w:t>
            </w:r>
            <w:proofErr w:type="gramStart"/>
            <w:r w:rsidRPr="005F458F">
              <w:rPr>
                <w:rFonts w:ascii="Arial" w:hAnsi="Arial" w:cs="Arial"/>
                <w:color w:val="000000"/>
                <w:sz w:val="20"/>
                <w:szCs w:val="20"/>
              </w:rPr>
              <w:t>modules</w:t>
            </w:r>
            <w:proofErr w:type="gramEnd"/>
            <w:r w:rsidRPr="005F458F">
              <w:rPr>
                <w:rFonts w:ascii="Arial" w:hAnsi="Arial" w:cs="Arial"/>
                <w:color w:val="000000"/>
                <w:sz w:val="20"/>
                <w:szCs w:val="20"/>
              </w:rPr>
              <w:t>? Those include Claims Processing; Provider Management/Services; Care/Utilization Management; Grievance and Appeals; and Pharmacy Services.</w:t>
            </w:r>
          </w:p>
        </w:tc>
        <w:tc>
          <w:tcPr>
            <w:tcW w:w="909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Please see answer to question 12.</w:t>
            </w:r>
          </w:p>
        </w:tc>
      </w:tr>
      <w:tr w:rsidR="005F458F" w:rsidRPr="005F458F" w:rsidTr="00A51437">
        <w:trPr>
          <w:trHeight w:val="1035"/>
        </w:trPr>
        <w:tc>
          <w:tcPr>
            <w:tcW w:w="450" w:type="dxa"/>
            <w:shd w:val="clear" w:color="auto" w:fill="auto"/>
            <w:noWrap/>
            <w:vAlign w:val="center"/>
            <w:hideMark/>
          </w:tcPr>
          <w:p w:rsidR="00BE5E6F" w:rsidRPr="005F458F" w:rsidRDefault="00BE5E6F" w:rsidP="005F458F">
            <w:pPr>
              <w:spacing w:before="120" w:after="120"/>
              <w:jc w:val="center"/>
              <w:rPr>
                <w:rFonts w:ascii="Arial" w:hAnsi="Arial" w:cs="Arial"/>
                <w:color w:val="000000"/>
                <w:sz w:val="20"/>
                <w:szCs w:val="20"/>
              </w:rPr>
            </w:pPr>
            <w:r w:rsidRPr="005F458F">
              <w:rPr>
                <w:rFonts w:ascii="Arial" w:hAnsi="Arial" w:cs="Arial"/>
                <w:color w:val="000000"/>
                <w:sz w:val="20"/>
                <w:szCs w:val="20"/>
              </w:rPr>
              <w:lastRenderedPageBreak/>
              <w:t>14</w:t>
            </w:r>
          </w:p>
        </w:tc>
        <w:tc>
          <w:tcPr>
            <w:tcW w:w="477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When do you anticipate that an RFP will be released for the System Integrator (SI) Services?</w:t>
            </w:r>
          </w:p>
        </w:tc>
        <w:tc>
          <w:tcPr>
            <w:tcW w:w="909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Please see answer to question 12.</w:t>
            </w:r>
          </w:p>
        </w:tc>
      </w:tr>
      <w:tr w:rsidR="005F458F" w:rsidRPr="005F458F" w:rsidTr="00A51437">
        <w:trPr>
          <w:trHeight w:val="2805"/>
        </w:trPr>
        <w:tc>
          <w:tcPr>
            <w:tcW w:w="450" w:type="dxa"/>
            <w:shd w:val="clear" w:color="auto" w:fill="auto"/>
            <w:noWrap/>
            <w:vAlign w:val="center"/>
            <w:hideMark/>
          </w:tcPr>
          <w:p w:rsidR="00BE5E6F" w:rsidRPr="005F458F" w:rsidRDefault="00BE5E6F" w:rsidP="005F458F">
            <w:pPr>
              <w:spacing w:before="120" w:after="120"/>
              <w:jc w:val="center"/>
              <w:rPr>
                <w:rFonts w:ascii="Arial" w:hAnsi="Arial" w:cs="Arial"/>
                <w:color w:val="000000"/>
                <w:sz w:val="20"/>
                <w:szCs w:val="20"/>
              </w:rPr>
            </w:pPr>
            <w:r w:rsidRPr="005F458F">
              <w:rPr>
                <w:rFonts w:ascii="Arial" w:hAnsi="Arial" w:cs="Arial"/>
                <w:color w:val="000000"/>
                <w:sz w:val="20"/>
                <w:szCs w:val="20"/>
              </w:rPr>
              <w:t>15</w:t>
            </w:r>
          </w:p>
        </w:tc>
        <w:tc>
          <w:tcPr>
            <w:tcW w:w="4770" w:type="dxa"/>
            <w:shd w:val="clear" w:color="auto" w:fill="auto"/>
            <w:vAlign w:val="center"/>
            <w:hideMark/>
          </w:tcPr>
          <w:p w:rsidR="00BE5E6F" w:rsidRPr="005F458F" w:rsidRDefault="00BE5E6F" w:rsidP="005F458F">
            <w:pPr>
              <w:spacing w:before="120" w:after="120"/>
              <w:rPr>
                <w:rFonts w:ascii="Arial" w:hAnsi="Arial" w:cs="Arial"/>
                <w:sz w:val="20"/>
                <w:szCs w:val="20"/>
              </w:rPr>
            </w:pPr>
            <w:r w:rsidRPr="005F458F">
              <w:rPr>
                <w:rFonts w:ascii="Arial" w:hAnsi="Arial" w:cs="Arial"/>
                <w:sz w:val="20"/>
                <w:szCs w:val="20"/>
              </w:rPr>
              <w:t xml:space="preserve">In section 1.3 of the RFI document, Iowa DHS indicates, “However, the vendor will have no direct role in future procurements.” Does this mean that if selected for the System Integrator Vendor Services, that particular vendor could NOT respond to future RFPs for the implementation work? Please clarify. </w:t>
            </w:r>
          </w:p>
        </w:tc>
        <w:tc>
          <w:tcPr>
            <w:tcW w:w="9090" w:type="dxa"/>
            <w:shd w:val="clear" w:color="auto" w:fill="auto"/>
            <w:vAlign w:val="center"/>
            <w:hideMark/>
          </w:tcPr>
          <w:p w:rsidR="00BE5E6F" w:rsidRPr="005F458F" w:rsidRDefault="00BE5E6F" w:rsidP="005F458F">
            <w:pPr>
              <w:spacing w:before="120" w:after="120"/>
              <w:rPr>
                <w:rFonts w:ascii="Arial" w:hAnsi="Arial" w:cs="Arial"/>
                <w:sz w:val="20"/>
                <w:szCs w:val="20"/>
              </w:rPr>
            </w:pPr>
            <w:r w:rsidRPr="005F458F">
              <w:rPr>
                <w:rFonts w:ascii="Arial" w:hAnsi="Arial" w:cs="Arial"/>
                <w:sz w:val="20"/>
                <w:szCs w:val="20"/>
              </w:rPr>
              <w:t xml:space="preserve">This is an RFI, and the Agency welcomes responses to either or both sections of this RFI from SI vendors. The Agency cannot comment at this time on potential future competitive procurements. </w:t>
            </w:r>
            <w:r w:rsidRPr="005F458F">
              <w:rPr>
                <w:rFonts w:ascii="Arial" w:hAnsi="Arial" w:cs="Arial"/>
                <w:sz w:val="20"/>
                <w:szCs w:val="20"/>
              </w:rPr>
              <w:br/>
              <w:t xml:space="preserve">Please note, however, that CMS encourages states to use an acquisition approach that limits the potential for conflict of interest an SI may have in choosing the modular solutions to be incorporated into the system. Such an approach could preclude the SI from bidding on functional modules, but still allow the SI to provide elements of the technical infrastructure such as the enterprise service bus, master data management, etc. </w:t>
            </w:r>
          </w:p>
        </w:tc>
      </w:tr>
      <w:tr w:rsidR="005F458F" w:rsidRPr="005F458F" w:rsidTr="00A51437">
        <w:trPr>
          <w:trHeight w:val="900"/>
        </w:trPr>
        <w:tc>
          <w:tcPr>
            <w:tcW w:w="450" w:type="dxa"/>
            <w:shd w:val="clear" w:color="auto" w:fill="auto"/>
            <w:noWrap/>
            <w:vAlign w:val="center"/>
            <w:hideMark/>
          </w:tcPr>
          <w:p w:rsidR="00BE5E6F" w:rsidRPr="005F458F" w:rsidRDefault="00BE5E6F" w:rsidP="005F458F">
            <w:pPr>
              <w:spacing w:before="120" w:after="120"/>
              <w:jc w:val="center"/>
              <w:rPr>
                <w:rFonts w:ascii="Arial" w:hAnsi="Arial" w:cs="Arial"/>
                <w:color w:val="000000"/>
                <w:sz w:val="20"/>
                <w:szCs w:val="20"/>
              </w:rPr>
            </w:pPr>
            <w:r w:rsidRPr="005F458F">
              <w:rPr>
                <w:rFonts w:ascii="Arial" w:hAnsi="Arial" w:cs="Arial"/>
                <w:color w:val="000000"/>
                <w:sz w:val="20"/>
                <w:szCs w:val="20"/>
              </w:rPr>
              <w:t>16</w:t>
            </w:r>
          </w:p>
        </w:tc>
        <w:tc>
          <w:tcPr>
            <w:tcW w:w="477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Will responses to this RFI determine which System Integrator will provide the vendor services, or will that work be officially posted for procurement within a future RFP?</w:t>
            </w:r>
          </w:p>
        </w:tc>
        <w:tc>
          <w:tcPr>
            <w:tcW w:w="909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No. This is an RFI. There is no contract award upon conclusion of the RFI process. Please see answer to question 12.</w:t>
            </w:r>
          </w:p>
        </w:tc>
      </w:tr>
      <w:tr w:rsidR="005F458F" w:rsidRPr="005F458F" w:rsidTr="00A51437">
        <w:trPr>
          <w:trHeight w:val="2070"/>
        </w:trPr>
        <w:tc>
          <w:tcPr>
            <w:tcW w:w="450" w:type="dxa"/>
            <w:shd w:val="clear" w:color="auto" w:fill="auto"/>
            <w:noWrap/>
            <w:vAlign w:val="center"/>
            <w:hideMark/>
          </w:tcPr>
          <w:p w:rsidR="00BE5E6F" w:rsidRPr="005F458F" w:rsidRDefault="00BE5E6F" w:rsidP="005F458F">
            <w:pPr>
              <w:spacing w:before="120" w:after="120"/>
              <w:jc w:val="center"/>
              <w:rPr>
                <w:rFonts w:ascii="Arial" w:hAnsi="Arial" w:cs="Arial"/>
                <w:color w:val="000000"/>
                <w:sz w:val="20"/>
                <w:szCs w:val="20"/>
              </w:rPr>
            </w:pPr>
            <w:r w:rsidRPr="005F458F">
              <w:rPr>
                <w:rFonts w:ascii="Arial" w:hAnsi="Arial" w:cs="Arial"/>
                <w:color w:val="000000"/>
                <w:sz w:val="20"/>
                <w:szCs w:val="20"/>
              </w:rPr>
              <w:t>17</w:t>
            </w:r>
          </w:p>
        </w:tc>
        <w:tc>
          <w:tcPr>
            <w:tcW w:w="477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 xml:space="preserve">“To achieve significant asset reuse, we envision the need to formally integrate a Systematic/Architected Software Reuse Process (including a formal Feature Oriented Domain Analysis (FODA) reuse oriented domain engineering method) with the adopted </w:t>
            </w:r>
            <w:proofErr w:type="spellStart"/>
            <w:r w:rsidRPr="005F458F">
              <w:rPr>
                <w:rFonts w:ascii="Arial" w:hAnsi="Arial" w:cs="Arial"/>
                <w:color w:val="000000"/>
                <w:sz w:val="20"/>
                <w:szCs w:val="20"/>
              </w:rPr>
              <w:t>SAFe</w:t>
            </w:r>
            <w:proofErr w:type="spellEnd"/>
            <w:r w:rsidRPr="005F458F">
              <w:rPr>
                <w:rFonts w:ascii="Arial" w:hAnsi="Arial" w:cs="Arial"/>
                <w:color w:val="000000"/>
                <w:sz w:val="20"/>
                <w:szCs w:val="20"/>
              </w:rPr>
              <w:t xml:space="preserve"> methodology and processes chosen. This could be an important sub-project that provides a "reuse-enabled </w:t>
            </w:r>
            <w:proofErr w:type="spellStart"/>
            <w:r w:rsidRPr="005F458F">
              <w:rPr>
                <w:rFonts w:ascii="Arial" w:hAnsi="Arial" w:cs="Arial"/>
                <w:color w:val="000000"/>
                <w:sz w:val="20"/>
                <w:szCs w:val="20"/>
              </w:rPr>
              <w:t>SAFe</w:t>
            </w:r>
            <w:proofErr w:type="spellEnd"/>
            <w:r w:rsidRPr="005F458F">
              <w:rPr>
                <w:rFonts w:ascii="Arial" w:hAnsi="Arial" w:cs="Arial"/>
                <w:color w:val="000000"/>
                <w:sz w:val="20"/>
                <w:szCs w:val="20"/>
              </w:rPr>
              <w:t xml:space="preserve"> process”. Is this something in which the DHS would be interested?"</w:t>
            </w:r>
          </w:p>
        </w:tc>
        <w:tc>
          <w:tcPr>
            <w:tcW w:w="909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There are several questions within the RFI vendor submission documents related to this topic. We encourage vendors to read the entire RFI and Appendices.</w:t>
            </w:r>
          </w:p>
        </w:tc>
      </w:tr>
      <w:tr w:rsidR="005F458F" w:rsidRPr="005F458F" w:rsidTr="00A51437">
        <w:trPr>
          <w:trHeight w:val="900"/>
        </w:trPr>
        <w:tc>
          <w:tcPr>
            <w:tcW w:w="450" w:type="dxa"/>
            <w:shd w:val="clear" w:color="auto" w:fill="auto"/>
            <w:noWrap/>
            <w:vAlign w:val="center"/>
            <w:hideMark/>
          </w:tcPr>
          <w:p w:rsidR="00BE5E6F" w:rsidRPr="005F458F" w:rsidRDefault="00BE5E6F" w:rsidP="005F458F">
            <w:pPr>
              <w:spacing w:before="120" w:after="120"/>
              <w:jc w:val="center"/>
              <w:rPr>
                <w:rFonts w:ascii="Arial" w:hAnsi="Arial" w:cs="Arial"/>
                <w:color w:val="000000"/>
                <w:sz w:val="20"/>
                <w:szCs w:val="20"/>
              </w:rPr>
            </w:pPr>
            <w:r w:rsidRPr="005F458F">
              <w:rPr>
                <w:rFonts w:ascii="Arial" w:hAnsi="Arial" w:cs="Arial"/>
                <w:color w:val="000000"/>
                <w:sz w:val="20"/>
                <w:szCs w:val="20"/>
              </w:rPr>
              <w:t>18</w:t>
            </w:r>
          </w:p>
        </w:tc>
        <w:tc>
          <w:tcPr>
            <w:tcW w:w="477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Would DHS be interested in planning services: Assistance in developing goals and objectives"? (</w:t>
            </w:r>
            <w:proofErr w:type="gramStart"/>
            <w:r w:rsidRPr="005F458F">
              <w:rPr>
                <w:rFonts w:ascii="Arial" w:hAnsi="Arial" w:cs="Arial"/>
                <w:color w:val="000000"/>
                <w:sz w:val="20"/>
                <w:szCs w:val="20"/>
              </w:rPr>
              <w:t>page</w:t>
            </w:r>
            <w:proofErr w:type="gramEnd"/>
            <w:r w:rsidRPr="005F458F">
              <w:rPr>
                <w:rFonts w:ascii="Arial" w:hAnsi="Arial" w:cs="Arial"/>
                <w:color w:val="000000"/>
                <w:sz w:val="20"/>
                <w:szCs w:val="20"/>
              </w:rPr>
              <w:t xml:space="preserve"> 4 of DHS document). We have experience in identifying the Vision, Mission, Goals and Objectives.</w:t>
            </w:r>
          </w:p>
        </w:tc>
        <w:tc>
          <w:tcPr>
            <w:tcW w:w="909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While this was not explicitly asked by the Agency, vendors have an opportunity to share additional information for Agency consideration within the vendor submission documents. We encourage vendors to read the entire RFI and Appendices.</w:t>
            </w:r>
          </w:p>
        </w:tc>
      </w:tr>
      <w:tr w:rsidR="005F458F" w:rsidRPr="005F458F" w:rsidTr="00203F55">
        <w:trPr>
          <w:trHeight w:val="260"/>
        </w:trPr>
        <w:tc>
          <w:tcPr>
            <w:tcW w:w="450" w:type="dxa"/>
            <w:shd w:val="clear" w:color="auto" w:fill="auto"/>
            <w:noWrap/>
            <w:vAlign w:val="center"/>
            <w:hideMark/>
          </w:tcPr>
          <w:p w:rsidR="00BE5E6F" w:rsidRPr="005F458F" w:rsidRDefault="00BE5E6F" w:rsidP="005F458F">
            <w:pPr>
              <w:spacing w:before="120" w:after="120"/>
              <w:jc w:val="center"/>
              <w:rPr>
                <w:rFonts w:ascii="Arial" w:hAnsi="Arial" w:cs="Arial"/>
                <w:color w:val="000000"/>
                <w:sz w:val="20"/>
                <w:szCs w:val="20"/>
              </w:rPr>
            </w:pPr>
            <w:r w:rsidRPr="005F458F">
              <w:rPr>
                <w:rFonts w:ascii="Arial" w:hAnsi="Arial" w:cs="Arial"/>
                <w:color w:val="000000"/>
                <w:sz w:val="20"/>
                <w:szCs w:val="20"/>
              </w:rPr>
              <w:t>19</w:t>
            </w:r>
          </w:p>
        </w:tc>
        <w:tc>
          <w:tcPr>
            <w:tcW w:w="4770" w:type="dxa"/>
            <w:shd w:val="clear" w:color="auto" w:fill="auto"/>
            <w:vAlign w:val="center"/>
            <w:hideMark/>
          </w:tcPr>
          <w:p w:rsidR="00BE5E6F" w:rsidRPr="005F458F" w:rsidRDefault="00BE5E6F" w:rsidP="00326BD8">
            <w:pPr>
              <w:spacing w:before="120" w:after="120"/>
              <w:rPr>
                <w:rFonts w:ascii="Arial" w:hAnsi="Arial" w:cs="Arial"/>
                <w:color w:val="000000"/>
                <w:sz w:val="20"/>
                <w:szCs w:val="20"/>
              </w:rPr>
            </w:pPr>
            <w:r w:rsidRPr="005F458F">
              <w:rPr>
                <w:rFonts w:ascii="Arial" w:hAnsi="Arial" w:cs="Arial"/>
                <w:color w:val="000000"/>
                <w:sz w:val="20"/>
                <w:szCs w:val="20"/>
              </w:rPr>
              <w:t xml:space="preserve">Would DHS be interested in feedback on its "Project Organizational Structure; the organizational structure of the project required to most effectively deliver the planned scope." (page 16 of DHS document)  We have examples of how other organizations in a similar situation have </w:t>
            </w:r>
            <w:r w:rsidRPr="005F458F">
              <w:rPr>
                <w:rFonts w:ascii="Arial" w:hAnsi="Arial" w:cs="Arial"/>
                <w:color w:val="000000"/>
                <w:sz w:val="20"/>
                <w:szCs w:val="20"/>
              </w:rPr>
              <w:lastRenderedPageBreak/>
              <w:t>organized themselves.</w:t>
            </w:r>
          </w:p>
        </w:tc>
        <w:tc>
          <w:tcPr>
            <w:tcW w:w="909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lastRenderedPageBreak/>
              <w:t>Please see answer to question 17.</w:t>
            </w:r>
          </w:p>
        </w:tc>
      </w:tr>
      <w:tr w:rsidR="005F458F" w:rsidRPr="005F458F" w:rsidTr="00A51437">
        <w:trPr>
          <w:trHeight w:val="1095"/>
        </w:trPr>
        <w:tc>
          <w:tcPr>
            <w:tcW w:w="450" w:type="dxa"/>
            <w:shd w:val="clear" w:color="auto" w:fill="auto"/>
            <w:noWrap/>
            <w:vAlign w:val="center"/>
            <w:hideMark/>
          </w:tcPr>
          <w:p w:rsidR="00BE5E6F" w:rsidRPr="005F458F" w:rsidRDefault="00BE5E6F" w:rsidP="005F458F">
            <w:pPr>
              <w:spacing w:before="120" w:after="120"/>
              <w:jc w:val="center"/>
              <w:rPr>
                <w:rFonts w:ascii="Arial" w:hAnsi="Arial" w:cs="Arial"/>
                <w:color w:val="000000"/>
                <w:sz w:val="20"/>
                <w:szCs w:val="20"/>
              </w:rPr>
            </w:pPr>
            <w:r w:rsidRPr="005F458F">
              <w:rPr>
                <w:rFonts w:ascii="Arial" w:hAnsi="Arial" w:cs="Arial"/>
                <w:color w:val="000000"/>
                <w:sz w:val="20"/>
                <w:szCs w:val="20"/>
              </w:rPr>
              <w:lastRenderedPageBreak/>
              <w:t>20</w:t>
            </w:r>
          </w:p>
        </w:tc>
        <w:tc>
          <w:tcPr>
            <w:tcW w:w="477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DHS has identified only 3 requirements for the demonstrations.   Does DHS also want to see Enterprise Data Management &amp; Analytics and Program Integrity demonstrated?</w:t>
            </w:r>
          </w:p>
        </w:tc>
        <w:tc>
          <w:tcPr>
            <w:tcW w:w="909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Not at this time.</w:t>
            </w:r>
          </w:p>
        </w:tc>
      </w:tr>
      <w:tr w:rsidR="005F458F" w:rsidRPr="005F458F" w:rsidTr="00A51437">
        <w:trPr>
          <w:trHeight w:val="990"/>
        </w:trPr>
        <w:tc>
          <w:tcPr>
            <w:tcW w:w="450" w:type="dxa"/>
            <w:shd w:val="clear" w:color="auto" w:fill="auto"/>
            <w:noWrap/>
            <w:vAlign w:val="center"/>
            <w:hideMark/>
          </w:tcPr>
          <w:p w:rsidR="00BE5E6F" w:rsidRPr="005F458F" w:rsidRDefault="00BE5E6F" w:rsidP="005F458F">
            <w:pPr>
              <w:spacing w:before="120" w:after="120"/>
              <w:jc w:val="center"/>
              <w:rPr>
                <w:rFonts w:ascii="Arial" w:hAnsi="Arial" w:cs="Arial"/>
                <w:color w:val="000000"/>
                <w:sz w:val="20"/>
                <w:szCs w:val="20"/>
              </w:rPr>
            </w:pPr>
            <w:r w:rsidRPr="005F458F">
              <w:rPr>
                <w:rFonts w:ascii="Arial" w:hAnsi="Arial" w:cs="Arial"/>
                <w:color w:val="000000"/>
                <w:sz w:val="20"/>
                <w:szCs w:val="20"/>
              </w:rPr>
              <w:t>21</w:t>
            </w:r>
          </w:p>
        </w:tc>
        <w:tc>
          <w:tcPr>
            <w:tcW w:w="477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Our assumption is that the demonstrations will not be open to the general public.  Is this correct?</w:t>
            </w:r>
          </w:p>
        </w:tc>
        <w:tc>
          <w:tcPr>
            <w:tcW w:w="909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 xml:space="preserve">Correct. </w:t>
            </w:r>
          </w:p>
        </w:tc>
      </w:tr>
      <w:tr w:rsidR="005F458F" w:rsidRPr="005F458F" w:rsidTr="00A51437">
        <w:trPr>
          <w:trHeight w:val="1605"/>
        </w:trPr>
        <w:tc>
          <w:tcPr>
            <w:tcW w:w="450" w:type="dxa"/>
            <w:shd w:val="clear" w:color="auto" w:fill="auto"/>
            <w:noWrap/>
            <w:vAlign w:val="center"/>
            <w:hideMark/>
          </w:tcPr>
          <w:p w:rsidR="00BE5E6F" w:rsidRPr="005F458F" w:rsidRDefault="00BE5E6F" w:rsidP="005F458F">
            <w:pPr>
              <w:spacing w:before="120" w:after="120"/>
              <w:jc w:val="center"/>
              <w:rPr>
                <w:rFonts w:ascii="Arial" w:hAnsi="Arial" w:cs="Arial"/>
                <w:color w:val="000000"/>
                <w:sz w:val="20"/>
                <w:szCs w:val="20"/>
              </w:rPr>
            </w:pPr>
            <w:r w:rsidRPr="005F458F">
              <w:rPr>
                <w:rFonts w:ascii="Arial" w:hAnsi="Arial" w:cs="Arial"/>
                <w:color w:val="000000"/>
                <w:sz w:val="20"/>
                <w:szCs w:val="20"/>
              </w:rPr>
              <w:t>22</w:t>
            </w:r>
          </w:p>
        </w:tc>
        <w:tc>
          <w:tcPr>
            <w:tcW w:w="477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Our assumption is that the RFI responses will not be shared as public documents until after the award of either contract.  Is this correct?</w:t>
            </w:r>
          </w:p>
        </w:tc>
        <w:tc>
          <w:tcPr>
            <w:tcW w:w="909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No. This is an RFI. There is no contract award upon conclusion of the RFI process.</w:t>
            </w:r>
          </w:p>
        </w:tc>
      </w:tr>
      <w:tr w:rsidR="005F458F" w:rsidRPr="005F458F" w:rsidTr="00A51437">
        <w:trPr>
          <w:trHeight w:val="2025"/>
        </w:trPr>
        <w:tc>
          <w:tcPr>
            <w:tcW w:w="450" w:type="dxa"/>
            <w:shd w:val="clear" w:color="auto" w:fill="auto"/>
            <w:noWrap/>
            <w:vAlign w:val="center"/>
            <w:hideMark/>
          </w:tcPr>
          <w:p w:rsidR="00BE5E6F" w:rsidRPr="005F458F" w:rsidRDefault="00BE5E6F" w:rsidP="005F458F">
            <w:pPr>
              <w:spacing w:before="120" w:after="120"/>
              <w:jc w:val="center"/>
              <w:rPr>
                <w:rFonts w:ascii="Arial" w:hAnsi="Arial" w:cs="Arial"/>
                <w:color w:val="000000"/>
                <w:sz w:val="20"/>
                <w:szCs w:val="20"/>
              </w:rPr>
            </w:pPr>
            <w:r w:rsidRPr="005F458F">
              <w:rPr>
                <w:rFonts w:ascii="Arial" w:hAnsi="Arial" w:cs="Arial"/>
                <w:color w:val="000000"/>
                <w:sz w:val="20"/>
                <w:szCs w:val="20"/>
              </w:rPr>
              <w:t>23</w:t>
            </w:r>
          </w:p>
        </w:tc>
        <w:tc>
          <w:tcPr>
            <w:tcW w:w="477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 xml:space="preserve">3.3.1.5 “The Agency is currently procuring data lake and data analytics solutions that are expected to be implemented prior to the initiation of the MEME Project DDI phase.”  </w:t>
            </w:r>
            <w:r w:rsidRPr="005F458F">
              <w:rPr>
                <w:rFonts w:ascii="Arial" w:hAnsi="Arial" w:cs="Arial"/>
                <w:color w:val="000000"/>
                <w:sz w:val="20"/>
                <w:szCs w:val="20"/>
              </w:rPr>
              <w:br/>
              <w:t xml:space="preserve">a. Are there published solicitations for these procurements?  </w:t>
            </w:r>
            <w:r w:rsidRPr="005F458F">
              <w:rPr>
                <w:rFonts w:ascii="Arial" w:hAnsi="Arial" w:cs="Arial"/>
                <w:color w:val="000000"/>
                <w:sz w:val="20"/>
                <w:szCs w:val="20"/>
              </w:rPr>
              <w:br/>
              <w:t xml:space="preserve">b. Can you provide more information on the procurement process?  </w:t>
            </w:r>
          </w:p>
        </w:tc>
        <w:tc>
          <w:tcPr>
            <w:tcW w:w="909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 xml:space="preserve">The Agency procured these solutions via the OCIO master agreement with Insight Public Sector. The master agreement can be found here: https://bidopportunities.iowa.gov/Home/ContractInfo?contractId=5e60bc49-ec25-e711-80f5-005056b4593f </w:t>
            </w:r>
          </w:p>
        </w:tc>
      </w:tr>
      <w:tr w:rsidR="005F458F" w:rsidRPr="005F458F" w:rsidTr="00A51437">
        <w:trPr>
          <w:trHeight w:val="1695"/>
        </w:trPr>
        <w:tc>
          <w:tcPr>
            <w:tcW w:w="450" w:type="dxa"/>
            <w:shd w:val="clear" w:color="auto" w:fill="auto"/>
            <w:noWrap/>
            <w:vAlign w:val="center"/>
            <w:hideMark/>
          </w:tcPr>
          <w:p w:rsidR="00BE5E6F" w:rsidRPr="005F458F" w:rsidRDefault="00BE5E6F" w:rsidP="005F458F">
            <w:pPr>
              <w:spacing w:before="120" w:after="120"/>
              <w:jc w:val="center"/>
              <w:rPr>
                <w:rFonts w:ascii="Arial" w:hAnsi="Arial" w:cs="Arial"/>
                <w:color w:val="000000"/>
                <w:sz w:val="20"/>
                <w:szCs w:val="20"/>
              </w:rPr>
            </w:pPr>
            <w:r w:rsidRPr="005F458F">
              <w:rPr>
                <w:rFonts w:ascii="Arial" w:hAnsi="Arial" w:cs="Arial"/>
                <w:color w:val="000000"/>
                <w:sz w:val="20"/>
                <w:szCs w:val="20"/>
              </w:rPr>
              <w:t>24</w:t>
            </w:r>
          </w:p>
        </w:tc>
        <w:tc>
          <w:tcPr>
            <w:tcW w:w="477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 xml:space="preserve">May we respond to the questions in the Appendices in our own response template or do you prefer we respond inline in the Appendices?   If we are responding to both Appendices, should they be stand alone responses? </w:t>
            </w:r>
          </w:p>
        </w:tc>
        <w:tc>
          <w:tcPr>
            <w:tcW w:w="909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 xml:space="preserve">Please respond inline using the vendor submission documents provided. Additional attachments are allowed, as long as they are referenced in the vendor submission document and the total submission falls within the page limit. </w:t>
            </w:r>
            <w:r w:rsidRPr="005F458F">
              <w:rPr>
                <w:rFonts w:ascii="Arial" w:hAnsi="Arial" w:cs="Arial"/>
                <w:color w:val="000000"/>
                <w:sz w:val="20"/>
                <w:szCs w:val="20"/>
              </w:rPr>
              <w:br/>
              <w:t>Yes, they should be stand alone responses.</w:t>
            </w:r>
          </w:p>
        </w:tc>
      </w:tr>
      <w:tr w:rsidR="005F458F" w:rsidRPr="005F458F" w:rsidTr="00A51437">
        <w:trPr>
          <w:trHeight w:val="1845"/>
        </w:trPr>
        <w:tc>
          <w:tcPr>
            <w:tcW w:w="450" w:type="dxa"/>
            <w:shd w:val="clear" w:color="auto" w:fill="auto"/>
            <w:noWrap/>
            <w:vAlign w:val="center"/>
            <w:hideMark/>
          </w:tcPr>
          <w:p w:rsidR="00BE5E6F" w:rsidRPr="005F458F" w:rsidRDefault="00BE5E6F" w:rsidP="005F458F">
            <w:pPr>
              <w:spacing w:before="120" w:after="120"/>
              <w:jc w:val="center"/>
              <w:rPr>
                <w:rFonts w:ascii="Arial" w:hAnsi="Arial" w:cs="Arial"/>
                <w:color w:val="000000"/>
                <w:sz w:val="20"/>
                <w:szCs w:val="20"/>
              </w:rPr>
            </w:pPr>
            <w:r w:rsidRPr="005F458F">
              <w:rPr>
                <w:rFonts w:ascii="Arial" w:hAnsi="Arial" w:cs="Arial"/>
                <w:color w:val="000000"/>
                <w:sz w:val="20"/>
                <w:szCs w:val="20"/>
              </w:rPr>
              <w:t>25</w:t>
            </w:r>
          </w:p>
        </w:tc>
        <w:tc>
          <w:tcPr>
            <w:tcW w:w="477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RFI - MED-19-029 MMIS Modernization (PDF) - Page 18 - 5.3 Vendor Responses</w:t>
            </w:r>
            <w:r w:rsidRPr="005F458F">
              <w:rPr>
                <w:rFonts w:ascii="Arial" w:hAnsi="Arial" w:cs="Arial"/>
                <w:color w:val="000000"/>
                <w:sz w:val="20"/>
                <w:szCs w:val="20"/>
              </w:rPr>
              <w:br/>
            </w:r>
            <w:r w:rsidRPr="005F458F">
              <w:rPr>
                <w:rFonts w:ascii="Arial" w:hAnsi="Arial" w:cs="Arial"/>
                <w:color w:val="000000"/>
                <w:sz w:val="20"/>
                <w:szCs w:val="20"/>
              </w:rPr>
              <w:br/>
              <w:t>Will the State allow respondents to insert RFI documents Appendix A and or Appendix B into their own corporate template?  Or at a minimum add company information into the header and/or footer of response documents Appendix A and/or Appendix B?</w:t>
            </w:r>
          </w:p>
        </w:tc>
        <w:tc>
          <w:tcPr>
            <w:tcW w:w="909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Please see answer to question 24. There is an area on the first page of each vendor submission document for vendors to add their company info.</w:t>
            </w:r>
            <w:r w:rsidRPr="005F458F">
              <w:rPr>
                <w:rFonts w:ascii="Arial" w:hAnsi="Arial" w:cs="Arial"/>
                <w:color w:val="000000"/>
                <w:sz w:val="20"/>
                <w:szCs w:val="20"/>
              </w:rPr>
              <w:br/>
              <w:t>Vendors may also add company name/logo to the header and/or footer of the vendor submission documents.</w:t>
            </w:r>
          </w:p>
        </w:tc>
      </w:tr>
      <w:tr w:rsidR="005F458F" w:rsidRPr="005F458F" w:rsidTr="00A51437">
        <w:trPr>
          <w:trHeight w:val="1800"/>
        </w:trPr>
        <w:tc>
          <w:tcPr>
            <w:tcW w:w="450" w:type="dxa"/>
            <w:shd w:val="clear" w:color="auto" w:fill="auto"/>
            <w:noWrap/>
            <w:vAlign w:val="center"/>
            <w:hideMark/>
          </w:tcPr>
          <w:p w:rsidR="00BE5E6F" w:rsidRPr="005F458F" w:rsidRDefault="00BE5E6F" w:rsidP="005F458F">
            <w:pPr>
              <w:spacing w:before="120" w:after="120"/>
              <w:jc w:val="center"/>
              <w:rPr>
                <w:rFonts w:ascii="Arial" w:hAnsi="Arial" w:cs="Arial"/>
                <w:color w:val="000000"/>
                <w:sz w:val="20"/>
                <w:szCs w:val="20"/>
              </w:rPr>
            </w:pPr>
            <w:r w:rsidRPr="005F458F">
              <w:rPr>
                <w:rFonts w:ascii="Arial" w:hAnsi="Arial" w:cs="Arial"/>
                <w:color w:val="000000"/>
                <w:sz w:val="20"/>
                <w:szCs w:val="20"/>
              </w:rPr>
              <w:lastRenderedPageBreak/>
              <w:t>26</w:t>
            </w:r>
          </w:p>
        </w:tc>
        <w:tc>
          <w:tcPr>
            <w:tcW w:w="477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RFI - MED-19-029 MMIS Modernization (PDF) - Page 13 - 3.3.1.3. Recipient Billing Premiums</w:t>
            </w:r>
            <w:r w:rsidRPr="005F458F">
              <w:rPr>
                <w:rFonts w:ascii="Arial" w:hAnsi="Arial" w:cs="Arial"/>
                <w:color w:val="000000"/>
                <w:sz w:val="20"/>
                <w:szCs w:val="20"/>
              </w:rPr>
              <w:br/>
            </w:r>
            <w:r w:rsidRPr="005F458F">
              <w:rPr>
                <w:rFonts w:ascii="Arial" w:hAnsi="Arial" w:cs="Arial"/>
                <w:color w:val="000000"/>
                <w:sz w:val="20"/>
                <w:szCs w:val="20"/>
              </w:rPr>
              <w:br/>
              <w:t>When responding to the RFI would the Agency consider recommendations to piece out certain scopes, leveraging best practices identified by other states?</w:t>
            </w:r>
          </w:p>
        </w:tc>
        <w:tc>
          <w:tcPr>
            <w:tcW w:w="909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 xml:space="preserve">Yes. The Agency is looking for vendor feedback and recommendations based on their experience and industry best practices. </w:t>
            </w:r>
          </w:p>
        </w:tc>
      </w:tr>
      <w:tr w:rsidR="005F458F" w:rsidRPr="005F458F" w:rsidTr="00A51437">
        <w:trPr>
          <w:trHeight w:val="1800"/>
        </w:trPr>
        <w:tc>
          <w:tcPr>
            <w:tcW w:w="450" w:type="dxa"/>
            <w:shd w:val="clear" w:color="auto" w:fill="auto"/>
            <w:noWrap/>
            <w:vAlign w:val="center"/>
            <w:hideMark/>
          </w:tcPr>
          <w:p w:rsidR="00BE5E6F" w:rsidRPr="005F458F" w:rsidRDefault="00BE5E6F" w:rsidP="005F458F">
            <w:pPr>
              <w:spacing w:before="120" w:after="120"/>
              <w:jc w:val="center"/>
              <w:rPr>
                <w:rFonts w:ascii="Arial" w:hAnsi="Arial" w:cs="Arial"/>
                <w:color w:val="000000"/>
                <w:sz w:val="20"/>
                <w:szCs w:val="20"/>
              </w:rPr>
            </w:pPr>
            <w:r w:rsidRPr="005F458F">
              <w:rPr>
                <w:rFonts w:ascii="Arial" w:hAnsi="Arial" w:cs="Arial"/>
                <w:color w:val="000000"/>
                <w:sz w:val="20"/>
                <w:szCs w:val="20"/>
              </w:rPr>
              <w:t>27</w:t>
            </w:r>
          </w:p>
        </w:tc>
        <w:tc>
          <w:tcPr>
            <w:tcW w:w="4770" w:type="dxa"/>
            <w:shd w:val="clear" w:color="auto" w:fill="auto"/>
            <w:vAlign w:val="center"/>
            <w:hideMark/>
          </w:tcPr>
          <w:p w:rsidR="00BE5E6F" w:rsidRPr="005F458F" w:rsidRDefault="00BE5E6F" w:rsidP="009F652C">
            <w:pPr>
              <w:spacing w:before="120" w:after="120"/>
              <w:rPr>
                <w:rFonts w:ascii="Arial" w:hAnsi="Arial" w:cs="Arial"/>
                <w:color w:val="000000"/>
                <w:sz w:val="20"/>
                <w:szCs w:val="20"/>
              </w:rPr>
            </w:pPr>
            <w:r w:rsidRPr="005F458F">
              <w:rPr>
                <w:rFonts w:ascii="Arial" w:hAnsi="Arial" w:cs="Arial"/>
                <w:color w:val="000000"/>
                <w:sz w:val="20"/>
                <w:szCs w:val="20"/>
              </w:rPr>
              <w:t>RFI - MED-19-029 MMIS Modernization (PDF) - Page 14 - 3.3.2. Module Procurements Post Phase 1</w:t>
            </w:r>
            <w:r w:rsidRPr="005F458F">
              <w:rPr>
                <w:rFonts w:ascii="Arial" w:hAnsi="Arial" w:cs="Arial"/>
                <w:color w:val="000000"/>
                <w:sz w:val="20"/>
                <w:szCs w:val="20"/>
              </w:rPr>
              <w:br/>
            </w:r>
            <w:r w:rsidRPr="005F458F">
              <w:rPr>
                <w:rFonts w:ascii="Arial" w:hAnsi="Arial" w:cs="Arial"/>
                <w:color w:val="000000"/>
                <w:sz w:val="20"/>
                <w:szCs w:val="20"/>
              </w:rPr>
              <w:br/>
              <w:t>Would a separate RFI be released for modules following phase 1 or would the Agency prefer feedback during this RFI to those modules released post Phase 1?</w:t>
            </w:r>
          </w:p>
        </w:tc>
        <w:tc>
          <w:tcPr>
            <w:tcW w:w="909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No information is available at this time regarding the potential for future RFI releases. Please see answer to question 17.</w:t>
            </w:r>
          </w:p>
        </w:tc>
      </w:tr>
      <w:tr w:rsidR="005F458F" w:rsidRPr="005F458F" w:rsidTr="00A51437">
        <w:trPr>
          <w:trHeight w:val="2100"/>
        </w:trPr>
        <w:tc>
          <w:tcPr>
            <w:tcW w:w="450" w:type="dxa"/>
            <w:shd w:val="clear" w:color="auto" w:fill="auto"/>
            <w:noWrap/>
            <w:vAlign w:val="center"/>
            <w:hideMark/>
          </w:tcPr>
          <w:p w:rsidR="00BE5E6F" w:rsidRPr="005F458F" w:rsidRDefault="00BE5E6F" w:rsidP="005F458F">
            <w:pPr>
              <w:spacing w:before="120" w:after="120"/>
              <w:jc w:val="center"/>
              <w:rPr>
                <w:rFonts w:ascii="Arial" w:hAnsi="Arial" w:cs="Arial"/>
                <w:color w:val="000000"/>
                <w:sz w:val="20"/>
                <w:szCs w:val="20"/>
              </w:rPr>
            </w:pPr>
            <w:r w:rsidRPr="005F458F">
              <w:rPr>
                <w:rFonts w:ascii="Arial" w:hAnsi="Arial" w:cs="Arial"/>
                <w:color w:val="000000"/>
                <w:sz w:val="20"/>
                <w:szCs w:val="20"/>
              </w:rPr>
              <w:t>28</w:t>
            </w:r>
          </w:p>
        </w:tc>
        <w:tc>
          <w:tcPr>
            <w:tcW w:w="477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RFI - MED-19-029 MMIS Modernization (PDF) - Page 18 - 5.3 Vendor Responses</w:t>
            </w:r>
            <w:r w:rsidRPr="005F458F">
              <w:rPr>
                <w:rFonts w:ascii="Arial" w:hAnsi="Arial" w:cs="Arial"/>
                <w:color w:val="000000"/>
                <w:sz w:val="20"/>
                <w:szCs w:val="20"/>
              </w:rPr>
              <w:br/>
            </w:r>
            <w:r w:rsidRPr="005F458F">
              <w:rPr>
                <w:rFonts w:ascii="Arial" w:hAnsi="Arial" w:cs="Arial"/>
                <w:color w:val="000000"/>
                <w:sz w:val="20"/>
                <w:szCs w:val="20"/>
              </w:rPr>
              <w:br/>
              <w:t>Due to the corporate and solution strategy information the State is asking respondents to provide, will the State allow marking of confidential and/or proprietary content.  If yes, can the respondents also provide the State with redacted versions of their response?</w:t>
            </w:r>
          </w:p>
        </w:tc>
        <w:tc>
          <w:tcPr>
            <w:tcW w:w="9090" w:type="dxa"/>
            <w:shd w:val="clear" w:color="auto" w:fill="auto"/>
            <w:vAlign w:val="center"/>
            <w:hideMark/>
          </w:tcPr>
          <w:p w:rsidR="00BE5E6F" w:rsidRPr="005F458F" w:rsidRDefault="00BE5E6F" w:rsidP="005F458F">
            <w:pPr>
              <w:spacing w:before="120" w:after="120"/>
              <w:rPr>
                <w:rFonts w:ascii="Arial" w:hAnsi="Arial" w:cs="Arial"/>
                <w:sz w:val="20"/>
                <w:szCs w:val="20"/>
              </w:rPr>
            </w:pPr>
            <w:r w:rsidRPr="005F458F">
              <w:rPr>
                <w:rFonts w:ascii="Arial" w:hAnsi="Arial" w:cs="Arial"/>
                <w:b/>
                <w:bCs/>
                <w:sz w:val="20"/>
                <w:szCs w:val="20"/>
              </w:rPr>
              <w:t>The RFI will be amended to allow for confidential content.</w:t>
            </w:r>
            <w:r w:rsidRPr="005F458F">
              <w:rPr>
                <w:rFonts w:ascii="Arial" w:hAnsi="Arial" w:cs="Arial"/>
                <w:sz w:val="20"/>
                <w:szCs w:val="20"/>
              </w:rPr>
              <w:t xml:space="preserve"> </w:t>
            </w:r>
            <w:r w:rsidRPr="005F458F">
              <w:rPr>
                <w:rFonts w:ascii="Arial" w:hAnsi="Arial" w:cs="Arial"/>
                <w:b/>
                <w:bCs/>
                <w:sz w:val="20"/>
                <w:szCs w:val="20"/>
              </w:rPr>
              <w:t>The Agency anticipates posting the amended RFI by April 26.</w:t>
            </w:r>
          </w:p>
        </w:tc>
      </w:tr>
      <w:tr w:rsidR="005F458F" w:rsidRPr="005F458F" w:rsidTr="00A51437">
        <w:trPr>
          <w:trHeight w:val="2085"/>
        </w:trPr>
        <w:tc>
          <w:tcPr>
            <w:tcW w:w="450" w:type="dxa"/>
            <w:shd w:val="clear" w:color="auto" w:fill="auto"/>
            <w:noWrap/>
            <w:vAlign w:val="center"/>
            <w:hideMark/>
          </w:tcPr>
          <w:p w:rsidR="00BE5E6F" w:rsidRPr="005F458F" w:rsidRDefault="00BE5E6F" w:rsidP="005F458F">
            <w:pPr>
              <w:spacing w:before="120" w:after="120"/>
              <w:jc w:val="center"/>
              <w:rPr>
                <w:rFonts w:ascii="Arial" w:hAnsi="Arial" w:cs="Arial"/>
                <w:color w:val="000000"/>
                <w:sz w:val="20"/>
                <w:szCs w:val="20"/>
              </w:rPr>
            </w:pPr>
            <w:r w:rsidRPr="005F458F">
              <w:rPr>
                <w:rFonts w:ascii="Arial" w:hAnsi="Arial" w:cs="Arial"/>
                <w:color w:val="000000"/>
                <w:sz w:val="20"/>
                <w:szCs w:val="20"/>
              </w:rPr>
              <w:t>29</w:t>
            </w:r>
          </w:p>
        </w:tc>
        <w:tc>
          <w:tcPr>
            <w:tcW w:w="477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RFI p. 13, 3.3.1.5 Enterprise Data Warehouse; and RFI p. 4 “Delivers Data Warehouse enhancements and Data / Analytics Maturation”</w:t>
            </w:r>
            <w:r w:rsidRPr="005F458F">
              <w:rPr>
                <w:rFonts w:ascii="Arial" w:hAnsi="Arial" w:cs="Arial"/>
                <w:color w:val="000000"/>
                <w:sz w:val="20"/>
                <w:szCs w:val="20"/>
              </w:rPr>
              <w:br/>
            </w:r>
            <w:r w:rsidRPr="005F458F">
              <w:rPr>
                <w:rFonts w:ascii="Arial" w:hAnsi="Arial" w:cs="Arial"/>
                <w:color w:val="000000"/>
                <w:sz w:val="20"/>
                <w:szCs w:val="20"/>
              </w:rPr>
              <w:br/>
              <w:t>Is the Enterprise Data Warehouse a part of the System Integration module, or a separate module?</w:t>
            </w:r>
          </w:p>
        </w:tc>
        <w:tc>
          <w:tcPr>
            <w:tcW w:w="909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 xml:space="preserve">The Agency is looking for vendor feedback and recommendations based on their experience and industry best practices regarding Enterprise Data Warehouse approach and solutions. </w:t>
            </w:r>
          </w:p>
        </w:tc>
      </w:tr>
      <w:tr w:rsidR="005F458F" w:rsidRPr="005F458F" w:rsidTr="00A51437">
        <w:trPr>
          <w:trHeight w:val="2445"/>
        </w:trPr>
        <w:tc>
          <w:tcPr>
            <w:tcW w:w="450" w:type="dxa"/>
            <w:shd w:val="clear" w:color="auto" w:fill="auto"/>
            <w:noWrap/>
            <w:vAlign w:val="center"/>
            <w:hideMark/>
          </w:tcPr>
          <w:p w:rsidR="00BE5E6F" w:rsidRPr="005F458F" w:rsidRDefault="00BE5E6F" w:rsidP="005F458F">
            <w:pPr>
              <w:spacing w:before="120" w:after="120"/>
              <w:jc w:val="center"/>
              <w:rPr>
                <w:rFonts w:ascii="Arial" w:hAnsi="Arial" w:cs="Arial"/>
                <w:color w:val="000000"/>
                <w:sz w:val="20"/>
                <w:szCs w:val="20"/>
              </w:rPr>
            </w:pPr>
            <w:r w:rsidRPr="005F458F">
              <w:rPr>
                <w:rFonts w:ascii="Arial" w:hAnsi="Arial" w:cs="Arial"/>
                <w:color w:val="000000"/>
                <w:sz w:val="20"/>
                <w:szCs w:val="20"/>
              </w:rPr>
              <w:lastRenderedPageBreak/>
              <w:t>30</w:t>
            </w:r>
          </w:p>
        </w:tc>
        <w:tc>
          <w:tcPr>
            <w:tcW w:w="477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RFI p. 19, 5.4. Module Demonstrations “Vendors indicating a desire to present a demonstration (by indicating interest in question #2 of Appendix B - MED-19-029 Module Vendor Submission Document) to the Agency will be scheduled…”</w:t>
            </w:r>
            <w:r w:rsidRPr="005F458F">
              <w:rPr>
                <w:rFonts w:ascii="Arial" w:hAnsi="Arial" w:cs="Arial"/>
                <w:color w:val="000000"/>
                <w:sz w:val="20"/>
                <w:szCs w:val="20"/>
              </w:rPr>
              <w:br/>
            </w:r>
            <w:r w:rsidRPr="005F458F">
              <w:rPr>
                <w:rFonts w:ascii="Arial" w:hAnsi="Arial" w:cs="Arial"/>
                <w:color w:val="000000"/>
                <w:sz w:val="20"/>
                <w:szCs w:val="20"/>
              </w:rPr>
              <w:br/>
              <w:t>Does the state intend to schedule demonstrations for the SI vendors in addition to the module vendors?</w:t>
            </w:r>
          </w:p>
        </w:tc>
        <w:tc>
          <w:tcPr>
            <w:tcW w:w="909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The Agency does not intend to schedule demonstrations for SI solutions. However, SI vendors are welcome to demo module solutions that meet the criteria listed with RFI Section 5.4.</w:t>
            </w:r>
          </w:p>
        </w:tc>
      </w:tr>
      <w:tr w:rsidR="005F458F" w:rsidRPr="005F458F" w:rsidTr="00A51437">
        <w:trPr>
          <w:trHeight w:val="2505"/>
        </w:trPr>
        <w:tc>
          <w:tcPr>
            <w:tcW w:w="450" w:type="dxa"/>
            <w:shd w:val="clear" w:color="auto" w:fill="auto"/>
            <w:noWrap/>
            <w:vAlign w:val="center"/>
            <w:hideMark/>
          </w:tcPr>
          <w:p w:rsidR="00BE5E6F" w:rsidRPr="005F458F" w:rsidRDefault="00BE5E6F" w:rsidP="005F458F">
            <w:pPr>
              <w:spacing w:before="120" w:after="120"/>
              <w:jc w:val="center"/>
              <w:rPr>
                <w:rFonts w:ascii="Arial" w:hAnsi="Arial" w:cs="Arial"/>
                <w:color w:val="000000"/>
                <w:sz w:val="20"/>
                <w:szCs w:val="20"/>
              </w:rPr>
            </w:pPr>
            <w:r w:rsidRPr="005F458F">
              <w:rPr>
                <w:rFonts w:ascii="Arial" w:hAnsi="Arial" w:cs="Arial"/>
                <w:color w:val="000000"/>
                <w:sz w:val="20"/>
                <w:szCs w:val="20"/>
              </w:rPr>
              <w:t>31</w:t>
            </w:r>
          </w:p>
        </w:tc>
        <w:tc>
          <w:tcPr>
            <w:tcW w:w="477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 xml:space="preserve"> RFI - MED-19-029 MMIS Modernization, Cover Page</w:t>
            </w:r>
            <w:r w:rsidRPr="005F458F">
              <w:rPr>
                <w:rFonts w:ascii="Arial" w:hAnsi="Arial" w:cs="Arial"/>
                <w:color w:val="000000"/>
                <w:sz w:val="20"/>
                <w:szCs w:val="20"/>
              </w:rPr>
              <w:br/>
            </w:r>
            <w:r w:rsidRPr="005F458F">
              <w:rPr>
                <w:rFonts w:ascii="Arial" w:hAnsi="Arial" w:cs="Arial"/>
                <w:color w:val="000000"/>
                <w:sz w:val="20"/>
                <w:szCs w:val="20"/>
              </w:rPr>
              <w:br/>
              <w:t xml:space="preserve">In the cover page of the RFI document, the response deadline is given as May 08, 2019 .However, in the procurement website - https://bidopportunities.iowa.gov/Home/BidInfo?bidId=bd232a61-9fcd-418e-a1fc-75dcd36220b1 , the valid dates are given from March 21, 2019 to June 1, 2019. Could you please confirm the RFI response deadline? </w:t>
            </w:r>
          </w:p>
        </w:tc>
        <w:tc>
          <w:tcPr>
            <w:tcW w:w="909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 xml:space="preserve">The RFI document is correct. The date listed on bid opportunities only relates to the dates the RFI will be available for viewing.  </w:t>
            </w:r>
          </w:p>
        </w:tc>
      </w:tr>
      <w:tr w:rsidR="005F458F" w:rsidRPr="005F458F" w:rsidTr="00A51437">
        <w:trPr>
          <w:trHeight w:val="1725"/>
        </w:trPr>
        <w:tc>
          <w:tcPr>
            <w:tcW w:w="450" w:type="dxa"/>
            <w:shd w:val="clear" w:color="auto" w:fill="auto"/>
            <w:noWrap/>
            <w:vAlign w:val="center"/>
            <w:hideMark/>
          </w:tcPr>
          <w:p w:rsidR="00BE5E6F" w:rsidRPr="005F458F" w:rsidRDefault="00BE5E6F" w:rsidP="005F458F">
            <w:pPr>
              <w:spacing w:before="120" w:after="120"/>
              <w:jc w:val="center"/>
              <w:rPr>
                <w:rFonts w:ascii="Arial" w:hAnsi="Arial" w:cs="Arial"/>
                <w:color w:val="000000"/>
                <w:sz w:val="20"/>
                <w:szCs w:val="20"/>
              </w:rPr>
            </w:pPr>
            <w:r w:rsidRPr="005F458F">
              <w:rPr>
                <w:rFonts w:ascii="Arial" w:hAnsi="Arial" w:cs="Arial"/>
                <w:color w:val="000000"/>
                <w:sz w:val="20"/>
                <w:szCs w:val="20"/>
              </w:rPr>
              <w:t>32</w:t>
            </w:r>
          </w:p>
        </w:tc>
        <w:tc>
          <w:tcPr>
            <w:tcW w:w="477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RFI - MED-19-029 MMIS Modernization</w:t>
            </w:r>
            <w:r w:rsidRPr="005F458F">
              <w:rPr>
                <w:rFonts w:ascii="Arial" w:hAnsi="Arial" w:cs="Arial"/>
                <w:color w:val="000000"/>
                <w:sz w:val="20"/>
                <w:szCs w:val="20"/>
              </w:rPr>
              <w:br/>
            </w:r>
            <w:r w:rsidRPr="005F458F">
              <w:rPr>
                <w:rFonts w:ascii="Arial" w:hAnsi="Arial" w:cs="Arial"/>
                <w:color w:val="000000"/>
                <w:sz w:val="20"/>
                <w:szCs w:val="20"/>
              </w:rPr>
              <w:br/>
              <w:t>Could you please elaborate on the proactive analysis of utilization and cost trends? Are you looking for Retrospective analysis of utilization and costs?</w:t>
            </w:r>
          </w:p>
        </w:tc>
        <w:tc>
          <w:tcPr>
            <w:tcW w:w="909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The Agency is looking initially for retrospective analysis of utilization and cost trends. As the Data and Analytics Maturity model advances, there will be an interest in predictive analytics.</w:t>
            </w:r>
          </w:p>
        </w:tc>
      </w:tr>
      <w:tr w:rsidR="005F458F" w:rsidRPr="005F458F" w:rsidTr="00A51437">
        <w:trPr>
          <w:trHeight w:val="1425"/>
        </w:trPr>
        <w:tc>
          <w:tcPr>
            <w:tcW w:w="450" w:type="dxa"/>
            <w:shd w:val="clear" w:color="auto" w:fill="auto"/>
            <w:noWrap/>
            <w:vAlign w:val="center"/>
            <w:hideMark/>
          </w:tcPr>
          <w:p w:rsidR="00BE5E6F" w:rsidRPr="005F458F" w:rsidRDefault="00BE5E6F" w:rsidP="005F458F">
            <w:pPr>
              <w:spacing w:before="120" w:after="120"/>
              <w:jc w:val="center"/>
              <w:rPr>
                <w:rFonts w:ascii="Arial" w:hAnsi="Arial" w:cs="Arial"/>
                <w:color w:val="000000"/>
                <w:sz w:val="20"/>
                <w:szCs w:val="20"/>
              </w:rPr>
            </w:pPr>
            <w:r w:rsidRPr="005F458F">
              <w:rPr>
                <w:rFonts w:ascii="Arial" w:hAnsi="Arial" w:cs="Arial"/>
                <w:color w:val="000000"/>
                <w:sz w:val="20"/>
                <w:szCs w:val="20"/>
              </w:rPr>
              <w:t>33</w:t>
            </w:r>
          </w:p>
        </w:tc>
        <w:tc>
          <w:tcPr>
            <w:tcW w:w="477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Appendix A - MED-19-029 SI Vendor Submission Document, Section 6, Data Migration</w:t>
            </w:r>
            <w:r w:rsidRPr="005F458F">
              <w:rPr>
                <w:rFonts w:ascii="Arial" w:hAnsi="Arial" w:cs="Arial"/>
                <w:color w:val="000000"/>
                <w:sz w:val="20"/>
                <w:szCs w:val="20"/>
              </w:rPr>
              <w:br/>
            </w:r>
            <w:r w:rsidRPr="005F458F">
              <w:rPr>
                <w:rFonts w:ascii="Arial" w:hAnsi="Arial" w:cs="Arial"/>
                <w:color w:val="000000"/>
                <w:sz w:val="20"/>
                <w:szCs w:val="20"/>
              </w:rPr>
              <w:br/>
              <w:t>Is there any ETL tool already in place in the current framework?</w:t>
            </w:r>
          </w:p>
        </w:tc>
        <w:tc>
          <w:tcPr>
            <w:tcW w:w="9090" w:type="dxa"/>
            <w:shd w:val="clear" w:color="000000" w:fill="FFFFFF"/>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The current ODS and associated data movement is accomplished with Microsoft SQL Server Integration Services (SSIS).</w:t>
            </w:r>
          </w:p>
        </w:tc>
      </w:tr>
      <w:tr w:rsidR="005F458F" w:rsidRPr="005F458F" w:rsidTr="00A51437">
        <w:trPr>
          <w:trHeight w:val="1740"/>
        </w:trPr>
        <w:tc>
          <w:tcPr>
            <w:tcW w:w="450" w:type="dxa"/>
            <w:shd w:val="clear" w:color="auto" w:fill="auto"/>
            <w:noWrap/>
            <w:vAlign w:val="center"/>
            <w:hideMark/>
          </w:tcPr>
          <w:p w:rsidR="00BE5E6F" w:rsidRPr="005F458F" w:rsidRDefault="00BE5E6F" w:rsidP="005F458F">
            <w:pPr>
              <w:spacing w:before="120" w:after="120"/>
              <w:jc w:val="center"/>
              <w:rPr>
                <w:rFonts w:ascii="Arial" w:hAnsi="Arial" w:cs="Arial"/>
                <w:color w:val="000000"/>
                <w:sz w:val="20"/>
                <w:szCs w:val="20"/>
              </w:rPr>
            </w:pPr>
            <w:r w:rsidRPr="005F458F">
              <w:rPr>
                <w:rFonts w:ascii="Arial" w:hAnsi="Arial" w:cs="Arial"/>
                <w:color w:val="000000"/>
                <w:sz w:val="20"/>
                <w:szCs w:val="20"/>
              </w:rPr>
              <w:t>34</w:t>
            </w:r>
          </w:p>
        </w:tc>
        <w:tc>
          <w:tcPr>
            <w:tcW w:w="477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RFI - MED-19-029 MMIS Modernization, Section 3.3.1.5</w:t>
            </w:r>
            <w:r w:rsidRPr="005F458F">
              <w:rPr>
                <w:rFonts w:ascii="Arial" w:hAnsi="Arial" w:cs="Arial"/>
                <w:color w:val="000000"/>
                <w:sz w:val="20"/>
                <w:szCs w:val="20"/>
              </w:rPr>
              <w:br/>
            </w:r>
            <w:r w:rsidRPr="005F458F">
              <w:rPr>
                <w:rFonts w:ascii="Arial" w:hAnsi="Arial" w:cs="Arial"/>
                <w:color w:val="000000"/>
                <w:sz w:val="20"/>
                <w:szCs w:val="20"/>
              </w:rPr>
              <w:br/>
              <w:t>We understand that the current target environment is in Oracle, could you please confirm if the State would prefer the future state Enterprise Data warehouse to be built on top of Oracle DB.?</w:t>
            </w:r>
          </w:p>
        </w:tc>
        <w:tc>
          <w:tcPr>
            <w:tcW w:w="909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 xml:space="preserve">The Agency has considered Azure Cloud and SQL Server data warehouse </w:t>
            </w:r>
            <w:proofErr w:type="gramStart"/>
            <w:r w:rsidRPr="005F458F">
              <w:rPr>
                <w:rFonts w:ascii="Arial" w:hAnsi="Arial" w:cs="Arial"/>
                <w:color w:val="000000"/>
                <w:sz w:val="20"/>
                <w:szCs w:val="20"/>
              </w:rPr>
              <w:t>solutions,</w:t>
            </w:r>
            <w:proofErr w:type="gramEnd"/>
            <w:r w:rsidRPr="005F458F">
              <w:rPr>
                <w:rFonts w:ascii="Arial" w:hAnsi="Arial" w:cs="Arial"/>
                <w:color w:val="000000"/>
                <w:sz w:val="20"/>
                <w:szCs w:val="20"/>
              </w:rPr>
              <w:t xml:space="preserve"> however an approach has not been finalized. </w:t>
            </w:r>
          </w:p>
        </w:tc>
      </w:tr>
      <w:tr w:rsidR="005F458F" w:rsidRPr="005F458F" w:rsidTr="00A51437">
        <w:trPr>
          <w:trHeight w:val="1800"/>
        </w:trPr>
        <w:tc>
          <w:tcPr>
            <w:tcW w:w="450" w:type="dxa"/>
            <w:shd w:val="clear" w:color="auto" w:fill="auto"/>
            <w:noWrap/>
            <w:vAlign w:val="center"/>
            <w:hideMark/>
          </w:tcPr>
          <w:p w:rsidR="00BE5E6F" w:rsidRPr="005F458F" w:rsidRDefault="00BE5E6F" w:rsidP="005F458F">
            <w:pPr>
              <w:spacing w:before="120" w:after="120"/>
              <w:jc w:val="center"/>
              <w:rPr>
                <w:rFonts w:ascii="Arial" w:hAnsi="Arial" w:cs="Arial"/>
                <w:color w:val="000000"/>
                <w:sz w:val="20"/>
                <w:szCs w:val="20"/>
              </w:rPr>
            </w:pPr>
            <w:r w:rsidRPr="005F458F">
              <w:rPr>
                <w:rFonts w:ascii="Arial" w:hAnsi="Arial" w:cs="Arial"/>
                <w:color w:val="000000"/>
                <w:sz w:val="20"/>
                <w:szCs w:val="20"/>
              </w:rPr>
              <w:lastRenderedPageBreak/>
              <w:t>35</w:t>
            </w:r>
          </w:p>
        </w:tc>
        <w:tc>
          <w:tcPr>
            <w:tcW w:w="477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RFI - MED-19-029 MMIS Modernization, Section 3.3.1.5</w:t>
            </w:r>
            <w:r w:rsidRPr="005F458F">
              <w:rPr>
                <w:rFonts w:ascii="Arial" w:hAnsi="Arial" w:cs="Arial"/>
                <w:color w:val="000000"/>
                <w:sz w:val="20"/>
                <w:szCs w:val="20"/>
              </w:rPr>
              <w:br/>
            </w:r>
            <w:r w:rsidRPr="005F458F">
              <w:rPr>
                <w:rFonts w:ascii="Arial" w:hAnsi="Arial" w:cs="Arial"/>
                <w:color w:val="000000"/>
                <w:sz w:val="20"/>
                <w:szCs w:val="20"/>
              </w:rPr>
              <w:br/>
              <w:t>Is there any outbound interface needed to feed data from EDW and Data lake through ELT process?</w:t>
            </w:r>
          </w:p>
        </w:tc>
        <w:tc>
          <w:tcPr>
            <w:tcW w:w="909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The Agency is looking for vendor feedback and recommendations based on their experience and industry best practices regarding staging data movement in a data lake to EDW environment.</w:t>
            </w:r>
          </w:p>
        </w:tc>
      </w:tr>
      <w:tr w:rsidR="005F458F" w:rsidRPr="005F458F" w:rsidTr="00A51437">
        <w:trPr>
          <w:trHeight w:val="2070"/>
        </w:trPr>
        <w:tc>
          <w:tcPr>
            <w:tcW w:w="450" w:type="dxa"/>
            <w:shd w:val="clear" w:color="auto" w:fill="auto"/>
            <w:noWrap/>
            <w:vAlign w:val="center"/>
            <w:hideMark/>
          </w:tcPr>
          <w:p w:rsidR="00BE5E6F" w:rsidRPr="005F458F" w:rsidRDefault="00BE5E6F" w:rsidP="005F458F">
            <w:pPr>
              <w:spacing w:before="120" w:after="120"/>
              <w:jc w:val="center"/>
              <w:rPr>
                <w:rFonts w:ascii="Arial" w:hAnsi="Arial" w:cs="Arial"/>
                <w:color w:val="000000"/>
                <w:sz w:val="20"/>
                <w:szCs w:val="20"/>
              </w:rPr>
            </w:pPr>
            <w:r w:rsidRPr="005F458F">
              <w:rPr>
                <w:rFonts w:ascii="Arial" w:hAnsi="Arial" w:cs="Arial"/>
                <w:color w:val="000000"/>
                <w:sz w:val="20"/>
                <w:szCs w:val="20"/>
              </w:rPr>
              <w:t>36</w:t>
            </w:r>
          </w:p>
        </w:tc>
        <w:tc>
          <w:tcPr>
            <w:tcW w:w="477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RFI - MED-19-029 MMIS Modernization, Section 3.1 - FUTURE-STATE ARCHITECTURE</w:t>
            </w:r>
            <w:r w:rsidRPr="005F458F">
              <w:rPr>
                <w:rFonts w:ascii="Arial" w:hAnsi="Arial" w:cs="Arial"/>
                <w:color w:val="000000"/>
                <w:sz w:val="20"/>
                <w:szCs w:val="20"/>
              </w:rPr>
              <w:br/>
            </w:r>
            <w:r w:rsidRPr="005F458F">
              <w:rPr>
                <w:rFonts w:ascii="Arial" w:hAnsi="Arial" w:cs="Arial"/>
                <w:color w:val="000000"/>
                <w:sz w:val="20"/>
                <w:szCs w:val="20"/>
              </w:rPr>
              <w:br/>
              <w:t>We understand that as part of MMIS modernization initiative, ESB middleware needs to be implemented. Could you please confirm if the State has any preferred ESB stack?</w:t>
            </w:r>
          </w:p>
        </w:tc>
        <w:tc>
          <w:tcPr>
            <w:tcW w:w="909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The Agency has standardized on the Oracle Service Bus and anticipates using this for future solutions.</w:t>
            </w:r>
          </w:p>
        </w:tc>
      </w:tr>
      <w:tr w:rsidR="005F458F" w:rsidRPr="005F458F" w:rsidTr="00A51437">
        <w:trPr>
          <w:trHeight w:val="2700"/>
        </w:trPr>
        <w:tc>
          <w:tcPr>
            <w:tcW w:w="450" w:type="dxa"/>
            <w:shd w:val="clear" w:color="auto" w:fill="auto"/>
            <w:noWrap/>
            <w:vAlign w:val="center"/>
            <w:hideMark/>
          </w:tcPr>
          <w:p w:rsidR="00BE5E6F" w:rsidRPr="005F458F" w:rsidRDefault="00BE5E6F" w:rsidP="005F458F">
            <w:pPr>
              <w:spacing w:before="120" w:after="120"/>
              <w:jc w:val="center"/>
              <w:rPr>
                <w:rFonts w:ascii="Arial" w:hAnsi="Arial" w:cs="Arial"/>
                <w:color w:val="000000"/>
                <w:sz w:val="20"/>
                <w:szCs w:val="20"/>
              </w:rPr>
            </w:pPr>
            <w:r w:rsidRPr="005F458F">
              <w:rPr>
                <w:rFonts w:ascii="Arial" w:hAnsi="Arial" w:cs="Arial"/>
                <w:color w:val="000000"/>
                <w:sz w:val="20"/>
                <w:szCs w:val="20"/>
              </w:rPr>
              <w:t>37</w:t>
            </w:r>
          </w:p>
        </w:tc>
        <w:tc>
          <w:tcPr>
            <w:tcW w:w="477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Appendix A - MED-19-029 SI Vendor Submission Document (WORD): - 5.0</w:t>
            </w:r>
            <w:r w:rsidRPr="005F458F">
              <w:rPr>
                <w:rFonts w:ascii="Arial" w:hAnsi="Arial" w:cs="Arial"/>
                <w:color w:val="000000"/>
                <w:sz w:val="20"/>
                <w:szCs w:val="20"/>
              </w:rPr>
              <w:br/>
            </w:r>
            <w:r w:rsidRPr="005F458F">
              <w:rPr>
                <w:rFonts w:ascii="Arial" w:hAnsi="Arial" w:cs="Arial"/>
                <w:color w:val="000000"/>
                <w:sz w:val="20"/>
                <w:szCs w:val="20"/>
              </w:rPr>
              <w:br/>
              <w:t>Please provide a list of the middleware products used by the Agency currently.</w:t>
            </w:r>
          </w:p>
        </w:tc>
        <w:tc>
          <w:tcPr>
            <w:tcW w:w="909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 xml:space="preserve">The middleware in use today does not necessarily reflect our future state. There is little middleware integration between legacy systems today. The Agency anticipates using, and has licensing for Oracle Service Bus, Oracle Policy Automation, Pitney Bowes, Adobe Experience Manager, and </w:t>
            </w:r>
            <w:proofErr w:type="spellStart"/>
            <w:r w:rsidRPr="005F458F">
              <w:rPr>
                <w:rFonts w:ascii="Arial" w:hAnsi="Arial" w:cs="Arial"/>
                <w:color w:val="000000"/>
                <w:sz w:val="20"/>
                <w:szCs w:val="20"/>
              </w:rPr>
              <w:t>OpenText</w:t>
            </w:r>
            <w:proofErr w:type="spellEnd"/>
            <w:r w:rsidRPr="005F458F">
              <w:rPr>
                <w:rFonts w:ascii="Arial" w:hAnsi="Arial" w:cs="Arial"/>
                <w:color w:val="000000"/>
                <w:sz w:val="20"/>
                <w:szCs w:val="20"/>
              </w:rPr>
              <w:t xml:space="preserve">. As the Agency looks to modernize its legacy infrastructure to develop a best practice common architecture, we are interested in vendor feedback </w:t>
            </w:r>
            <w:r w:rsidR="00E2643E" w:rsidRPr="005F458F">
              <w:rPr>
                <w:rFonts w:ascii="Arial" w:hAnsi="Arial" w:cs="Arial"/>
                <w:color w:val="000000"/>
                <w:sz w:val="20"/>
                <w:szCs w:val="20"/>
              </w:rPr>
              <w:t>and recommendations</w:t>
            </w:r>
            <w:r w:rsidRPr="005F458F">
              <w:rPr>
                <w:rFonts w:ascii="Arial" w:hAnsi="Arial" w:cs="Arial"/>
                <w:color w:val="000000"/>
                <w:sz w:val="20"/>
                <w:szCs w:val="20"/>
              </w:rPr>
              <w:t xml:space="preserve"> based on their </w:t>
            </w:r>
            <w:r w:rsidR="00E2643E" w:rsidRPr="005F458F">
              <w:rPr>
                <w:rFonts w:ascii="Arial" w:hAnsi="Arial" w:cs="Arial"/>
                <w:color w:val="000000"/>
                <w:sz w:val="20"/>
                <w:szCs w:val="20"/>
              </w:rPr>
              <w:t>experience and</w:t>
            </w:r>
            <w:r w:rsidRPr="005F458F">
              <w:rPr>
                <w:rFonts w:ascii="Arial" w:hAnsi="Arial" w:cs="Arial"/>
                <w:color w:val="000000"/>
                <w:sz w:val="20"/>
                <w:szCs w:val="20"/>
              </w:rPr>
              <w:t xml:space="preserve"> industry best practices regarding middleware products.</w:t>
            </w:r>
            <w:r w:rsidRPr="005F458F">
              <w:rPr>
                <w:rFonts w:ascii="Arial" w:hAnsi="Arial" w:cs="Arial"/>
                <w:color w:val="000000"/>
                <w:sz w:val="20"/>
                <w:szCs w:val="20"/>
              </w:rPr>
              <w:br/>
            </w:r>
            <w:r w:rsidRPr="005F458F">
              <w:rPr>
                <w:rFonts w:ascii="Arial" w:hAnsi="Arial" w:cs="Arial"/>
                <w:color w:val="000000"/>
                <w:sz w:val="20"/>
                <w:szCs w:val="20"/>
              </w:rPr>
              <w:br/>
            </w:r>
            <w:r w:rsidRPr="005F458F">
              <w:rPr>
                <w:rFonts w:ascii="Arial" w:hAnsi="Arial" w:cs="Arial"/>
                <w:b/>
                <w:bCs/>
                <w:color w:val="000000"/>
                <w:sz w:val="20"/>
                <w:szCs w:val="20"/>
              </w:rPr>
              <w:t>The RFI will be amended to clarify this question.</w:t>
            </w:r>
          </w:p>
        </w:tc>
      </w:tr>
      <w:tr w:rsidR="005F458F" w:rsidRPr="005F458F" w:rsidTr="00A51437">
        <w:trPr>
          <w:trHeight w:val="2100"/>
        </w:trPr>
        <w:tc>
          <w:tcPr>
            <w:tcW w:w="450" w:type="dxa"/>
            <w:shd w:val="clear" w:color="auto" w:fill="auto"/>
            <w:noWrap/>
            <w:vAlign w:val="center"/>
            <w:hideMark/>
          </w:tcPr>
          <w:p w:rsidR="00BE5E6F" w:rsidRPr="005F458F" w:rsidRDefault="00BE5E6F" w:rsidP="005F458F">
            <w:pPr>
              <w:spacing w:before="120" w:after="120"/>
              <w:jc w:val="center"/>
              <w:rPr>
                <w:rFonts w:ascii="Arial" w:hAnsi="Arial" w:cs="Arial"/>
                <w:color w:val="000000"/>
                <w:sz w:val="20"/>
                <w:szCs w:val="20"/>
              </w:rPr>
            </w:pPr>
            <w:r w:rsidRPr="005F458F">
              <w:rPr>
                <w:rFonts w:ascii="Arial" w:hAnsi="Arial" w:cs="Arial"/>
                <w:color w:val="000000"/>
                <w:sz w:val="20"/>
                <w:szCs w:val="20"/>
              </w:rPr>
              <w:t>38</w:t>
            </w:r>
          </w:p>
        </w:tc>
        <w:tc>
          <w:tcPr>
            <w:tcW w:w="477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Appendix A - MED-19-029 SI Vendor Submission Document, Section 5, Middleware Management</w:t>
            </w:r>
            <w:r w:rsidRPr="005F458F">
              <w:rPr>
                <w:rFonts w:ascii="Arial" w:hAnsi="Arial" w:cs="Arial"/>
                <w:color w:val="000000"/>
                <w:sz w:val="20"/>
                <w:szCs w:val="20"/>
              </w:rPr>
              <w:br/>
            </w:r>
            <w:r w:rsidRPr="005F458F">
              <w:rPr>
                <w:rFonts w:ascii="Arial" w:hAnsi="Arial" w:cs="Arial"/>
                <w:color w:val="000000"/>
                <w:sz w:val="20"/>
                <w:szCs w:val="20"/>
              </w:rPr>
              <w:br/>
              <w:t>Following is mentioned - "What are the best practices the Agency should consider for managing a common set of middleware products leveraged by existing Agency systems? " Does the State have any preference for any specific technology for the ESB layer?</w:t>
            </w:r>
          </w:p>
        </w:tc>
        <w:tc>
          <w:tcPr>
            <w:tcW w:w="9090" w:type="dxa"/>
            <w:shd w:val="clear" w:color="auto" w:fill="auto"/>
            <w:vAlign w:val="center"/>
            <w:hideMark/>
          </w:tcPr>
          <w:p w:rsidR="00BE5E6F" w:rsidRPr="005F458F" w:rsidRDefault="00BE5E6F" w:rsidP="005F458F">
            <w:pPr>
              <w:spacing w:before="120" w:after="120"/>
              <w:rPr>
                <w:rFonts w:ascii="Arial" w:hAnsi="Arial" w:cs="Arial"/>
                <w:sz w:val="20"/>
                <w:szCs w:val="20"/>
              </w:rPr>
            </w:pPr>
            <w:r w:rsidRPr="005F458F">
              <w:rPr>
                <w:rFonts w:ascii="Arial" w:hAnsi="Arial" w:cs="Arial"/>
                <w:sz w:val="20"/>
                <w:szCs w:val="20"/>
              </w:rPr>
              <w:t>Please see answer to question 37. The Agency is looking for vendor feedback and recommendations based on their experience and industry best practices for technology for the ESB layer.</w:t>
            </w:r>
          </w:p>
        </w:tc>
      </w:tr>
      <w:tr w:rsidR="005F458F" w:rsidRPr="005F458F" w:rsidTr="00A51437">
        <w:trPr>
          <w:trHeight w:val="3915"/>
        </w:trPr>
        <w:tc>
          <w:tcPr>
            <w:tcW w:w="450" w:type="dxa"/>
            <w:shd w:val="clear" w:color="auto" w:fill="auto"/>
            <w:noWrap/>
            <w:vAlign w:val="center"/>
            <w:hideMark/>
          </w:tcPr>
          <w:p w:rsidR="00BE5E6F" w:rsidRPr="005F458F" w:rsidRDefault="00BE5E6F" w:rsidP="005F458F">
            <w:pPr>
              <w:spacing w:before="120" w:after="120"/>
              <w:jc w:val="center"/>
              <w:rPr>
                <w:rFonts w:ascii="Arial" w:hAnsi="Arial" w:cs="Arial"/>
                <w:color w:val="000000"/>
                <w:sz w:val="20"/>
                <w:szCs w:val="20"/>
              </w:rPr>
            </w:pPr>
            <w:r w:rsidRPr="005F458F">
              <w:rPr>
                <w:rFonts w:ascii="Arial" w:hAnsi="Arial" w:cs="Arial"/>
                <w:color w:val="000000"/>
                <w:sz w:val="20"/>
                <w:szCs w:val="20"/>
              </w:rPr>
              <w:lastRenderedPageBreak/>
              <w:t>39</w:t>
            </w:r>
          </w:p>
        </w:tc>
        <w:tc>
          <w:tcPr>
            <w:tcW w:w="477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NA – General question</w:t>
            </w:r>
            <w:r w:rsidRPr="005F458F">
              <w:rPr>
                <w:rFonts w:ascii="Arial" w:hAnsi="Arial" w:cs="Arial"/>
                <w:color w:val="000000"/>
                <w:sz w:val="20"/>
                <w:szCs w:val="20"/>
              </w:rPr>
              <w:br/>
            </w:r>
            <w:r w:rsidRPr="005F458F">
              <w:rPr>
                <w:rFonts w:ascii="Arial" w:hAnsi="Arial" w:cs="Arial"/>
                <w:color w:val="000000"/>
                <w:sz w:val="20"/>
                <w:szCs w:val="20"/>
              </w:rPr>
              <w:br/>
              <w:t>Please clarify and provide more description on what is meant by shadow claims.  Is the intention to produce shadow claims through the Encounter Management Module or would these be produced by a different module?</w:t>
            </w:r>
          </w:p>
        </w:tc>
        <w:tc>
          <w:tcPr>
            <w:tcW w:w="909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 xml:space="preserve">1) The Agency receives two sets of claims from the MCOs: Encounter claims, which represent the MCO post-adjudicated claims data, and "shadow claims", which are claims the MCO receives pre-adjudication. Although the Agency does not currently have business processes defined for usage of the shadow claims, we are interested in vendor feedback </w:t>
            </w:r>
            <w:proofErr w:type="gramStart"/>
            <w:r w:rsidRPr="005F458F">
              <w:rPr>
                <w:rFonts w:ascii="Arial" w:hAnsi="Arial" w:cs="Arial"/>
                <w:color w:val="000000"/>
                <w:sz w:val="20"/>
                <w:szCs w:val="20"/>
              </w:rPr>
              <w:t>and  recommendations</w:t>
            </w:r>
            <w:proofErr w:type="gramEnd"/>
            <w:r w:rsidRPr="005F458F">
              <w:rPr>
                <w:rFonts w:ascii="Arial" w:hAnsi="Arial" w:cs="Arial"/>
                <w:color w:val="000000"/>
                <w:sz w:val="20"/>
                <w:szCs w:val="20"/>
              </w:rPr>
              <w:t xml:space="preserve"> based on their experience  and industry best practices regarding usage of shadow claims in Encounter Management solutions, including measurements of MCO encounter data timeliness, completeness, and accuracy. </w:t>
            </w:r>
            <w:r w:rsidRPr="005F458F">
              <w:rPr>
                <w:rFonts w:ascii="Arial" w:hAnsi="Arial" w:cs="Arial"/>
                <w:color w:val="000000"/>
                <w:sz w:val="20"/>
                <w:szCs w:val="20"/>
              </w:rPr>
              <w:br/>
            </w:r>
            <w:proofErr w:type="gramStart"/>
            <w:r w:rsidRPr="005F458F">
              <w:rPr>
                <w:rFonts w:ascii="Arial" w:hAnsi="Arial" w:cs="Arial"/>
                <w:color w:val="000000"/>
                <w:sz w:val="20"/>
                <w:szCs w:val="20"/>
              </w:rPr>
              <w:t>2)The</w:t>
            </w:r>
            <w:proofErr w:type="gramEnd"/>
            <w:r w:rsidRPr="005F458F">
              <w:rPr>
                <w:rFonts w:ascii="Arial" w:hAnsi="Arial" w:cs="Arial"/>
                <w:color w:val="000000"/>
                <w:sz w:val="20"/>
                <w:szCs w:val="20"/>
              </w:rPr>
              <w:t xml:space="preserve"> Agency has not made a decision at this time on which module would work best to create/produce shadow claims through.</w:t>
            </w:r>
          </w:p>
        </w:tc>
      </w:tr>
      <w:tr w:rsidR="005F458F" w:rsidRPr="005F458F" w:rsidTr="00A51437">
        <w:trPr>
          <w:trHeight w:val="1635"/>
        </w:trPr>
        <w:tc>
          <w:tcPr>
            <w:tcW w:w="450" w:type="dxa"/>
            <w:shd w:val="clear" w:color="auto" w:fill="auto"/>
            <w:noWrap/>
            <w:vAlign w:val="center"/>
            <w:hideMark/>
          </w:tcPr>
          <w:p w:rsidR="00BE5E6F" w:rsidRPr="005F458F" w:rsidRDefault="00BE5E6F" w:rsidP="005F458F">
            <w:pPr>
              <w:spacing w:before="120" w:after="120"/>
              <w:jc w:val="center"/>
              <w:rPr>
                <w:rFonts w:ascii="Arial" w:hAnsi="Arial" w:cs="Arial"/>
                <w:color w:val="000000"/>
                <w:sz w:val="20"/>
                <w:szCs w:val="20"/>
              </w:rPr>
            </w:pPr>
            <w:r w:rsidRPr="005F458F">
              <w:rPr>
                <w:rFonts w:ascii="Arial" w:hAnsi="Arial" w:cs="Arial"/>
                <w:color w:val="000000"/>
                <w:sz w:val="20"/>
                <w:szCs w:val="20"/>
              </w:rPr>
              <w:t>40</w:t>
            </w:r>
          </w:p>
        </w:tc>
        <w:tc>
          <w:tcPr>
            <w:tcW w:w="477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NA – General question</w:t>
            </w:r>
            <w:r w:rsidRPr="005F458F">
              <w:rPr>
                <w:rFonts w:ascii="Arial" w:hAnsi="Arial" w:cs="Arial"/>
                <w:color w:val="000000"/>
                <w:sz w:val="20"/>
                <w:szCs w:val="20"/>
              </w:rPr>
              <w:br/>
            </w:r>
            <w:r w:rsidRPr="005F458F">
              <w:rPr>
                <w:rFonts w:ascii="Arial" w:hAnsi="Arial" w:cs="Arial"/>
                <w:color w:val="000000"/>
                <w:sz w:val="20"/>
                <w:szCs w:val="20"/>
              </w:rPr>
              <w:br/>
              <w:t>With DHS adopting managed care model, does DHS still receive and adjudicate claims?</w:t>
            </w:r>
          </w:p>
        </w:tc>
        <w:tc>
          <w:tcPr>
            <w:tcW w:w="909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The Agency still processes claims for its fee-for-service population: those Medicaid Members that fall within a premium payment coverage group or into a historically exempt population. Please see Appendix D for more information.</w:t>
            </w:r>
          </w:p>
        </w:tc>
      </w:tr>
      <w:tr w:rsidR="005F458F" w:rsidRPr="005F458F" w:rsidTr="00A51437">
        <w:trPr>
          <w:trHeight w:val="3000"/>
        </w:trPr>
        <w:tc>
          <w:tcPr>
            <w:tcW w:w="450" w:type="dxa"/>
            <w:shd w:val="clear" w:color="auto" w:fill="auto"/>
            <w:noWrap/>
            <w:vAlign w:val="center"/>
            <w:hideMark/>
          </w:tcPr>
          <w:p w:rsidR="00BE5E6F" w:rsidRPr="005F458F" w:rsidRDefault="00BE5E6F" w:rsidP="005F458F">
            <w:pPr>
              <w:spacing w:before="120" w:after="120"/>
              <w:jc w:val="center"/>
              <w:rPr>
                <w:rFonts w:ascii="Arial" w:hAnsi="Arial" w:cs="Arial"/>
                <w:color w:val="000000"/>
                <w:sz w:val="20"/>
                <w:szCs w:val="20"/>
              </w:rPr>
            </w:pPr>
            <w:r w:rsidRPr="005F458F">
              <w:rPr>
                <w:rFonts w:ascii="Arial" w:hAnsi="Arial" w:cs="Arial"/>
                <w:color w:val="000000"/>
                <w:sz w:val="20"/>
                <w:szCs w:val="20"/>
              </w:rPr>
              <w:t>41</w:t>
            </w:r>
          </w:p>
        </w:tc>
        <w:tc>
          <w:tcPr>
            <w:tcW w:w="477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proofErr w:type="gramStart"/>
            <w:r w:rsidRPr="005F458F">
              <w:rPr>
                <w:rFonts w:ascii="Arial" w:hAnsi="Arial" w:cs="Arial"/>
                <w:color w:val="000000"/>
                <w:sz w:val="20"/>
                <w:szCs w:val="20"/>
              </w:rPr>
              <w:t>Appendix B, Section 6 – Encounter Management</w:t>
            </w:r>
            <w:r w:rsidRPr="005F458F">
              <w:rPr>
                <w:rFonts w:ascii="Arial" w:hAnsi="Arial" w:cs="Arial"/>
                <w:color w:val="000000"/>
                <w:sz w:val="20"/>
                <w:szCs w:val="20"/>
              </w:rPr>
              <w:br/>
            </w:r>
            <w:r w:rsidRPr="005F458F">
              <w:rPr>
                <w:rFonts w:ascii="Arial" w:hAnsi="Arial" w:cs="Arial"/>
                <w:color w:val="000000"/>
                <w:sz w:val="20"/>
                <w:szCs w:val="20"/>
              </w:rPr>
              <w:br/>
              <w:t>Please clarify</w:t>
            </w:r>
            <w:proofErr w:type="gramEnd"/>
            <w:r w:rsidRPr="005F458F">
              <w:rPr>
                <w:rFonts w:ascii="Arial" w:hAnsi="Arial" w:cs="Arial"/>
                <w:color w:val="000000"/>
                <w:sz w:val="20"/>
                <w:szCs w:val="20"/>
              </w:rPr>
              <w:t xml:space="preserve"> the scope of the validation edits for Encounter Management.  If possible, please share the list of validation edits.  </w:t>
            </w:r>
            <w:r w:rsidRPr="005F458F">
              <w:rPr>
                <w:rFonts w:ascii="Arial" w:hAnsi="Arial" w:cs="Arial"/>
                <w:color w:val="000000"/>
                <w:sz w:val="20"/>
                <w:szCs w:val="20"/>
              </w:rPr>
              <w:br/>
            </w:r>
            <w:r w:rsidRPr="005F458F">
              <w:rPr>
                <w:rFonts w:ascii="Arial" w:hAnsi="Arial" w:cs="Arial"/>
                <w:color w:val="000000"/>
                <w:sz w:val="20"/>
                <w:szCs w:val="20"/>
              </w:rPr>
              <w:br/>
              <w:t>For example, 1) regarding the validation edits, will DHS have external source validation?  If yes, can DHS share some specific rules or edits?  2) If validation for NDC codes is in scope, will DHS provide the codes or will the Vendor need to procure the codes?</w:t>
            </w:r>
          </w:p>
        </w:tc>
        <w:tc>
          <w:tcPr>
            <w:tcW w:w="9090" w:type="dxa"/>
            <w:shd w:val="clear" w:color="auto" w:fill="auto"/>
            <w:vAlign w:val="center"/>
            <w:hideMark/>
          </w:tcPr>
          <w:p w:rsidR="00BE5E6F" w:rsidRPr="005F458F" w:rsidRDefault="00BE5E6F" w:rsidP="005F458F">
            <w:pPr>
              <w:spacing w:before="120" w:after="120"/>
              <w:rPr>
                <w:rFonts w:ascii="Arial" w:hAnsi="Arial" w:cs="Arial"/>
                <w:color w:val="000000"/>
                <w:sz w:val="20"/>
                <w:szCs w:val="20"/>
              </w:rPr>
            </w:pPr>
            <w:r w:rsidRPr="005F458F">
              <w:rPr>
                <w:rFonts w:ascii="Arial" w:hAnsi="Arial" w:cs="Arial"/>
                <w:color w:val="000000"/>
                <w:sz w:val="20"/>
                <w:szCs w:val="20"/>
              </w:rPr>
              <w:t>The Agency currently has HIPAA and in house validation edits, however, is interested in industry best practices for improving accuracy through rules including, but not limited to:  transaction validation against compliance standards (HIPAA/EDI, HL7</w:t>
            </w:r>
            <w:proofErr w:type="gramStart"/>
            <w:r w:rsidRPr="005F458F">
              <w:rPr>
                <w:rFonts w:ascii="Arial" w:hAnsi="Arial" w:cs="Arial"/>
                <w:color w:val="000000"/>
                <w:sz w:val="20"/>
                <w:szCs w:val="20"/>
              </w:rPr>
              <w:t>,NCPDP</w:t>
            </w:r>
            <w:proofErr w:type="gramEnd"/>
            <w:r w:rsidRPr="005F458F">
              <w:rPr>
                <w:rFonts w:ascii="Arial" w:hAnsi="Arial" w:cs="Arial"/>
                <w:color w:val="000000"/>
                <w:sz w:val="20"/>
                <w:szCs w:val="20"/>
              </w:rPr>
              <w:t>); Provider validation, and  code set verification and applicability of encounter coding.</w:t>
            </w:r>
          </w:p>
        </w:tc>
      </w:tr>
      <w:tr w:rsidR="005F458F" w:rsidRPr="005F458F" w:rsidTr="00A51437">
        <w:trPr>
          <w:trHeight w:val="3420"/>
        </w:trPr>
        <w:tc>
          <w:tcPr>
            <w:tcW w:w="450" w:type="dxa"/>
            <w:shd w:val="clear" w:color="auto" w:fill="auto"/>
            <w:noWrap/>
            <w:vAlign w:val="center"/>
            <w:hideMark/>
          </w:tcPr>
          <w:p w:rsidR="00BE5E6F" w:rsidRPr="005F458F" w:rsidRDefault="00BE5E6F">
            <w:pPr>
              <w:jc w:val="center"/>
              <w:rPr>
                <w:rFonts w:ascii="Arial" w:hAnsi="Arial" w:cs="Arial"/>
                <w:color w:val="000000"/>
                <w:sz w:val="20"/>
                <w:szCs w:val="20"/>
              </w:rPr>
            </w:pPr>
            <w:r w:rsidRPr="005F458F">
              <w:rPr>
                <w:rFonts w:ascii="Arial" w:hAnsi="Arial" w:cs="Arial"/>
                <w:color w:val="000000"/>
                <w:sz w:val="20"/>
                <w:szCs w:val="20"/>
              </w:rPr>
              <w:lastRenderedPageBreak/>
              <w:t>42</w:t>
            </w:r>
          </w:p>
        </w:tc>
        <w:tc>
          <w:tcPr>
            <w:tcW w:w="4770" w:type="dxa"/>
            <w:shd w:val="clear" w:color="auto" w:fill="auto"/>
            <w:vAlign w:val="center"/>
            <w:hideMark/>
          </w:tcPr>
          <w:p w:rsidR="00BE5E6F" w:rsidRPr="005F458F" w:rsidRDefault="00BE5E6F">
            <w:pPr>
              <w:rPr>
                <w:rFonts w:ascii="Arial" w:hAnsi="Arial" w:cs="Arial"/>
                <w:color w:val="000000"/>
                <w:sz w:val="20"/>
                <w:szCs w:val="20"/>
              </w:rPr>
            </w:pPr>
            <w:r w:rsidRPr="005F458F">
              <w:rPr>
                <w:rFonts w:ascii="Arial" w:hAnsi="Arial" w:cs="Arial"/>
                <w:color w:val="000000"/>
                <w:sz w:val="20"/>
                <w:szCs w:val="20"/>
              </w:rPr>
              <w:t>Implementation related section/questions</w:t>
            </w:r>
            <w:r w:rsidRPr="005F458F">
              <w:rPr>
                <w:rFonts w:ascii="Arial" w:hAnsi="Arial" w:cs="Arial"/>
                <w:color w:val="000000"/>
                <w:sz w:val="20"/>
                <w:szCs w:val="20"/>
              </w:rPr>
              <w:br/>
            </w:r>
            <w:r w:rsidRPr="005F458F">
              <w:rPr>
                <w:rFonts w:ascii="Arial" w:hAnsi="Arial" w:cs="Arial"/>
                <w:color w:val="000000"/>
                <w:sz w:val="20"/>
                <w:szCs w:val="20"/>
              </w:rPr>
              <w:br/>
              <w:t>For hosted/cloud solutions, does DHS have a preferred provider or vendor (ex: AWS, Azure, Google, – along with cloud monitoring)?</w:t>
            </w:r>
          </w:p>
        </w:tc>
        <w:tc>
          <w:tcPr>
            <w:tcW w:w="9090" w:type="dxa"/>
            <w:shd w:val="clear" w:color="auto" w:fill="auto"/>
            <w:vAlign w:val="center"/>
            <w:hideMark/>
          </w:tcPr>
          <w:p w:rsidR="00BE5E6F" w:rsidRPr="005F458F" w:rsidRDefault="00BE5E6F">
            <w:pPr>
              <w:rPr>
                <w:rFonts w:ascii="Arial" w:hAnsi="Arial" w:cs="Arial"/>
                <w:color w:val="000000"/>
                <w:sz w:val="20"/>
                <w:szCs w:val="20"/>
              </w:rPr>
            </w:pPr>
            <w:r w:rsidRPr="005F458F">
              <w:rPr>
                <w:rFonts w:ascii="Arial" w:hAnsi="Arial" w:cs="Arial"/>
                <w:color w:val="000000"/>
                <w:sz w:val="20"/>
                <w:szCs w:val="20"/>
              </w:rPr>
              <w:t xml:space="preserve">Although there has been recent experience in Azure, the Agency is considering using a hybrid cloud model (using best practice solutions), consisting of on </w:t>
            </w:r>
            <w:proofErr w:type="spellStart"/>
            <w:r w:rsidRPr="005F458F">
              <w:rPr>
                <w:rFonts w:ascii="Arial" w:hAnsi="Arial" w:cs="Arial"/>
                <w:color w:val="000000"/>
                <w:sz w:val="20"/>
                <w:szCs w:val="20"/>
              </w:rPr>
              <w:t>prem</w:t>
            </w:r>
            <w:proofErr w:type="spellEnd"/>
            <w:r w:rsidRPr="005F458F">
              <w:rPr>
                <w:rFonts w:ascii="Arial" w:hAnsi="Arial" w:cs="Arial"/>
                <w:color w:val="000000"/>
                <w:sz w:val="20"/>
                <w:szCs w:val="20"/>
              </w:rPr>
              <w:t xml:space="preserve"> and cloud infrastructure, providing the capability to tap into the application architecture, leveraging containerized solutions such as Artificial Intelligence (AI) to solve business problems. </w:t>
            </w:r>
            <w:r w:rsidRPr="005F458F">
              <w:rPr>
                <w:rFonts w:ascii="Arial" w:hAnsi="Arial" w:cs="Arial"/>
                <w:color w:val="000000"/>
                <w:sz w:val="20"/>
                <w:szCs w:val="20"/>
              </w:rPr>
              <w:br/>
            </w:r>
            <w:r w:rsidRPr="005F458F">
              <w:rPr>
                <w:rFonts w:ascii="Arial" w:hAnsi="Arial" w:cs="Arial"/>
                <w:color w:val="000000"/>
                <w:sz w:val="20"/>
                <w:szCs w:val="20"/>
              </w:rPr>
              <w:br/>
              <w:t xml:space="preserve">The Agency is looking for vendor feedback and recommendations based on their experience and industry best practices regarding best practice cloud and hybrid solutions (including monitoring), their applicability to the Phase 1 scope, and their adherence to </w:t>
            </w:r>
            <w:proofErr w:type="spellStart"/>
            <w:r w:rsidRPr="005F458F">
              <w:rPr>
                <w:rFonts w:ascii="Arial" w:hAnsi="Arial" w:cs="Arial"/>
                <w:color w:val="000000"/>
                <w:sz w:val="20"/>
                <w:szCs w:val="20"/>
              </w:rPr>
              <w:t>FedRamp</w:t>
            </w:r>
            <w:proofErr w:type="spellEnd"/>
            <w:r w:rsidRPr="005F458F">
              <w:rPr>
                <w:rFonts w:ascii="Arial" w:hAnsi="Arial" w:cs="Arial"/>
                <w:color w:val="000000"/>
                <w:sz w:val="20"/>
                <w:szCs w:val="20"/>
              </w:rPr>
              <w:t xml:space="preserve"> principles.</w:t>
            </w:r>
          </w:p>
        </w:tc>
      </w:tr>
      <w:tr w:rsidR="005F458F" w:rsidRPr="005F458F" w:rsidTr="00A51437">
        <w:trPr>
          <w:trHeight w:val="3060"/>
        </w:trPr>
        <w:tc>
          <w:tcPr>
            <w:tcW w:w="450" w:type="dxa"/>
            <w:shd w:val="clear" w:color="auto" w:fill="auto"/>
            <w:noWrap/>
            <w:vAlign w:val="center"/>
            <w:hideMark/>
          </w:tcPr>
          <w:p w:rsidR="00BE5E6F" w:rsidRPr="005F458F" w:rsidRDefault="00BE5E6F">
            <w:pPr>
              <w:jc w:val="center"/>
              <w:rPr>
                <w:rFonts w:ascii="Arial" w:hAnsi="Arial" w:cs="Arial"/>
                <w:color w:val="000000"/>
                <w:sz w:val="20"/>
                <w:szCs w:val="20"/>
              </w:rPr>
            </w:pPr>
            <w:r w:rsidRPr="005F458F">
              <w:rPr>
                <w:rFonts w:ascii="Arial" w:hAnsi="Arial" w:cs="Arial"/>
                <w:color w:val="000000"/>
                <w:sz w:val="20"/>
                <w:szCs w:val="20"/>
              </w:rPr>
              <w:t>43</w:t>
            </w:r>
          </w:p>
        </w:tc>
        <w:tc>
          <w:tcPr>
            <w:tcW w:w="4770" w:type="dxa"/>
            <w:shd w:val="clear" w:color="auto" w:fill="auto"/>
            <w:vAlign w:val="center"/>
            <w:hideMark/>
          </w:tcPr>
          <w:p w:rsidR="00BE5E6F" w:rsidRPr="005F458F" w:rsidRDefault="00BE5E6F">
            <w:pPr>
              <w:rPr>
                <w:rFonts w:ascii="Arial" w:hAnsi="Arial" w:cs="Arial"/>
                <w:color w:val="000000"/>
                <w:sz w:val="20"/>
                <w:szCs w:val="20"/>
              </w:rPr>
            </w:pPr>
            <w:r w:rsidRPr="005F458F">
              <w:rPr>
                <w:rFonts w:ascii="Arial" w:hAnsi="Arial" w:cs="Arial"/>
                <w:color w:val="000000"/>
                <w:sz w:val="20"/>
                <w:szCs w:val="20"/>
              </w:rPr>
              <w:t>1.3 System Integrator (SI) Vendor Services, Page 4</w:t>
            </w:r>
            <w:r w:rsidRPr="005F458F">
              <w:rPr>
                <w:rFonts w:ascii="Arial" w:hAnsi="Arial" w:cs="Arial"/>
                <w:color w:val="000000"/>
                <w:sz w:val="20"/>
                <w:szCs w:val="20"/>
              </w:rPr>
              <w:br/>
              <w:t>3.1 Future-State Architecture, Page 10</w:t>
            </w:r>
            <w:r w:rsidRPr="005F458F">
              <w:rPr>
                <w:rFonts w:ascii="Arial" w:hAnsi="Arial" w:cs="Arial"/>
                <w:color w:val="000000"/>
                <w:sz w:val="20"/>
                <w:szCs w:val="20"/>
              </w:rPr>
              <w:br/>
              <w:t>3.3 Module Procurement Strategy, Page 11</w:t>
            </w:r>
            <w:r w:rsidRPr="005F458F">
              <w:rPr>
                <w:rFonts w:ascii="Arial" w:hAnsi="Arial" w:cs="Arial"/>
                <w:color w:val="000000"/>
                <w:sz w:val="20"/>
                <w:szCs w:val="20"/>
              </w:rPr>
              <w:br/>
            </w:r>
            <w:r w:rsidRPr="005F458F">
              <w:rPr>
                <w:rFonts w:ascii="Arial" w:hAnsi="Arial" w:cs="Arial"/>
                <w:color w:val="000000"/>
                <w:sz w:val="20"/>
                <w:szCs w:val="20"/>
              </w:rPr>
              <w:br/>
              <w:t>Appendix A states that the SI vendor will be responsible for designing and implementing the EDW. Appendix B identifies the EDW as a system module. Will the State please clarify the anticipated division of responsibilities between the SI vendor and the EDW module vendor regarding the EDW, tools and ongoing data management and analytics services?</w:t>
            </w:r>
          </w:p>
        </w:tc>
        <w:tc>
          <w:tcPr>
            <w:tcW w:w="9090" w:type="dxa"/>
            <w:shd w:val="clear" w:color="auto" w:fill="auto"/>
            <w:vAlign w:val="center"/>
            <w:hideMark/>
          </w:tcPr>
          <w:p w:rsidR="00BE5E6F" w:rsidRPr="005F458F" w:rsidRDefault="00BE5E6F">
            <w:pPr>
              <w:rPr>
                <w:rFonts w:ascii="Arial" w:hAnsi="Arial" w:cs="Arial"/>
                <w:color w:val="000000"/>
                <w:sz w:val="20"/>
                <w:szCs w:val="20"/>
              </w:rPr>
            </w:pPr>
            <w:r w:rsidRPr="005F458F">
              <w:rPr>
                <w:rFonts w:ascii="Arial" w:hAnsi="Arial" w:cs="Arial"/>
                <w:color w:val="000000"/>
                <w:sz w:val="20"/>
                <w:szCs w:val="20"/>
              </w:rPr>
              <w:t xml:space="preserve">The Agency has not made a decision at this time on the approach, which may include the selection </w:t>
            </w:r>
            <w:r w:rsidR="00E2643E" w:rsidRPr="005F458F">
              <w:rPr>
                <w:rFonts w:ascii="Arial" w:hAnsi="Arial" w:cs="Arial"/>
                <w:color w:val="000000"/>
                <w:sz w:val="20"/>
                <w:szCs w:val="20"/>
              </w:rPr>
              <w:t>of a</w:t>
            </w:r>
            <w:r w:rsidRPr="005F458F">
              <w:rPr>
                <w:rFonts w:ascii="Arial" w:hAnsi="Arial" w:cs="Arial"/>
                <w:color w:val="000000"/>
                <w:sz w:val="20"/>
                <w:szCs w:val="20"/>
              </w:rPr>
              <w:t xml:space="preserve"> data warehouse module solution, the services of a system inte</w:t>
            </w:r>
            <w:r w:rsidR="00E2643E">
              <w:rPr>
                <w:rFonts w:ascii="Arial" w:hAnsi="Arial" w:cs="Arial"/>
                <w:color w:val="000000"/>
                <w:sz w:val="20"/>
                <w:szCs w:val="20"/>
              </w:rPr>
              <w:t xml:space="preserve">grator, or both.  </w:t>
            </w:r>
            <w:r w:rsidRPr="005F458F">
              <w:rPr>
                <w:rFonts w:ascii="Arial" w:hAnsi="Arial" w:cs="Arial"/>
                <w:color w:val="000000"/>
                <w:sz w:val="20"/>
                <w:szCs w:val="20"/>
              </w:rPr>
              <w:t>The Agency is looking for vendor feedback and recommendations based on their experience and industry best practices regarding the EDW solution.</w:t>
            </w:r>
          </w:p>
        </w:tc>
      </w:tr>
      <w:tr w:rsidR="005F458F" w:rsidRPr="005F458F" w:rsidTr="00A51437">
        <w:trPr>
          <w:trHeight w:val="1485"/>
        </w:trPr>
        <w:tc>
          <w:tcPr>
            <w:tcW w:w="450" w:type="dxa"/>
            <w:shd w:val="clear" w:color="auto" w:fill="auto"/>
            <w:noWrap/>
            <w:vAlign w:val="center"/>
            <w:hideMark/>
          </w:tcPr>
          <w:p w:rsidR="00BE5E6F" w:rsidRPr="005F458F" w:rsidRDefault="00BE5E6F">
            <w:pPr>
              <w:jc w:val="center"/>
              <w:rPr>
                <w:rFonts w:ascii="Arial" w:hAnsi="Arial" w:cs="Arial"/>
                <w:color w:val="000000"/>
                <w:sz w:val="20"/>
                <w:szCs w:val="20"/>
              </w:rPr>
            </w:pPr>
            <w:r w:rsidRPr="005F458F">
              <w:rPr>
                <w:rFonts w:ascii="Arial" w:hAnsi="Arial" w:cs="Arial"/>
                <w:color w:val="000000"/>
                <w:sz w:val="20"/>
                <w:szCs w:val="20"/>
              </w:rPr>
              <w:t>44</w:t>
            </w:r>
          </w:p>
        </w:tc>
        <w:tc>
          <w:tcPr>
            <w:tcW w:w="4770" w:type="dxa"/>
            <w:shd w:val="clear" w:color="auto" w:fill="auto"/>
            <w:vAlign w:val="center"/>
            <w:hideMark/>
          </w:tcPr>
          <w:p w:rsidR="00BE5E6F" w:rsidRPr="005F458F" w:rsidRDefault="00BE5E6F">
            <w:pPr>
              <w:rPr>
                <w:rFonts w:ascii="Arial" w:hAnsi="Arial" w:cs="Arial"/>
                <w:color w:val="000000"/>
                <w:sz w:val="20"/>
                <w:szCs w:val="20"/>
              </w:rPr>
            </w:pPr>
            <w:r w:rsidRPr="005F458F">
              <w:rPr>
                <w:rFonts w:ascii="Arial" w:hAnsi="Arial" w:cs="Arial"/>
                <w:color w:val="000000"/>
                <w:sz w:val="20"/>
                <w:szCs w:val="20"/>
              </w:rPr>
              <w:t>Is there a timeline for the Enterprise Data Warehouse Module?</w:t>
            </w:r>
          </w:p>
        </w:tc>
        <w:tc>
          <w:tcPr>
            <w:tcW w:w="9090" w:type="dxa"/>
            <w:shd w:val="clear" w:color="auto" w:fill="auto"/>
            <w:vAlign w:val="center"/>
            <w:hideMark/>
          </w:tcPr>
          <w:p w:rsidR="00BE5E6F" w:rsidRPr="005F458F" w:rsidRDefault="00BE5E6F">
            <w:pPr>
              <w:rPr>
                <w:rFonts w:ascii="Arial" w:hAnsi="Arial" w:cs="Arial"/>
                <w:color w:val="000000"/>
                <w:sz w:val="20"/>
                <w:szCs w:val="20"/>
              </w:rPr>
            </w:pPr>
            <w:r w:rsidRPr="005F458F">
              <w:rPr>
                <w:rFonts w:ascii="Arial" w:hAnsi="Arial" w:cs="Arial"/>
                <w:color w:val="000000"/>
                <w:sz w:val="20"/>
                <w:szCs w:val="20"/>
              </w:rPr>
              <w:t xml:space="preserve">That information is unavailable at this time. In this RFI, the Agency is exploring </w:t>
            </w:r>
            <w:proofErr w:type="gramStart"/>
            <w:r w:rsidRPr="005F458F">
              <w:rPr>
                <w:rFonts w:ascii="Arial" w:hAnsi="Arial" w:cs="Arial"/>
                <w:color w:val="000000"/>
                <w:sz w:val="20"/>
                <w:szCs w:val="20"/>
              </w:rPr>
              <w:t>the  viability</w:t>
            </w:r>
            <w:proofErr w:type="gramEnd"/>
            <w:r w:rsidRPr="005F458F">
              <w:rPr>
                <w:rFonts w:ascii="Arial" w:hAnsi="Arial" w:cs="Arial"/>
                <w:color w:val="000000"/>
                <w:sz w:val="20"/>
                <w:szCs w:val="20"/>
              </w:rPr>
              <w:t xml:space="preserve"> of our planned approach and seeking feedback from the vendor community to inform future planning</w:t>
            </w:r>
            <w:r w:rsidR="00E2643E">
              <w:rPr>
                <w:rFonts w:ascii="Arial" w:hAnsi="Arial" w:cs="Arial"/>
                <w:color w:val="000000"/>
                <w:sz w:val="20"/>
                <w:szCs w:val="20"/>
              </w:rPr>
              <w:t>.</w:t>
            </w:r>
          </w:p>
        </w:tc>
      </w:tr>
      <w:tr w:rsidR="005F458F" w:rsidRPr="005F458F" w:rsidTr="00A51437">
        <w:trPr>
          <w:trHeight w:val="1740"/>
        </w:trPr>
        <w:tc>
          <w:tcPr>
            <w:tcW w:w="450" w:type="dxa"/>
            <w:shd w:val="clear" w:color="auto" w:fill="auto"/>
            <w:noWrap/>
            <w:vAlign w:val="center"/>
            <w:hideMark/>
          </w:tcPr>
          <w:p w:rsidR="00BE5E6F" w:rsidRPr="005F458F" w:rsidRDefault="00BE5E6F">
            <w:pPr>
              <w:jc w:val="center"/>
              <w:rPr>
                <w:rFonts w:ascii="Arial" w:hAnsi="Arial" w:cs="Arial"/>
                <w:color w:val="000000"/>
                <w:sz w:val="20"/>
                <w:szCs w:val="20"/>
              </w:rPr>
            </w:pPr>
            <w:r w:rsidRPr="005F458F">
              <w:rPr>
                <w:rFonts w:ascii="Arial" w:hAnsi="Arial" w:cs="Arial"/>
                <w:color w:val="000000"/>
                <w:sz w:val="20"/>
                <w:szCs w:val="20"/>
              </w:rPr>
              <w:t>45</w:t>
            </w:r>
          </w:p>
        </w:tc>
        <w:tc>
          <w:tcPr>
            <w:tcW w:w="4770" w:type="dxa"/>
            <w:shd w:val="clear" w:color="auto" w:fill="auto"/>
            <w:vAlign w:val="center"/>
            <w:hideMark/>
          </w:tcPr>
          <w:p w:rsidR="00BE5E6F" w:rsidRPr="005F458F" w:rsidRDefault="00BE5E6F">
            <w:pPr>
              <w:rPr>
                <w:rFonts w:ascii="Arial" w:hAnsi="Arial" w:cs="Arial"/>
                <w:color w:val="000000"/>
                <w:sz w:val="20"/>
                <w:szCs w:val="20"/>
              </w:rPr>
            </w:pPr>
            <w:r w:rsidRPr="005F458F">
              <w:rPr>
                <w:rFonts w:ascii="Arial" w:hAnsi="Arial" w:cs="Arial"/>
                <w:color w:val="000000"/>
                <w:sz w:val="20"/>
                <w:szCs w:val="20"/>
              </w:rPr>
              <w:t xml:space="preserve">Are data source agreements in place with all data sources? State based and/or clinical?  Will there be a specific list of all data sources? </w:t>
            </w:r>
          </w:p>
        </w:tc>
        <w:tc>
          <w:tcPr>
            <w:tcW w:w="9090" w:type="dxa"/>
            <w:shd w:val="clear" w:color="auto" w:fill="auto"/>
            <w:vAlign w:val="center"/>
            <w:hideMark/>
          </w:tcPr>
          <w:p w:rsidR="00BE5E6F" w:rsidRPr="005F458F" w:rsidRDefault="00BE5E6F">
            <w:pPr>
              <w:rPr>
                <w:rFonts w:ascii="Arial" w:hAnsi="Arial" w:cs="Arial"/>
                <w:color w:val="000000"/>
                <w:sz w:val="20"/>
                <w:szCs w:val="20"/>
              </w:rPr>
            </w:pPr>
            <w:r w:rsidRPr="005F458F">
              <w:rPr>
                <w:rFonts w:ascii="Arial" w:hAnsi="Arial" w:cs="Arial"/>
                <w:color w:val="000000"/>
                <w:sz w:val="20"/>
                <w:szCs w:val="20"/>
              </w:rPr>
              <w:t>This is only an RFI. Data source agreements are in place for all data sources being ingested into the Agency today, including MCOs and PAHPs. No clinical sources are in place or being received today. The Agency will complete any necessary data source agreements before adding future data sources, as required.</w:t>
            </w:r>
          </w:p>
        </w:tc>
      </w:tr>
      <w:tr w:rsidR="005F458F" w:rsidRPr="005F458F" w:rsidTr="00A51437">
        <w:trPr>
          <w:trHeight w:val="1485"/>
        </w:trPr>
        <w:tc>
          <w:tcPr>
            <w:tcW w:w="450" w:type="dxa"/>
            <w:shd w:val="clear" w:color="auto" w:fill="auto"/>
            <w:noWrap/>
            <w:vAlign w:val="center"/>
            <w:hideMark/>
          </w:tcPr>
          <w:p w:rsidR="00BE5E6F" w:rsidRPr="005F458F" w:rsidRDefault="00BE5E6F">
            <w:pPr>
              <w:jc w:val="center"/>
              <w:rPr>
                <w:rFonts w:ascii="Arial" w:hAnsi="Arial" w:cs="Arial"/>
                <w:color w:val="000000"/>
                <w:sz w:val="20"/>
                <w:szCs w:val="20"/>
              </w:rPr>
            </w:pPr>
            <w:r w:rsidRPr="005F458F">
              <w:rPr>
                <w:rFonts w:ascii="Arial" w:hAnsi="Arial" w:cs="Arial"/>
                <w:color w:val="000000"/>
                <w:sz w:val="20"/>
                <w:szCs w:val="20"/>
              </w:rPr>
              <w:lastRenderedPageBreak/>
              <w:t>46</w:t>
            </w:r>
          </w:p>
        </w:tc>
        <w:tc>
          <w:tcPr>
            <w:tcW w:w="4770" w:type="dxa"/>
            <w:shd w:val="clear" w:color="auto" w:fill="auto"/>
            <w:vAlign w:val="center"/>
            <w:hideMark/>
          </w:tcPr>
          <w:p w:rsidR="00BE5E6F" w:rsidRPr="005F458F" w:rsidRDefault="00BE5E6F">
            <w:pPr>
              <w:rPr>
                <w:rFonts w:ascii="Arial" w:hAnsi="Arial" w:cs="Arial"/>
                <w:color w:val="000000"/>
                <w:sz w:val="20"/>
                <w:szCs w:val="20"/>
              </w:rPr>
            </w:pPr>
            <w:r w:rsidRPr="005F458F">
              <w:rPr>
                <w:rFonts w:ascii="Arial" w:hAnsi="Arial" w:cs="Arial"/>
                <w:color w:val="000000"/>
                <w:sz w:val="20"/>
                <w:szCs w:val="20"/>
              </w:rPr>
              <w:t>Do they anticipate the MCO’s contributing data directly to the Enterprise Data Warehouse?</w:t>
            </w:r>
          </w:p>
        </w:tc>
        <w:tc>
          <w:tcPr>
            <w:tcW w:w="9090" w:type="dxa"/>
            <w:shd w:val="clear" w:color="auto" w:fill="auto"/>
            <w:vAlign w:val="center"/>
            <w:hideMark/>
          </w:tcPr>
          <w:p w:rsidR="00BE5E6F" w:rsidRPr="005F458F" w:rsidRDefault="00BE5E6F">
            <w:pPr>
              <w:rPr>
                <w:rFonts w:ascii="Arial" w:hAnsi="Arial" w:cs="Arial"/>
                <w:color w:val="000000"/>
                <w:sz w:val="20"/>
                <w:szCs w:val="20"/>
              </w:rPr>
            </w:pPr>
            <w:r w:rsidRPr="005F458F">
              <w:rPr>
                <w:rFonts w:ascii="Arial" w:hAnsi="Arial" w:cs="Arial"/>
                <w:color w:val="000000"/>
                <w:sz w:val="20"/>
                <w:szCs w:val="20"/>
              </w:rPr>
              <w:t>The Agency is looking for vendor feedback and recommendations based on their experience and industry best practices regarding connecting directly or through a third party to ensure accuracy of claims data.</w:t>
            </w:r>
          </w:p>
        </w:tc>
      </w:tr>
      <w:tr w:rsidR="005F458F" w:rsidRPr="005F458F" w:rsidTr="00A51437">
        <w:trPr>
          <w:trHeight w:val="900"/>
        </w:trPr>
        <w:tc>
          <w:tcPr>
            <w:tcW w:w="450" w:type="dxa"/>
            <w:shd w:val="clear" w:color="auto" w:fill="auto"/>
            <w:noWrap/>
            <w:vAlign w:val="center"/>
            <w:hideMark/>
          </w:tcPr>
          <w:p w:rsidR="00BE5E6F" w:rsidRPr="005F458F" w:rsidRDefault="00BE5E6F">
            <w:pPr>
              <w:jc w:val="center"/>
              <w:rPr>
                <w:rFonts w:ascii="Arial" w:hAnsi="Arial" w:cs="Arial"/>
                <w:color w:val="000000"/>
                <w:sz w:val="20"/>
                <w:szCs w:val="20"/>
              </w:rPr>
            </w:pPr>
            <w:r w:rsidRPr="005F458F">
              <w:rPr>
                <w:rFonts w:ascii="Arial" w:hAnsi="Arial" w:cs="Arial"/>
                <w:color w:val="000000"/>
                <w:sz w:val="20"/>
                <w:szCs w:val="20"/>
              </w:rPr>
              <w:t>47</w:t>
            </w:r>
          </w:p>
        </w:tc>
        <w:tc>
          <w:tcPr>
            <w:tcW w:w="4770" w:type="dxa"/>
            <w:shd w:val="clear" w:color="auto" w:fill="auto"/>
            <w:vAlign w:val="center"/>
            <w:hideMark/>
          </w:tcPr>
          <w:p w:rsidR="00BE5E6F" w:rsidRPr="005F458F" w:rsidRDefault="00BE5E6F">
            <w:pPr>
              <w:rPr>
                <w:rFonts w:ascii="Arial" w:hAnsi="Arial" w:cs="Arial"/>
                <w:color w:val="000000"/>
                <w:sz w:val="20"/>
                <w:szCs w:val="20"/>
              </w:rPr>
            </w:pPr>
            <w:r w:rsidRPr="005F458F">
              <w:rPr>
                <w:rFonts w:ascii="Arial" w:hAnsi="Arial" w:cs="Arial"/>
                <w:color w:val="000000"/>
                <w:sz w:val="20"/>
                <w:szCs w:val="20"/>
              </w:rPr>
              <w:t xml:space="preserve">Is a goal of the agency to identify gaps in care? </w:t>
            </w:r>
          </w:p>
        </w:tc>
        <w:tc>
          <w:tcPr>
            <w:tcW w:w="9090" w:type="dxa"/>
            <w:shd w:val="clear" w:color="auto" w:fill="auto"/>
            <w:vAlign w:val="center"/>
            <w:hideMark/>
          </w:tcPr>
          <w:p w:rsidR="00BE5E6F" w:rsidRPr="005F458F" w:rsidRDefault="00BE5E6F">
            <w:pPr>
              <w:rPr>
                <w:rFonts w:ascii="Arial" w:hAnsi="Arial" w:cs="Arial"/>
                <w:color w:val="000000"/>
                <w:sz w:val="20"/>
                <w:szCs w:val="20"/>
              </w:rPr>
            </w:pPr>
            <w:r w:rsidRPr="005F458F">
              <w:rPr>
                <w:rFonts w:ascii="Arial" w:hAnsi="Arial" w:cs="Arial"/>
                <w:color w:val="000000"/>
                <w:sz w:val="20"/>
                <w:szCs w:val="20"/>
              </w:rPr>
              <w:t xml:space="preserve">The Agency has an interest in, and is seeking information on, driving population health by identifying gaps in </w:t>
            </w:r>
            <w:proofErr w:type="gramStart"/>
            <w:r w:rsidRPr="005F458F">
              <w:rPr>
                <w:rFonts w:ascii="Arial" w:hAnsi="Arial" w:cs="Arial"/>
                <w:color w:val="000000"/>
                <w:sz w:val="20"/>
                <w:szCs w:val="20"/>
              </w:rPr>
              <w:t>care,</w:t>
            </w:r>
            <w:proofErr w:type="gramEnd"/>
            <w:r w:rsidRPr="005F458F">
              <w:rPr>
                <w:rFonts w:ascii="Arial" w:hAnsi="Arial" w:cs="Arial"/>
                <w:color w:val="000000"/>
                <w:sz w:val="20"/>
                <w:szCs w:val="20"/>
              </w:rPr>
              <w:t xml:space="preserve"> however, a timeline for prioritization has not been determined.</w:t>
            </w:r>
          </w:p>
        </w:tc>
      </w:tr>
      <w:tr w:rsidR="005F458F" w:rsidRPr="005F458F" w:rsidTr="00A51437">
        <w:trPr>
          <w:trHeight w:val="1425"/>
        </w:trPr>
        <w:tc>
          <w:tcPr>
            <w:tcW w:w="450" w:type="dxa"/>
            <w:shd w:val="clear" w:color="auto" w:fill="auto"/>
            <w:noWrap/>
            <w:vAlign w:val="center"/>
            <w:hideMark/>
          </w:tcPr>
          <w:p w:rsidR="00BE5E6F" w:rsidRPr="005F458F" w:rsidRDefault="00BE5E6F">
            <w:pPr>
              <w:jc w:val="center"/>
              <w:rPr>
                <w:rFonts w:ascii="Arial" w:hAnsi="Arial" w:cs="Arial"/>
                <w:color w:val="000000"/>
                <w:sz w:val="20"/>
                <w:szCs w:val="20"/>
              </w:rPr>
            </w:pPr>
            <w:r w:rsidRPr="005F458F">
              <w:rPr>
                <w:rFonts w:ascii="Arial" w:hAnsi="Arial" w:cs="Arial"/>
                <w:color w:val="000000"/>
                <w:sz w:val="20"/>
                <w:szCs w:val="20"/>
              </w:rPr>
              <w:t>48</w:t>
            </w:r>
          </w:p>
        </w:tc>
        <w:tc>
          <w:tcPr>
            <w:tcW w:w="4770" w:type="dxa"/>
            <w:shd w:val="clear" w:color="auto" w:fill="auto"/>
            <w:vAlign w:val="center"/>
            <w:hideMark/>
          </w:tcPr>
          <w:p w:rsidR="00BE5E6F" w:rsidRPr="005F458F" w:rsidRDefault="00BE5E6F">
            <w:pPr>
              <w:rPr>
                <w:rFonts w:ascii="Arial" w:hAnsi="Arial" w:cs="Arial"/>
                <w:color w:val="000000"/>
                <w:sz w:val="20"/>
                <w:szCs w:val="20"/>
              </w:rPr>
            </w:pPr>
            <w:r w:rsidRPr="005F458F">
              <w:rPr>
                <w:rFonts w:ascii="Arial" w:hAnsi="Arial" w:cs="Arial"/>
                <w:color w:val="000000"/>
                <w:sz w:val="20"/>
                <w:szCs w:val="20"/>
              </w:rPr>
              <w:t xml:space="preserve">Do you anticipate CMS Federal Reporting to be included in the Enterprise Data Warehouse Module? </w:t>
            </w:r>
          </w:p>
        </w:tc>
        <w:tc>
          <w:tcPr>
            <w:tcW w:w="9090" w:type="dxa"/>
            <w:shd w:val="clear" w:color="auto" w:fill="auto"/>
            <w:vAlign w:val="center"/>
            <w:hideMark/>
          </w:tcPr>
          <w:p w:rsidR="00BE5E6F" w:rsidRPr="005F458F" w:rsidRDefault="00BE5E6F">
            <w:pPr>
              <w:rPr>
                <w:rFonts w:ascii="Arial" w:hAnsi="Arial" w:cs="Arial"/>
                <w:color w:val="000000"/>
                <w:sz w:val="20"/>
                <w:szCs w:val="20"/>
              </w:rPr>
            </w:pPr>
            <w:r w:rsidRPr="005F458F">
              <w:rPr>
                <w:rFonts w:ascii="Arial" w:hAnsi="Arial" w:cs="Arial"/>
                <w:color w:val="000000"/>
                <w:sz w:val="20"/>
                <w:szCs w:val="20"/>
              </w:rPr>
              <w:t xml:space="preserve">The Agency has not determined the full scope of Federal </w:t>
            </w:r>
            <w:proofErr w:type="gramStart"/>
            <w:r w:rsidRPr="005F458F">
              <w:rPr>
                <w:rFonts w:ascii="Arial" w:hAnsi="Arial" w:cs="Arial"/>
                <w:color w:val="000000"/>
                <w:sz w:val="20"/>
                <w:szCs w:val="20"/>
              </w:rPr>
              <w:t>Reporting  requirements</w:t>
            </w:r>
            <w:proofErr w:type="gramEnd"/>
            <w:r w:rsidRPr="005F458F">
              <w:rPr>
                <w:rFonts w:ascii="Arial" w:hAnsi="Arial" w:cs="Arial"/>
                <w:color w:val="000000"/>
                <w:sz w:val="20"/>
                <w:szCs w:val="20"/>
              </w:rPr>
              <w:t xml:space="preserve"> that will be sourced from an Enterprise Data Warehouse module, but it is anticipated that the Data Warehouse will support CMS federal reporting requirements.</w:t>
            </w:r>
          </w:p>
        </w:tc>
      </w:tr>
      <w:tr w:rsidR="005F458F" w:rsidRPr="005F458F" w:rsidTr="00A51437">
        <w:trPr>
          <w:trHeight w:val="1335"/>
        </w:trPr>
        <w:tc>
          <w:tcPr>
            <w:tcW w:w="450" w:type="dxa"/>
            <w:shd w:val="clear" w:color="auto" w:fill="auto"/>
            <w:noWrap/>
            <w:vAlign w:val="center"/>
            <w:hideMark/>
          </w:tcPr>
          <w:p w:rsidR="00BE5E6F" w:rsidRPr="005F458F" w:rsidRDefault="00BE5E6F">
            <w:pPr>
              <w:jc w:val="center"/>
              <w:rPr>
                <w:rFonts w:ascii="Arial" w:hAnsi="Arial" w:cs="Arial"/>
                <w:color w:val="000000"/>
                <w:sz w:val="20"/>
                <w:szCs w:val="20"/>
              </w:rPr>
            </w:pPr>
            <w:r w:rsidRPr="005F458F">
              <w:rPr>
                <w:rFonts w:ascii="Arial" w:hAnsi="Arial" w:cs="Arial"/>
                <w:color w:val="000000"/>
                <w:sz w:val="20"/>
                <w:szCs w:val="20"/>
              </w:rPr>
              <w:t>49</w:t>
            </w:r>
          </w:p>
        </w:tc>
        <w:tc>
          <w:tcPr>
            <w:tcW w:w="4770" w:type="dxa"/>
            <w:shd w:val="clear" w:color="auto" w:fill="auto"/>
            <w:vAlign w:val="center"/>
            <w:hideMark/>
          </w:tcPr>
          <w:p w:rsidR="00BE5E6F" w:rsidRPr="005F458F" w:rsidRDefault="00BE5E6F">
            <w:pPr>
              <w:rPr>
                <w:rFonts w:ascii="Arial" w:hAnsi="Arial" w:cs="Arial"/>
                <w:color w:val="000000"/>
                <w:sz w:val="20"/>
                <w:szCs w:val="20"/>
              </w:rPr>
            </w:pPr>
            <w:r w:rsidRPr="005F458F">
              <w:rPr>
                <w:rFonts w:ascii="Arial" w:hAnsi="Arial" w:cs="Arial"/>
                <w:color w:val="000000"/>
                <w:sz w:val="20"/>
                <w:szCs w:val="20"/>
              </w:rPr>
              <w:t>Do you anticipate T-MSIS reporting to be included in the Enterprise Data Warehouse Module?</w:t>
            </w:r>
          </w:p>
        </w:tc>
        <w:tc>
          <w:tcPr>
            <w:tcW w:w="9090" w:type="dxa"/>
            <w:shd w:val="clear" w:color="auto" w:fill="auto"/>
            <w:vAlign w:val="center"/>
            <w:hideMark/>
          </w:tcPr>
          <w:p w:rsidR="00BE5E6F" w:rsidRPr="005F458F" w:rsidRDefault="00BE5E6F">
            <w:pPr>
              <w:rPr>
                <w:rFonts w:ascii="Arial" w:hAnsi="Arial" w:cs="Arial"/>
                <w:color w:val="000000"/>
                <w:sz w:val="20"/>
                <w:szCs w:val="20"/>
              </w:rPr>
            </w:pPr>
            <w:r w:rsidRPr="005F458F">
              <w:rPr>
                <w:rFonts w:ascii="Arial" w:hAnsi="Arial" w:cs="Arial"/>
                <w:color w:val="000000"/>
                <w:sz w:val="20"/>
                <w:szCs w:val="20"/>
              </w:rPr>
              <w:t>The Agency has not expressed a preference. Rather, the Agency is looking for vendor feedback and recommendations based on their experience and industry best practices regarding the sourcing and staging of T-MSIS reporting data.</w:t>
            </w:r>
          </w:p>
        </w:tc>
      </w:tr>
      <w:tr w:rsidR="005F458F" w:rsidRPr="005F458F" w:rsidTr="00A51437">
        <w:trPr>
          <w:trHeight w:val="825"/>
        </w:trPr>
        <w:tc>
          <w:tcPr>
            <w:tcW w:w="450" w:type="dxa"/>
            <w:shd w:val="clear" w:color="auto" w:fill="auto"/>
            <w:noWrap/>
            <w:vAlign w:val="center"/>
            <w:hideMark/>
          </w:tcPr>
          <w:p w:rsidR="00BE5E6F" w:rsidRPr="005F458F" w:rsidRDefault="00BE5E6F">
            <w:pPr>
              <w:jc w:val="center"/>
              <w:rPr>
                <w:rFonts w:ascii="Arial" w:hAnsi="Arial" w:cs="Arial"/>
                <w:color w:val="000000"/>
                <w:sz w:val="20"/>
                <w:szCs w:val="20"/>
              </w:rPr>
            </w:pPr>
            <w:r w:rsidRPr="005F458F">
              <w:rPr>
                <w:rFonts w:ascii="Arial" w:hAnsi="Arial" w:cs="Arial"/>
                <w:color w:val="000000"/>
                <w:sz w:val="20"/>
                <w:szCs w:val="20"/>
              </w:rPr>
              <w:t>50</w:t>
            </w:r>
          </w:p>
        </w:tc>
        <w:tc>
          <w:tcPr>
            <w:tcW w:w="4770" w:type="dxa"/>
            <w:shd w:val="clear" w:color="auto" w:fill="auto"/>
            <w:vAlign w:val="center"/>
            <w:hideMark/>
          </w:tcPr>
          <w:p w:rsidR="00BE5E6F" w:rsidRPr="005F458F" w:rsidRDefault="00BE5E6F">
            <w:pPr>
              <w:rPr>
                <w:rFonts w:ascii="Arial" w:hAnsi="Arial" w:cs="Arial"/>
                <w:color w:val="000000"/>
                <w:sz w:val="20"/>
                <w:szCs w:val="20"/>
              </w:rPr>
            </w:pPr>
            <w:r w:rsidRPr="005F458F">
              <w:rPr>
                <w:rFonts w:ascii="Arial" w:hAnsi="Arial" w:cs="Arial"/>
                <w:color w:val="000000"/>
                <w:sz w:val="20"/>
                <w:szCs w:val="20"/>
              </w:rPr>
              <w:t>What is the State’s strategy on staffing, both from the supplier’s perspective &amp; the State’s?</w:t>
            </w:r>
          </w:p>
        </w:tc>
        <w:tc>
          <w:tcPr>
            <w:tcW w:w="9090" w:type="dxa"/>
            <w:shd w:val="clear" w:color="auto" w:fill="auto"/>
            <w:vAlign w:val="center"/>
            <w:hideMark/>
          </w:tcPr>
          <w:p w:rsidR="00BE5E6F" w:rsidRPr="005F458F" w:rsidRDefault="00BE5E6F">
            <w:pPr>
              <w:rPr>
                <w:rFonts w:ascii="Arial" w:hAnsi="Arial" w:cs="Arial"/>
                <w:color w:val="000000"/>
                <w:sz w:val="20"/>
                <w:szCs w:val="20"/>
              </w:rPr>
            </w:pPr>
            <w:r w:rsidRPr="005F458F">
              <w:rPr>
                <w:rFonts w:ascii="Arial" w:hAnsi="Arial" w:cs="Arial"/>
                <w:color w:val="000000"/>
                <w:sz w:val="20"/>
                <w:szCs w:val="20"/>
              </w:rPr>
              <w:t>Please see RFI Section 4 and Appendix C.</w:t>
            </w:r>
          </w:p>
        </w:tc>
      </w:tr>
      <w:tr w:rsidR="005F458F" w:rsidRPr="005F458F" w:rsidTr="00A51437">
        <w:trPr>
          <w:trHeight w:val="705"/>
        </w:trPr>
        <w:tc>
          <w:tcPr>
            <w:tcW w:w="450" w:type="dxa"/>
            <w:shd w:val="clear" w:color="auto" w:fill="auto"/>
            <w:noWrap/>
            <w:vAlign w:val="center"/>
            <w:hideMark/>
          </w:tcPr>
          <w:p w:rsidR="00BE5E6F" w:rsidRPr="005F458F" w:rsidRDefault="00BE5E6F">
            <w:pPr>
              <w:jc w:val="center"/>
              <w:rPr>
                <w:rFonts w:ascii="Arial" w:hAnsi="Arial" w:cs="Arial"/>
                <w:color w:val="000000"/>
                <w:sz w:val="20"/>
                <w:szCs w:val="20"/>
              </w:rPr>
            </w:pPr>
            <w:r w:rsidRPr="005F458F">
              <w:rPr>
                <w:rFonts w:ascii="Arial" w:hAnsi="Arial" w:cs="Arial"/>
                <w:color w:val="000000"/>
                <w:sz w:val="20"/>
                <w:szCs w:val="20"/>
              </w:rPr>
              <w:t>51</w:t>
            </w:r>
          </w:p>
        </w:tc>
        <w:tc>
          <w:tcPr>
            <w:tcW w:w="4770" w:type="dxa"/>
            <w:shd w:val="clear" w:color="auto" w:fill="auto"/>
            <w:vAlign w:val="center"/>
            <w:hideMark/>
          </w:tcPr>
          <w:p w:rsidR="00BE5E6F" w:rsidRPr="005F458F" w:rsidRDefault="00BE5E6F">
            <w:pPr>
              <w:rPr>
                <w:rFonts w:ascii="Arial" w:hAnsi="Arial" w:cs="Arial"/>
                <w:color w:val="000000"/>
                <w:sz w:val="20"/>
                <w:szCs w:val="20"/>
              </w:rPr>
            </w:pPr>
            <w:r w:rsidRPr="005F458F">
              <w:rPr>
                <w:rFonts w:ascii="Arial" w:hAnsi="Arial" w:cs="Arial"/>
                <w:color w:val="000000"/>
                <w:sz w:val="20"/>
                <w:szCs w:val="20"/>
              </w:rPr>
              <w:t>Is the State open to SaaS solutions?</w:t>
            </w:r>
          </w:p>
        </w:tc>
        <w:tc>
          <w:tcPr>
            <w:tcW w:w="9090" w:type="dxa"/>
            <w:shd w:val="clear" w:color="auto" w:fill="auto"/>
            <w:vAlign w:val="center"/>
            <w:hideMark/>
          </w:tcPr>
          <w:p w:rsidR="00BE5E6F" w:rsidRPr="005F458F" w:rsidRDefault="00BE5E6F">
            <w:pPr>
              <w:rPr>
                <w:rFonts w:ascii="Arial" w:hAnsi="Arial" w:cs="Arial"/>
                <w:color w:val="000000"/>
                <w:sz w:val="20"/>
                <w:szCs w:val="20"/>
              </w:rPr>
            </w:pPr>
            <w:r w:rsidRPr="005F458F">
              <w:rPr>
                <w:rFonts w:ascii="Arial" w:hAnsi="Arial" w:cs="Arial"/>
                <w:color w:val="000000"/>
                <w:sz w:val="20"/>
                <w:szCs w:val="20"/>
              </w:rPr>
              <w:t>Yes.</w:t>
            </w:r>
          </w:p>
        </w:tc>
      </w:tr>
      <w:tr w:rsidR="005F458F" w:rsidRPr="005F458F" w:rsidTr="00A51437">
        <w:trPr>
          <w:trHeight w:val="1080"/>
        </w:trPr>
        <w:tc>
          <w:tcPr>
            <w:tcW w:w="450" w:type="dxa"/>
            <w:shd w:val="clear" w:color="auto" w:fill="auto"/>
            <w:noWrap/>
            <w:vAlign w:val="center"/>
            <w:hideMark/>
          </w:tcPr>
          <w:p w:rsidR="00BE5E6F" w:rsidRPr="005F458F" w:rsidRDefault="00BE5E6F">
            <w:pPr>
              <w:jc w:val="center"/>
              <w:rPr>
                <w:rFonts w:ascii="Arial" w:hAnsi="Arial" w:cs="Arial"/>
                <w:color w:val="000000"/>
                <w:sz w:val="20"/>
                <w:szCs w:val="20"/>
              </w:rPr>
            </w:pPr>
            <w:r w:rsidRPr="005F458F">
              <w:rPr>
                <w:rFonts w:ascii="Arial" w:hAnsi="Arial" w:cs="Arial"/>
                <w:color w:val="000000"/>
                <w:sz w:val="20"/>
                <w:szCs w:val="20"/>
              </w:rPr>
              <w:t>52</w:t>
            </w:r>
          </w:p>
        </w:tc>
        <w:tc>
          <w:tcPr>
            <w:tcW w:w="4770" w:type="dxa"/>
            <w:shd w:val="clear" w:color="auto" w:fill="auto"/>
            <w:vAlign w:val="center"/>
            <w:hideMark/>
          </w:tcPr>
          <w:p w:rsidR="00BE5E6F" w:rsidRPr="005F458F" w:rsidRDefault="00BE5E6F">
            <w:pPr>
              <w:rPr>
                <w:rFonts w:ascii="Arial" w:hAnsi="Arial" w:cs="Arial"/>
                <w:color w:val="000000"/>
                <w:sz w:val="20"/>
                <w:szCs w:val="20"/>
              </w:rPr>
            </w:pPr>
            <w:r w:rsidRPr="005F458F">
              <w:rPr>
                <w:rFonts w:ascii="Arial" w:hAnsi="Arial" w:cs="Arial"/>
                <w:color w:val="000000"/>
                <w:sz w:val="20"/>
                <w:szCs w:val="20"/>
              </w:rPr>
              <w:t>What capabilities does the State envision the enterprise service bus having?</w:t>
            </w:r>
          </w:p>
        </w:tc>
        <w:tc>
          <w:tcPr>
            <w:tcW w:w="9090" w:type="dxa"/>
            <w:shd w:val="clear" w:color="auto" w:fill="auto"/>
            <w:vAlign w:val="center"/>
            <w:hideMark/>
          </w:tcPr>
          <w:p w:rsidR="00BE5E6F" w:rsidRPr="005F458F" w:rsidRDefault="00BE5E6F">
            <w:pPr>
              <w:rPr>
                <w:rFonts w:ascii="Arial" w:hAnsi="Arial" w:cs="Arial"/>
                <w:color w:val="000000"/>
                <w:sz w:val="20"/>
                <w:szCs w:val="20"/>
              </w:rPr>
            </w:pPr>
            <w:r w:rsidRPr="005F458F">
              <w:rPr>
                <w:rFonts w:ascii="Arial" w:hAnsi="Arial" w:cs="Arial"/>
                <w:color w:val="000000"/>
                <w:sz w:val="20"/>
                <w:szCs w:val="20"/>
              </w:rPr>
              <w:t>Services and data integration would be primary desired capabilities; other capabilities would depend on application architecture.</w:t>
            </w:r>
          </w:p>
        </w:tc>
      </w:tr>
      <w:tr w:rsidR="005F458F" w:rsidRPr="005F458F" w:rsidTr="00A51437">
        <w:trPr>
          <w:trHeight w:val="4080"/>
        </w:trPr>
        <w:tc>
          <w:tcPr>
            <w:tcW w:w="450" w:type="dxa"/>
            <w:shd w:val="clear" w:color="auto" w:fill="auto"/>
            <w:noWrap/>
            <w:vAlign w:val="center"/>
            <w:hideMark/>
          </w:tcPr>
          <w:p w:rsidR="00BE5E6F" w:rsidRPr="005F458F" w:rsidRDefault="00BE5E6F">
            <w:pPr>
              <w:jc w:val="center"/>
              <w:rPr>
                <w:rFonts w:ascii="Arial" w:hAnsi="Arial" w:cs="Arial"/>
                <w:color w:val="000000"/>
                <w:sz w:val="20"/>
                <w:szCs w:val="20"/>
              </w:rPr>
            </w:pPr>
            <w:r w:rsidRPr="005F458F">
              <w:rPr>
                <w:rFonts w:ascii="Arial" w:hAnsi="Arial" w:cs="Arial"/>
                <w:color w:val="000000"/>
                <w:sz w:val="20"/>
                <w:szCs w:val="20"/>
              </w:rPr>
              <w:lastRenderedPageBreak/>
              <w:t>53</w:t>
            </w:r>
          </w:p>
        </w:tc>
        <w:tc>
          <w:tcPr>
            <w:tcW w:w="4770" w:type="dxa"/>
            <w:shd w:val="clear" w:color="auto" w:fill="auto"/>
            <w:vAlign w:val="center"/>
            <w:hideMark/>
          </w:tcPr>
          <w:p w:rsidR="00BE5E6F" w:rsidRPr="005F458F" w:rsidRDefault="00BE5E6F">
            <w:pPr>
              <w:rPr>
                <w:rFonts w:ascii="Arial" w:hAnsi="Arial" w:cs="Arial"/>
                <w:color w:val="000000"/>
                <w:sz w:val="20"/>
                <w:szCs w:val="20"/>
              </w:rPr>
            </w:pPr>
            <w:r w:rsidRPr="005F458F">
              <w:rPr>
                <w:rFonts w:ascii="Arial" w:hAnsi="Arial" w:cs="Arial"/>
                <w:color w:val="000000"/>
                <w:sz w:val="20"/>
                <w:szCs w:val="20"/>
              </w:rPr>
              <w:t>In Section 1.4 Module Demonstrations, it states that The Agency is interested in demonstrations that correspond directly to the phase 1 business process scope. Specifically, the completion of the following end-to-end business processes</w:t>
            </w:r>
            <w:proofErr w:type="gramStart"/>
            <w:r w:rsidRPr="005F458F">
              <w:rPr>
                <w:rFonts w:ascii="Arial" w:hAnsi="Arial" w:cs="Arial"/>
                <w:color w:val="000000"/>
                <w:sz w:val="20"/>
                <w:szCs w:val="20"/>
              </w:rPr>
              <w:t>:</w:t>
            </w:r>
            <w:proofErr w:type="gramEnd"/>
            <w:r w:rsidRPr="005F458F">
              <w:rPr>
                <w:rFonts w:ascii="Arial" w:hAnsi="Arial" w:cs="Arial"/>
                <w:color w:val="000000"/>
                <w:sz w:val="20"/>
                <w:szCs w:val="20"/>
              </w:rPr>
              <w:br/>
            </w:r>
            <w:r w:rsidRPr="005F458F">
              <w:rPr>
                <w:rFonts w:ascii="Arial" w:hAnsi="Arial" w:cs="Arial"/>
                <w:color w:val="000000"/>
                <w:sz w:val="20"/>
                <w:szCs w:val="20"/>
              </w:rPr>
              <w:br/>
              <w:t>• Member Management, including initial enrollment and ongoing change processing</w:t>
            </w:r>
            <w:r w:rsidRPr="005F458F">
              <w:rPr>
                <w:rFonts w:ascii="Arial" w:hAnsi="Arial" w:cs="Arial"/>
                <w:color w:val="000000"/>
                <w:sz w:val="20"/>
                <w:szCs w:val="20"/>
              </w:rPr>
              <w:br/>
              <w:t>• Encounter processing, including EDI and encounter shadow claims</w:t>
            </w:r>
            <w:r w:rsidRPr="005F458F">
              <w:rPr>
                <w:rFonts w:ascii="Arial" w:hAnsi="Arial" w:cs="Arial"/>
                <w:color w:val="000000"/>
                <w:sz w:val="20"/>
                <w:szCs w:val="20"/>
              </w:rPr>
              <w:br/>
              <w:t>• Member premium billing / payment processing and reconciliation</w:t>
            </w:r>
            <w:r w:rsidRPr="005F458F">
              <w:rPr>
                <w:rFonts w:ascii="Arial" w:hAnsi="Arial" w:cs="Arial"/>
                <w:color w:val="000000"/>
                <w:sz w:val="20"/>
                <w:szCs w:val="20"/>
              </w:rPr>
              <w:br/>
            </w:r>
            <w:r w:rsidRPr="005F458F">
              <w:rPr>
                <w:rFonts w:ascii="Arial" w:hAnsi="Arial" w:cs="Arial"/>
                <w:color w:val="000000"/>
                <w:sz w:val="20"/>
                <w:szCs w:val="20"/>
              </w:rPr>
              <w:br/>
              <w:t>Will the agency be open to demonstrations in the future for (outside of the above in May) other business needs and/or modules?  Specifically, Enterprise Data Warehouse &amp; Analytics?</w:t>
            </w:r>
          </w:p>
        </w:tc>
        <w:tc>
          <w:tcPr>
            <w:tcW w:w="9090" w:type="dxa"/>
            <w:shd w:val="clear" w:color="auto" w:fill="auto"/>
            <w:vAlign w:val="center"/>
            <w:hideMark/>
          </w:tcPr>
          <w:p w:rsidR="00BE5E6F" w:rsidRPr="005F458F" w:rsidRDefault="00BE5E6F">
            <w:pPr>
              <w:rPr>
                <w:rFonts w:ascii="Arial" w:hAnsi="Arial" w:cs="Arial"/>
                <w:color w:val="000000"/>
                <w:sz w:val="20"/>
                <w:szCs w:val="20"/>
              </w:rPr>
            </w:pPr>
            <w:r w:rsidRPr="005F458F">
              <w:rPr>
                <w:rFonts w:ascii="Arial" w:hAnsi="Arial" w:cs="Arial"/>
                <w:color w:val="000000"/>
                <w:sz w:val="20"/>
                <w:szCs w:val="20"/>
              </w:rPr>
              <w:t>The Agency does not intend to schedule demonstrations for other business needs and/or demonstrations as part of this RFI. The Agency cannot comment at this time on potential future RFIs or competitive procurements.</w:t>
            </w:r>
          </w:p>
        </w:tc>
      </w:tr>
      <w:tr w:rsidR="005F458F" w:rsidRPr="005F458F" w:rsidTr="00A51437">
        <w:trPr>
          <w:trHeight w:val="1125"/>
        </w:trPr>
        <w:tc>
          <w:tcPr>
            <w:tcW w:w="450" w:type="dxa"/>
            <w:shd w:val="clear" w:color="auto" w:fill="auto"/>
            <w:noWrap/>
            <w:vAlign w:val="center"/>
            <w:hideMark/>
          </w:tcPr>
          <w:p w:rsidR="00BE5E6F" w:rsidRPr="005F458F" w:rsidRDefault="00BE5E6F">
            <w:pPr>
              <w:jc w:val="center"/>
              <w:rPr>
                <w:rFonts w:ascii="Arial" w:hAnsi="Arial" w:cs="Arial"/>
                <w:color w:val="000000"/>
                <w:sz w:val="20"/>
                <w:szCs w:val="20"/>
              </w:rPr>
            </w:pPr>
            <w:r w:rsidRPr="005F458F">
              <w:rPr>
                <w:rFonts w:ascii="Arial" w:hAnsi="Arial" w:cs="Arial"/>
                <w:color w:val="000000"/>
                <w:sz w:val="20"/>
                <w:szCs w:val="20"/>
              </w:rPr>
              <w:t>54</w:t>
            </w:r>
          </w:p>
        </w:tc>
        <w:tc>
          <w:tcPr>
            <w:tcW w:w="4770" w:type="dxa"/>
            <w:shd w:val="clear" w:color="auto" w:fill="auto"/>
            <w:vAlign w:val="center"/>
            <w:hideMark/>
          </w:tcPr>
          <w:p w:rsidR="00BE5E6F" w:rsidRPr="005F458F" w:rsidRDefault="00BE5E6F">
            <w:pPr>
              <w:rPr>
                <w:rFonts w:ascii="Arial" w:hAnsi="Arial" w:cs="Arial"/>
                <w:color w:val="000000"/>
                <w:sz w:val="20"/>
                <w:szCs w:val="20"/>
              </w:rPr>
            </w:pPr>
            <w:r w:rsidRPr="005F458F">
              <w:rPr>
                <w:rFonts w:ascii="Arial" w:hAnsi="Arial" w:cs="Arial"/>
                <w:color w:val="000000"/>
                <w:sz w:val="20"/>
                <w:szCs w:val="20"/>
              </w:rPr>
              <w:t xml:space="preserve">Would you support a vendor providing staffing recommendations to be able to have the most cost-effective staffing organization to provide the best quality when proposing a SaaS cost model? </w:t>
            </w:r>
          </w:p>
        </w:tc>
        <w:tc>
          <w:tcPr>
            <w:tcW w:w="9090" w:type="dxa"/>
            <w:shd w:val="clear" w:color="auto" w:fill="auto"/>
            <w:vAlign w:val="center"/>
            <w:hideMark/>
          </w:tcPr>
          <w:p w:rsidR="00BE5E6F" w:rsidRPr="005F458F" w:rsidRDefault="00BE5E6F">
            <w:pPr>
              <w:rPr>
                <w:rFonts w:ascii="Arial" w:hAnsi="Arial" w:cs="Arial"/>
                <w:color w:val="000000"/>
                <w:sz w:val="20"/>
                <w:szCs w:val="20"/>
              </w:rPr>
            </w:pPr>
            <w:r w:rsidRPr="005F458F">
              <w:rPr>
                <w:rFonts w:ascii="Arial" w:hAnsi="Arial" w:cs="Arial"/>
                <w:color w:val="000000"/>
                <w:sz w:val="20"/>
                <w:szCs w:val="20"/>
              </w:rPr>
              <w:t>Please see answer to question 17.</w:t>
            </w:r>
          </w:p>
        </w:tc>
      </w:tr>
      <w:tr w:rsidR="005F458F" w:rsidRPr="005F458F" w:rsidTr="00A51437">
        <w:trPr>
          <w:trHeight w:val="1365"/>
        </w:trPr>
        <w:tc>
          <w:tcPr>
            <w:tcW w:w="450" w:type="dxa"/>
            <w:shd w:val="clear" w:color="auto" w:fill="auto"/>
            <w:noWrap/>
            <w:vAlign w:val="center"/>
            <w:hideMark/>
          </w:tcPr>
          <w:p w:rsidR="00BE5E6F" w:rsidRPr="005F458F" w:rsidRDefault="00BE5E6F">
            <w:pPr>
              <w:jc w:val="center"/>
              <w:rPr>
                <w:rFonts w:ascii="Arial" w:hAnsi="Arial" w:cs="Arial"/>
                <w:color w:val="000000"/>
                <w:sz w:val="20"/>
                <w:szCs w:val="20"/>
              </w:rPr>
            </w:pPr>
            <w:r w:rsidRPr="005F458F">
              <w:rPr>
                <w:rFonts w:ascii="Arial" w:hAnsi="Arial" w:cs="Arial"/>
                <w:color w:val="000000"/>
                <w:sz w:val="20"/>
                <w:szCs w:val="20"/>
              </w:rPr>
              <w:t>55</w:t>
            </w:r>
          </w:p>
        </w:tc>
        <w:tc>
          <w:tcPr>
            <w:tcW w:w="4770" w:type="dxa"/>
            <w:shd w:val="clear" w:color="auto" w:fill="auto"/>
            <w:vAlign w:val="center"/>
            <w:hideMark/>
          </w:tcPr>
          <w:p w:rsidR="00BE5E6F" w:rsidRPr="005F458F" w:rsidRDefault="00BE5E6F">
            <w:pPr>
              <w:rPr>
                <w:rFonts w:ascii="Arial" w:hAnsi="Arial" w:cs="Arial"/>
                <w:color w:val="000000"/>
                <w:sz w:val="20"/>
                <w:szCs w:val="20"/>
              </w:rPr>
            </w:pPr>
            <w:r w:rsidRPr="005F458F">
              <w:rPr>
                <w:rFonts w:ascii="Arial" w:hAnsi="Arial" w:cs="Arial"/>
                <w:color w:val="000000"/>
                <w:sz w:val="20"/>
                <w:szCs w:val="20"/>
              </w:rPr>
              <w:t xml:space="preserve">Does the state have a vision of what you </w:t>
            </w:r>
            <w:proofErr w:type="gramStart"/>
            <w:r w:rsidRPr="005F458F">
              <w:rPr>
                <w:rFonts w:ascii="Arial" w:hAnsi="Arial" w:cs="Arial"/>
                <w:color w:val="000000"/>
                <w:sz w:val="20"/>
                <w:szCs w:val="20"/>
              </w:rPr>
              <w:t>are wanting</w:t>
            </w:r>
            <w:proofErr w:type="gramEnd"/>
            <w:r w:rsidRPr="005F458F">
              <w:rPr>
                <w:rFonts w:ascii="Arial" w:hAnsi="Arial" w:cs="Arial"/>
                <w:color w:val="000000"/>
                <w:sz w:val="20"/>
                <w:szCs w:val="20"/>
              </w:rPr>
              <w:t xml:space="preserve"> to accomplish with you Enterprise Data Warehouse &amp; Analytics Module? </w:t>
            </w:r>
          </w:p>
        </w:tc>
        <w:tc>
          <w:tcPr>
            <w:tcW w:w="9090" w:type="dxa"/>
            <w:shd w:val="clear" w:color="auto" w:fill="auto"/>
            <w:vAlign w:val="center"/>
            <w:hideMark/>
          </w:tcPr>
          <w:p w:rsidR="00BE5E6F" w:rsidRPr="005F458F" w:rsidRDefault="00BE5E6F">
            <w:pPr>
              <w:rPr>
                <w:rFonts w:ascii="Arial" w:hAnsi="Arial" w:cs="Arial"/>
                <w:color w:val="000000"/>
                <w:sz w:val="20"/>
                <w:szCs w:val="20"/>
              </w:rPr>
            </w:pPr>
            <w:r w:rsidRPr="005F458F">
              <w:rPr>
                <w:rFonts w:ascii="Arial" w:hAnsi="Arial" w:cs="Arial"/>
                <w:color w:val="000000"/>
                <w:sz w:val="20"/>
                <w:szCs w:val="20"/>
              </w:rPr>
              <w:t xml:space="preserve">Please see RFI Section 3.3.1.5. </w:t>
            </w:r>
          </w:p>
        </w:tc>
      </w:tr>
      <w:tr w:rsidR="005F458F" w:rsidRPr="005F458F" w:rsidTr="00A51437">
        <w:trPr>
          <w:trHeight w:val="1185"/>
        </w:trPr>
        <w:tc>
          <w:tcPr>
            <w:tcW w:w="450" w:type="dxa"/>
            <w:shd w:val="clear" w:color="auto" w:fill="auto"/>
            <w:noWrap/>
            <w:vAlign w:val="center"/>
            <w:hideMark/>
          </w:tcPr>
          <w:p w:rsidR="00BE5E6F" w:rsidRPr="005F458F" w:rsidRDefault="00BE5E6F">
            <w:pPr>
              <w:jc w:val="center"/>
              <w:rPr>
                <w:rFonts w:ascii="Arial" w:hAnsi="Arial" w:cs="Arial"/>
                <w:color w:val="000000"/>
                <w:sz w:val="20"/>
                <w:szCs w:val="20"/>
              </w:rPr>
            </w:pPr>
            <w:r w:rsidRPr="005F458F">
              <w:rPr>
                <w:rFonts w:ascii="Arial" w:hAnsi="Arial" w:cs="Arial"/>
                <w:color w:val="000000"/>
                <w:sz w:val="20"/>
                <w:szCs w:val="20"/>
              </w:rPr>
              <w:t>56</w:t>
            </w:r>
          </w:p>
        </w:tc>
        <w:tc>
          <w:tcPr>
            <w:tcW w:w="4770" w:type="dxa"/>
            <w:shd w:val="clear" w:color="auto" w:fill="auto"/>
            <w:vAlign w:val="center"/>
            <w:hideMark/>
          </w:tcPr>
          <w:p w:rsidR="00BE5E6F" w:rsidRPr="005F458F" w:rsidRDefault="00BE5E6F">
            <w:pPr>
              <w:rPr>
                <w:rFonts w:ascii="Arial" w:hAnsi="Arial" w:cs="Arial"/>
                <w:color w:val="000000"/>
                <w:sz w:val="20"/>
                <w:szCs w:val="20"/>
              </w:rPr>
            </w:pPr>
            <w:r w:rsidRPr="005F458F">
              <w:rPr>
                <w:rFonts w:ascii="Arial" w:hAnsi="Arial" w:cs="Arial"/>
                <w:color w:val="000000"/>
                <w:sz w:val="20"/>
                <w:szCs w:val="20"/>
              </w:rPr>
              <w:t xml:space="preserve">Are you able to now provide the goals and objectives for the Enterprise Data Warehouse &amp; Analytics Module?  If not, would you consider providing goals and objectives when you release the RFP? </w:t>
            </w:r>
          </w:p>
        </w:tc>
        <w:tc>
          <w:tcPr>
            <w:tcW w:w="9090" w:type="dxa"/>
            <w:shd w:val="clear" w:color="auto" w:fill="auto"/>
            <w:vAlign w:val="center"/>
            <w:hideMark/>
          </w:tcPr>
          <w:p w:rsidR="00BE5E6F" w:rsidRPr="005F458F" w:rsidRDefault="00BE5E6F">
            <w:pPr>
              <w:rPr>
                <w:rFonts w:ascii="Arial" w:hAnsi="Arial" w:cs="Arial"/>
                <w:color w:val="000000"/>
                <w:sz w:val="20"/>
                <w:szCs w:val="20"/>
              </w:rPr>
            </w:pPr>
            <w:r w:rsidRPr="005F458F">
              <w:rPr>
                <w:rFonts w:ascii="Arial" w:hAnsi="Arial" w:cs="Arial"/>
                <w:color w:val="000000"/>
                <w:sz w:val="20"/>
                <w:szCs w:val="20"/>
              </w:rPr>
              <w:t>Please see answer to question 55.</w:t>
            </w:r>
          </w:p>
        </w:tc>
      </w:tr>
      <w:tr w:rsidR="005F458F" w:rsidRPr="005F458F" w:rsidTr="00A51437">
        <w:trPr>
          <w:trHeight w:val="1125"/>
        </w:trPr>
        <w:tc>
          <w:tcPr>
            <w:tcW w:w="450" w:type="dxa"/>
            <w:shd w:val="clear" w:color="auto" w:fill="auto"/>
            <w:noWrap/>
            <w:vAlign w:val="center"/>
            <w:hideMark/>
          </w:tcPr>
          <w:p w:rsidR="00BE5E6F" w:rsidRPr="005F458F" w:rsidRDefault="00BE5E6F">
            <w:pPr>
              <w:jc w:val="center"/>
              <w:rPr>
                <w:rFonts w:ascii="Arial" w:hAnsi="Arial" w:cs="Arial"/>
                <w:color w:val="000000"/>
                <w:sz w:val="20"/>
                <w:szCs w:val="20"/>
              </w:rPr>
            </w:pPr>
            <w:r w:rsidRPr="005F458F">
              <w:rPr>
                <w:rFonts w:ascii="Arial" w:hAnsi="Arial" w:cs="Arial"/>
                <w:color w:val="000000"/>
                <w:sz w:val="20"/>
                <w:szCs w:val="20"/>
              </w:rPr>
              <w:t>57</w:t>
            </w:r>
          </w:p>
        </w:tc>
        <w:tc>
          <w:tcPr>
            <w:tcW w:w="4770" w:type="dxa"/>
            <w:shd w:val="clear" w:color="auto" w:fill="auto"/>
            <w:vAlign w:val="center"/>
            <w:hideMark/>
          </w:tcPr>
          <w:p w:rsidR="00BE5E6F" w:rsidRPr="005F458F" w:rsidRDefault="00BE5E6F">
            <w:pPr>
              <w:rPr>
                <w:rFonts w:ascii="Arial" w:hAnsi="Arial" w:cs="Arial"/>
                <w:color w:val="000000"/>
                <w:sz w:val="20"/>
                <w:szCs w:val="20"/>
              </w:rPr>
            </w:pPr>
            <w:r w:rsidRPr="005F458F">
              <w:rPr>
                <w:rFonts w:ascii="Arial" w:hAnsi="Arial" w:cs="Arial"/>
                <w:color w:val="000000"/>
                <w:sz w:val="20"/>
                <w:szCs w:val="20"/>
              </w:rPr>
              <w:t xml:space="preserve">Has the Agency established a module roadmap which outlines procurements as well as implementation timeframes? </w:t>
            </w:r>
          </w:p>
        </w:tc>
        <w:tc>
          <w:tcPr>
            <w:tcW w:w="9090" w:type="dxa"/>
            <w:shd w:val="clear" w:color="auto" w:fill="auto"/>
            <w:vAlign w:val="center"/>
            <w:hideMark/>
          </w:tcPr>
          <w:p w:rsidR="00BE5E6F" w:rsidRPr="005F458F" w:rsidRDefault="00BE5E6F">
            <w:pPr>
              <w:rPr>
                <w:rFonts w:ascii="Arial" w:hAnsi="Arial" w:cs="Arial"/>
                <w:color w:val="000000"/>
                <w:sz w:val="20"/>
                <w:szCs w:val="20"/>
              </w:rPr>
            </w:pPr>
            <w:r w:rsidRPr="005F458F">
              <w:rPr>
                <w:rFonts w:ascii="Arial" w:hAnsi="Arial" w:cs="Arial"/>
                <w:color w:val="000000"/>
                <w:sz w:val="20"/>
                <w:szCs w:val="20"/>
              </w:rPr>
              <w:t>Not at this time. The Agency is looking for vendor feedback and recommendations based on their experience and industry best practices regarding implementation timelines.</w:t>
            </w:r>
          </w:p>
        </w:tc>
      </w:tr>
      <w:tr w:rsidR="005F458F" w:rsidRPr="005F458F" w:rsidTr="00A51437">
        <w:trPr>
          <w:trHeight w:val="915"/>
        </w:trPr>
        <w:tc>
          <w:tcPr>
            <w:tcW w:w="450" w:type="dxa"/>
            <w:shd w:val="clear" w:color="auto" w:fill="auto"/>
            <w:noWrap/>
            <w:vAlign w:val="center"/>
            <w:hideMark/>
          </w:tcPr>
          <w:p w:rsidR="00BE5E6F" w:rsidRPr="005F458F" w:rsidRDefault="00BE5E6F">
            <w:pPr>
              <w:jc w:val="center"/>
              <w:rPr>
                <w:rFonts w:ascii="Arial" w:hAnsi="Arial" w:cs="Arial"/>
                <w:color w:val="000000"/>
                <w:sz w:val="20"/>
                <w:szCs w:val="20"/>
              </w:rPr>
            </w:pPr>
            <w:r w:rsidRPr="005F458F">
              <w:rPr>
                <w:rFonts w:ascii="Arial" w:hAnsi="Arial" w:cs="Arial"/>
                <w:color w:val="000000"/>
                <w:sz w:val="20"/>
                <w:szCs w:val="20"/>
              </w:rPr>
              <w:t>58</w:t>
            </w:r>
          </w:p>
        </w:tc>
        <w:tc>
          <w:tcPr>
            <w:tcW w:w="4770" w:type="dxa"/>
            <w:shd w:val="clear" w:color="auto" w:fill="auto"/>
            <w:vAlign w:val="center"/>
            <w:hideMark/>
          </w:tcPr>
          <w:p w:rsidR="00BE5E6F" w:rsidRPr="005F458F" w:rsidRDefault="00BE5E6F">
            <w:pPr>
              <w:rPr>
                <w:rFonts w:ascii="Arial" w:hAnsi="Arial" w:cs="Arial"/>
                <w:color w:val="000000"/>
                <w:sz w:val="20"/>
                <w:szCs w:val="20"/>
              </w:rPr>
            </w:pPr>
            <w:r w:rsidRPr="005F458F">
              <w:rPr>
                <w:rFonts w:ascii="Arial" w:hAnsi="Arial" w:cs="Arial"/>
                <w:color w:val="000000"/>
                <w:sz w:val="20"/>
                <w:szCs w:val="20"/>
              </w:rPr>
              <w:t>Will SI vendors also be invited to present demos?</w:t>
            </w:r>
          </w:p>
        </w:tc>
        <w:tc>
          <w:tcPr>
            <w:tcW w:w="9090" w:type="dxa"/>
            <w:shd w:val="clear" w:color="auto" w:fill="auto"/>
            <w:vAlign w:val="center"/>
            <w:hideMark/>
          </w:tcPr>
          <w:p w:rsidR="00BE5E6F" w:rsidRPr="005F458F" w:rsidRDefault="00BE5E6F">
            <w:pPr>
              <w:rPr>
                <w:rFonts w:ascii="Arial" w:hAnsi="Arial" w:cs="Arial"/>
                <w:color w:val="000000"/>
                <w:sz w:val="20"/>
                <w:szCs w:val="20"/>
              </w:rPr>
            </w:pPr>
            <w:r w:rsidRPr="005F458F">
              <w:rPr>
                <w:rFonts w:ascii="Arial" w:hAnsi="Arial" w:cs="Arial"/>
                <w:color w:val="000000"/>
                <w:sz w:val="20"/>
                <w:szCs w:val="20"/>
              </w:rPr>
              <w:t>Please see answer to question 30.</w:t>
            </w:r>
          </w:p>
        </w:tc>
      </w:tr>
      <w:tr w:rsidR="005F458F" w:rsidRPr="005F458F" w:rsidTr="00A51437">
        <w:trPr>
          <w:trHeight w:val="975"/>
        </w:trPr>
        <w:tc>
          <w:tcPr>
            <w:tcW w:w="450" w:type="dxa"/>
            <w:shd w:val="clear" w:color="auto" w:fill="auto"/>
            <w:noWrap/>
            <w:vAlign w:val="center"/>
            <w:hideMark/>
          </w:tcPr>
          <w:p w:rsidR="00BE5E6F" w:rsidRPr="005F458F" w:rsidRDefault="00BE5E6F">
            <w:pPr>
              <w:jc w:val="center"/>
              <w:rPr>
                <w:rFonts w:ascii="Arial" w:hAnsi="Arial" w:cs="Arial"/>
                <w:color w:val="000000"/>
                <w:sz w:val="20"/>
                <w:szCs w:val="20"/>
              </w:rPr>
            </w:pPr>
            <w:r w:rsidRPr="005F458F">
              <w:rPr>
                <w:rFonts w:ascii="Arial" w:hAnsi="Arial" w:cs="Arial"/>
                <w:color w:val="000000"/>
                <w:sz w:val="20"/>
                <w:szCs w:val="20"/>
              </w:rPr>
              <w:lastRenderedPageBreak/>
              <w:t>59</w:t>
            </w:r>
          </w:p>
        </w:tc>
        <w:tc>
          <w:tcPr>
            <w:tcW w:w="4770" w:type="dxa"/>
            <w:shd w:val="clear" w:color="auto" w:fill="auto"/>
            <w:vAlign w:val="center"/>
            <w:hideMark/>
          </w:tcPr>
          <w:p w:rsidR="00BE5E6F" w:rsidRPr="005F458F" w:rsidRDefault="00BE5E6F">
            <w:pPr>
              <w:rPr>
                <w:rFonts w:ascii="Arial" w:hAnsi="Arial" w:cs="Arial"/>
                <w:color w:val="000000"/>
                <w:sz w:val="20"/>
                <w:szCs w:val="20"/>
              </w:rPr>
            </w:pPr>
            <w:r w:rsidRPr="005F458F">
              <w:rPr>
                <w:rFonts w:ascii="Arial" w:hAnsi="Arial" w:cs="Arial"/>
                <w:color w:val="000000"/>
                <w:sz w:val="20"/>
                <w:szCs w:val="20"/>
              </w:rPr>
              <w:t>Will the Agency be following CMS suggested guidance to make the SI role exclusive from other procurements?</w:t>
            </w:r>
          </w:p>
        </w:tc>
        <w:tc>
          <w:tcPr>
            <w:tcW w:w="9090" w:type="dxa"/>
            <w:shd w:val="clear" w:color="auto" w:fill="auto"/>
            <w:vAlign w:val="center"/>
            <w:hideMark/>
          </w:tcPr>
          <w:p w:rsidR="00BE5E6F" w:rsidRPr="005F458F" w:rsidRDefault="00E2643E">
            <w:pPr>
              <w:rPr>
                <w:rFonts w:ascii="Arial" w:hAnsi="Arial" w:cs="Arial"/>
                <w:color w:val="000000"/>
                <w:sz w:val="20"/>
                <w:szCs w:val="20"/>
              </w:rPr>
            </w:pPr>
            <w:r>
              <w:rPr>
                <w:rFonts w:ascii="Arial" w:hAnsi="Arial" w:cs="Arial"/>
                <w:color w:val="000000"/>
                <w:sz w:val="20"/>
                <w:szCs w:val="20"/>
              </w:rPr>
              <w:t xml:space="preserve">Please see answer to question </w:t>
            </w:r>
            <w:r w:rsidR="00BE5E6F" w:rsidRPr="005F458F">
              <w:rPr>
                <w:rFonts w:ascii="Arial" w:hAnsi="Arial" w:cs="Arial"/>
                <w:color w:val="000000"/>
                <w:sz w:val="20"/>
                <w:szCs w:val="20"/>
              </w:rPr>
              <w:t>15.</w:t>
            </w:r>
          </w:p>
        </w:tc>
      </w:tr>
      <w:tr w:rsidR="005F458F" w:rsidRPr="005F458F" w:rsidTr="00A51437">
        <w:trPr>
          <w:trHeight w:val="1680"/>
        </w:trPr>
        <w:tc>
          <w:tcPr>
            <w:tcW w:w="450" w:type="dxa"/>
            <w:shd w:val="clear" w:color="auto" w:fill="auto"/>
            <w:noWrap/>
            <w:vAlign w:val="center"/>
            <w:hideMark/>
          </w:tcPr>
          <w:p w:rsidR="00BE5E6F" w:rsidRPr="005F458F" w:rsidRDefault="00BE5E6F">
            <w:pPr>
              <w:jc w:val="center"/>
              <w:rPr>
                <w:rFonts w:ascii="Arial" w:hAnsi="Arial" w:cs="Arial"/>
                <w:color w:val="000000"/>
                <w:sz w:val="20"/>
                <w:szCs w:val="20"/>
              </w:rPr>
            </w:pPr>
            <w:r w:rsidRPr="005F458F">
              <w:rPr>
                <w:rFonts w:ascii="Arial" w:hAnsi="Arial" w:cs="Arial"/>
                <w:color w:val="000000"/>
                <w:sz w:val="20"/>
                <w:szCs w:val="20"/>
              </w:rPr>
              <w:t>60</w:t>
            </w:r>
          </w:p>
        </w:tc>
        <w:tc>
          <w:tcPr>
            <w:tcW w:w="4770" w:type="dxa"/>
            <w:shd w:val="clear" w:color="auto" w:fill="auto"/>
            <w:vAlign w:val="center"/>
            <w:hideMark/>
          </w:tcPr>
          <w:p w:rsidR="00BE5E6F" w:rsidRPr="005F458F" w:rsidRDefault="00BE5E6F">
            <w:pPr>
              <w:rPr>
                <w:rFonts w:ascii="Arial" w:hAnsi="Arial" w:cs="Arial"/>
                <w:color w:val="000000"/>
                <w:sz w:val="20"/>
                <w:szCs w:val="20"/>
              </w:rPr>
            </w:pPr>
            <w:r w:rsidRPr="005F458F">
              <w:rPr>
                <w:rFonts w:ascii="Arial" w:hAnsi="Arial" w:cs="Arial"/>
                <w:color w:val="000000"/>
                <w:sz w:val="20"/>
                <w:szCs w:val="20"/>
              </w:rPr>
              <w:t>Page #20 - Section 6.4 - Clarification - indicates that responses are "treated as public information"</w:t>
            </w:r>
            <w:r w:rsidRPr="005F458F">
              <w:rPr>
                <w:rFonts w:ascii="Arial" w:hAnsi="Arial" w:cs="Arial"/>
                <w:color w:val="000000"/>
                <w:sz w:val="20"/>
                <w:szCs w:val="20"/>
              </w:rPr>
              <w:br/>
            </w:r>
            <w:r w:rsidRPr="005F458F">
              <w:rPr>
                <w:rFonts w:ascii="Arial" w:hAnsi="Arial" w:cs="Arial"/>
                <w:color w:val="000000"/>
                <w:sz w:val="20"/>
                <w:szCs w:val="20"/>
              </w:rPr>
              <w:br/>
              <w:t>Will Iowa RFI responses be posted on a public state site or need to be requested under FOIA?</w:t>
            </w:r>
          </w:p>
        </w:tc>
        <w:tc>
          <w:tcPr>
            <w:tcW w:w="9090" w:type="dxa"/>
            <w:shd w:val="clear" w:color="auto" w:fill="auto"/>
            <w:vAlign w:val="center"/>
            <w:hideMark/>
          </w:tcPr>
          <w:p w:rsidR="00BE5E6F" w:rsidRPr="005F458F" w:rsidRDefault="00BE5E6F">
            <w:pPr>
              <w:rPr>
                <w:rFonts w:ascii="Arial" w:hAnsi="Arial" w:cs="Arial"/>
                <w:sz w:val="20"/>
                <w:szCs w:val="20"/>
              </w:rPr>
            </w:pPr>
            <w:r w:rsidRPr="005F458F">
              <w:rPr>
                <w:rFonts w:ascii="Arial" w:hAnsi="Arial" w:cs="Arial"/>
                <w:sz w:val="20"/>
                <w:szCs w:val="20"/>
              </w:rPr>
              <w:t xml:space="preserve">The Agency does not intend to post responses on our public-facing website. </w:t>
            </w:r>
            <w:r w:rsidRPr="005F458F">
              <w:rPr>
                <w:rFonts w:ascii="Arial" w:hAnsi="Arial" w:cs="Arial"/>
                <w:sz w:val="20"/>
                <w:szCs w:val="20"/>
              </w:rPr>
              <w:br/>
            </w:r>
            <w:r w:rsidRPr="005F458F">
              <w:rPr>
                <w:rFonts w:ascii="Arial" w:hAnsi="Arial" w:cs="Arial"/>
                <w:sz w:val="20"/>
                <w:szCs w:val="20"/>
              </w:rPr>
              <w:br/>
            </w:r>
            <w:r w:rsidRPr="005F458F">
              <w:rPr>
                <w:rFonts w:ascii="Arial" w:hAnsi="Arial" w:cs="Arial"/>
                <w:b/>
                <w:bCs/>
                <w:sz w:val="20"/>
                <w:szCs w:val="20"/>
              </w:rPr>
              <w:t>The RFI will be amended to allow for confidential content. The Agency anticipates posting the amended RFI by April 26.</w:t>
            </w:r>
          </w:p>
        </w:tc>
      </w:tr>
    </w:tbl>
    <w:p w:rsidR="006E3FAD" w:rsidRPr="005F458F" w:rsidRDefault="006E3FAD" w:rsidP="00C40CD5">
      <w:pPr>
        <w:rPr>
          <w:rFonts w:ascii="Arial" w:hAnsi="Arial" w:cs="Arial"/>
          <w:sz w:val="20"/>
          <w:szCs w:val="20"/>
        </w:rPr>
      </w:pPr>
    </w:p>
    <w:sectPr w:rsidR="006E3FAD" w:rsidRPr="005F458F" w:rsidSect="005F458F">
      <w:pgSz w:w="15840" w:h="12240" w:orient="landscape" w:code="1"/>
      <w:pgMar w:top="720" w:right="720" w:bottom="720" w:left="72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542" w:rsidRDefault="00495542">
      <w:r>
        <w:separator/>
      </w:r>
    </w:p>
  </w:endnote>
  <w:endnote w:type="continuationSeparator" w:id="0">
    <w:p w:rsidR="00495542" w:rsidRDefault="00495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542" w:rsidRDefault="00495542">
      <w:r>
        <w:separator/>
      </w:r>
    </w:p>
  </w:footnote>
  <w:footnote w:type="continuationSeparator" w:id="0">
    <w:p w:rsidR="00495542" w:rsidRDefault="004955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6FAEBDF2"/>
    <w:lvl w:ilvl="0">
      <w:start w:val="1"/>
      <w:numFmt w:val="decimal"/>
      <w:lvlText w:val="%1."/>
      <w:lvlJc w:val="left"/>
      <w:pPr>
        <w:tabs>
          <w:tab w:val="num" w:pos="1080"/>
        </w:tabs>
        <w:ind w:left="1080" w:hanging="360"/>
      </w:pPr>
    </w:lvl>
  </w:abstractNum>
  <w:abstractNum w:abstractNumId="1">
    <w:nsid w:val="0B4469A1"/>
    <w:multiLevelType w:val="hybridMultilevel"/>
    <w:tmpl w:val="3F40CDB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19CC4C38"/>
    <w:multiLevelType w:val="multilevel"/>
    <w:tmpl w:val="A31CE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CE36E24"/>
    <w:multiLevelType w:val="hybridMultilevel"/>
    <w:tmpl w:val="F9F6DC9E"/>
    <w:lvl w:ilvl="0" w:tplc="2E7E1CF2">
      <w:start w:val="1"/>
      <w:numFmt w:val="bullet"/>
      <w:pStyle w:val="List21"/>
      <w:lvlText w:val=""/>
      <w:lvlJc w:val="left"/>
      <w:pPr>
        <w:ind w:left="1260" w:hanging="360"/>
      </w:pPr>
      <w:rPr>
        <w:rFonts w:ascii="Symbol" w:hAnsi="Symbol" w:hint="default"/>
        <w:sz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1E7515C2"/>
    <w:multiLevelType w:val="hybridMultilevel"/>
    <w:tmpl w:val="209C86A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1E817C82"/>
    <w:multiLevelType w:val="hybridMultilevel"/>
    <w:tmpl w:val="95F8CCD4"/>
    <w:lvl w:ilvl="0" w:tplc="94B44DCA">
      <w:start w:val="1"/>
      <w:numFmt w:val="bullet"/>
      <w:pStyle w:val="sublist1single"/>
      <w:lvlText w:val=""/>
      <w:lvlJc w:val="left"/>
      <w:pPr>
        <w:ind w:left="1080" w:hanging="360"/>
      </w:pPr>
      <w:rPr>
        <w:rFonts w:ascii="Symbol" w:hAnsi="Symbol" w:hint="default"/>
        <w:sz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82723A8"/>
    <w:multiLevelType w:val="hybridMultilevel"/>
    <w:tmpl w:val="656EAEBE"/>
    <w:lvl w:ilvl="0" w:tplc="62524660">
      <w:start w:val="1"/>
      <w:numFmt w:val="bullet"/>
      <w:pStyle w:val="list1single"/>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8C24FF"/>
    <w:multiLevelType w:val="hybridMultilevel"/>
    <w:tmpl w:val="00B696F4"/>
    <w:lvl w:ilvl="0" w:tplc="A902516A">
      <w:start w:val="1"/>
      <w:numFmt w:val="bullet"/>
      <w:pStyle w:val="sublist2single"/>
      <w:lvlText w:val=""/>
      <w:lvlJc w:val="left"/>
      <w:pPr>
        <w:ind w:left="1627" w:hanging="360"/>
      </w:pPr>
      <w:rPr>
        <w:rFonts w:ascii="Symbol" w:hAnsi="Symbol" w:hint="default"/>
        <w:sz w:val="21"/>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8">
    <w:nsid w:val="2D357693"/>
    <w:multiLevelType w:val="hybridMultilevel"/>
    <w:tmpl w:val="E3F4CE22"/>
    <w:lvl w:ilvl="0" w:tplc="9D7877B6">
      <w:start w:val="1"/>
      <w:numFmt w:val="bullet"/>
      <w:pStyle w:val="sublist1"/>
      <w:lvlText w:val=""/>
      <w:lvlJc w:val="left"/>
      <w:pPr>
        <w:ind w:left="1080" w:hanging="360"/>
      </w:pPr>
      <w:rPr>
        <w:rFonts w:ascii="Symbol" w:hAnsi="Symbol" w:hint="default"/>
        <w:sz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FF62EB6"/>
    <w:multiLevelType w:val="hybridMultilevel"/>
    <w:tmpl w:val="FC8C5010"/>
    <w:lvl w:ilvl="0" w:tplc="CBECB2EC">
      <w:start w:val="1"/>
      <w:numFmt w:val="bullet"/>
      <w:pStyle w:val="sublist3single"/>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08F4176"/>
    <w:multiLevelType w:val="hybridMultilevel"/>
    <w:tmpl w:val="8F206536"/>
    <w:lvl w:ilvl="0" w:tplc="56F2DE2E">
      <w:start w:val="1"/>
      <w:numFmt w:val="bullet"/>
      <w:pStyle w:val="sublist2"/>
      <w:lvlText w:val=""/>
      <w:lvlJc w:val="left"/>
      <w:pPr>
        <w:ind w:left="1620" w:hanging="360"/>
      </w:pPr>
      <w:rPr>
        <w:rFonts w:ascii="Symbol" w:hAnsi="Symbol" w:hint="default"/>
        <w:sz w:val="21"/>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5A1F1D76"/>
    <w:multiLevelType w:val="hybridMultilevel"/>
    <w:tmpl w:val="E6A00658"/>
    <w:lvl w:ilvl="0" w:tplc="D0DE8DC6">
      <w:start w:val="1"/>
      <w:numFmt w:val="bullet"/>
      <w:pStyle w:val="list1"/>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F54583"/>
    <w:multiLevelType w:val="hybridMultilevel"/>
    <w:tmpl w:val="7012D136"/>
    <w:lvl w:ilvl="0" w:tplc="AF803ED8">
      <w:start w:val="1"/>
      <w:numFmt w:val="bullet"/>
      <w:pStyle w:val="list2single"/>
      <w:lvlText w:val=""/>
      <w:lvlJc w:val="left"/>
      <w:pPr>
        <w:ind w:left="1260" w:hanging="360"/>
      </w:pPr>
      <w:rPr>
        <w:rFonts w:ascii="Symbol" w:hAnsi="Symbol" w:hint="default"/>
        <w:sz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636F762C"/>
    <w:multiLevelType w:val="hybridMultilevel"/>
    <w:tmpl w:val="CA2C6D90"/>
    <w:lvl w:ilvl="0" w:tplc="C44C2046">
      <w:start w:val="1"/>
      <w:numFmt w:val="bullet"/>
      <w:pStyle w:val="list3single"/>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57D4ACC"/>
    <w:multiLevelType w:val="hybridMultilevel"/>
    <w:tmpl w:val="69DC7992"/>
    <w:lvl w:ilvl="0" w:tplc="78B05A36">
      <w:start w:val="1"/>
      <w:numFmt w:val="bullet"/>
      <w:lvlText w:val=""/>
      <w:lvlJc w:val="left"/>
      <w:pPr>
        <w:tabs>
          <w:tab w:val="num" w:pos="360"/>
        </w:tabs>
        <w:ind w:left="360" w:hanging="360"/>
      </w:pPr>
      <w:rPr>
        <w:rFonts w:ascii="Symbol" w:hAnsi="Symbol" w:hint="default"/>
        <w:sz w:val="24"/>
      </w:rPr>
    </w:lvl>
    <w:lvl w:ilvl="1" w:tplc="1CE4D15E">
      <w:start w:val="1"/>
      <w:numFmt w:val="bullet"/>
      <w:lvlText w:val=""/>
      <w:lvlJc w:val="left"/>
      <w:pPr>
        <w:tabs>
          <w:tab w:val="num" w:pos="720"/>
        </w:tabs>
        <w:ind w:left="720" w:hanging="360"/>
      </w:pPr>
      <w:rPr>
        <w:rFonts w:ascii="Symbol" w:hAnsi="Symbol"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7CF12C6"/>
    <w:multiLevelType w:val="hybridMultilevel"/>
    <w:tmpl w:val="D9565D2C"/>
    <w:lvl w:ilvl="0" w:tplc="B2C4767E">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2977C8"/>
    <w:multiLevelType w:val="hybridMultilevel"/>
    <w:tmpl w:val="545A72E4"/>
    <w:lvl w:ilvl="0" w:tplc="3AD0C6AC">
      <w:start w:val="1"/>
      <w:numFmt w:val="bullet"/>
      <w:lvlText w:val=""/>
      <w:lvlJc w:val="left"/>
      <w:pPr>
        <w:ind w:left="360" w:hanging="360"/>
      </w:pPr>
      <w:rPr>
        <w:rFonts w:ascii="Symbol" w:hAnsi="Symbol"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9C192D"/>
    <w:multiLevelType w:val="hybridMultilevel"/>
    <w:tmpl w:val="B9826154"/>
    <w:lvl w:ilvl="0" w:tplc="78B05A36">
      <w:start w:val="1"/>
      <w:numFmt w:val="bullet"/>
      <w:lvlText w:val=""/>
      <w:lvlJc w:val="left"/>
      <w:pPr>
        <w:tabs>
          <w:tab w:val="num" w:pos="360"/>
        </w:tabs>
        <w:ind w:left="360" w:hanging="360"/>
      </w:pPr>
      <w:rPr>
        <w:rFonts w:ascii="Symbol" w:hAnsi="Symbol" w:hint="default"/>
        <w:sz w:val="24"/>
      </w:rPr>
    </w:lvl>
    <w:lvl w:ilvl="1" w:tplc="3D9CD678">
      <w:start w:val="1"/>
      <w:numFmt w:val="bullet"/>
      <w:lvlText w:val=""/>
      <w:lvlJc w:val="left"/>
      <w:pPr>
        <w:tabs>
          <w:tab w:val="num" w:pos="1440"/>
        </w:tabs>
        <w:ind w:left="1440" w:hanging="360"/>
      </w:pPr>
      <w:rPr>
        <w:rFonts w:ascii="Symbol" w:hAnsi="Symbol"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4"/>
  </w:num>
  <w:num w:numId="3">
    <w:abstractNumId w:val="13"/>
  </w:num>
  <w:num w:numId="4">
    <w:abstractNumId w:val="0"/>
  </w:num>
  <w:num w:numId="5">
    <w:abstractNumId w:val="9"/>
  </w:num>
  <w:num w:numId="6">
    <w:abstractNumId w:val="6"/>
  </w:num>
  <w:num w:numId="7">
    <w:abstractNumId w:val="6"/>
  </w:num>
  <w:num w:numId="8">
    <w:abstractNumId w:val="16"/>
  </w:num>
  <w:num w:numId="9">
    <w:abstractNumId w:val="15"/>
  </w:num>
  <w:num w:numId="10">
    <w:abstractNumId w:val="11"/>
  </w:num>
  <w:num w:numId="11">
    <w:abstractNumId w:val="3"/>
  </w:num>
  <w:num w:numId="12">
    <w:abstractNumId w:val="12"/>
  </w:num>
  <w:num w:numId="13">
    <w:abstractNumId w:val="8"/>
  </w:num>
  <w:num w:numId="14">
    <w:abstractNumId w:val="5"/>
  </w:num>
  <w:num w:numId="15">
    <w:abstractNumId w:val="10"/>
  </w:num>
  <w:num w:numId="16">
    <w:abstractNumId w:val="7"/>
  </w:num>
  <w:num w:numId="17">
    <w:abstractNumId w:val="1"/>
    <w:lvlOverride w:ilvl="0">
      <w:startOverride w:val="1"/>
    </w:lvlOverride>
    <w:lvlOverride w:ilvl="1"/>
    <w:lvlOverride w:ilvl="2"/>
    <w:lvlOverride w:ilvl="3"/>
    <w:lvlOverride w:ilvl="4"/>
    <w:lvlOverride w:ilvl="5"/>
    <w:lvlOverride w:ilvl="6"/>
    <w:lvlOverride w:ilvl="7"/>
    <w:lvlOverride w:ilvl="8"/>
  </w:num>
  <w:num w:numId="18">
    <w:abstractNumId w:val="2"/>
  </w:num>
  <w:num w:numId="19">
    <w:abstractNumId w:val="4"/>
  </w:num>
  <w:num w:numId="20">
    <w:abstractNumId w:val="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CD5"/>
    <w:rsid w:val="00016DE7"/>
    <w:rsid w:val="0002190C"/>
    <w:rsid w:val="00046CCE"/>
    <w:rsid w:val="000651D1"/>
    <w:rsid w:val="000825A9"/>
    <w:rsid w:val="0008514E"/>
    <w:rsid w:val="000C2D2E"/>
    <w:rsid w:val="00106B2E"/>
    <w:rsid w:val="00113543"/>
    <w:rsid w:val="00123906"/>
    <w:rsid w:val="00135A3F"/>
    <w:rsid w:val="00140063"/>
    <w:rsid w:val="00187B1C"/>
    <w:rsid w:val="001A4776"/>
    <w:rsid w:val="001A4C8B"/>
    <w:rsid w:val="00203F55"/>
    <w:rsid w:val="002161BA"/>
    <w:rsid w:val="00277404"/>
    <w:rsid w:val="002809CC"/>
    <w:rsid w:val="002D1D01"/>
    <w:rsid w:val="00304141"/>
    <w:rsid w:val="003068F6"/>
    <w:rsid w:val="003138DE"/>
    <w:rsid w:val="00326BD8"/>
    <w:rsid w:val="003A6233"/>
    <w:rsid w:val="00401C93"/>
    <w:rsid w:val="00404A64"/>
    <w:rsid w:val="00412929"/>
    <w:rsid w:val="004137D5"/>
    <w:rsid w:val="00415F26"/>
    <w:rsid w:val="0042410D"/>
    <w:rsid w:val="00435D43"/>
    <w:rsid w:val="00466520"/>
    <w:rsid w:val="00472E36"/>
    <w:rsid w:val="00495542"/>
    <w:rsid w:val="004C6679"/>
    <w:rsid w:val="00543F46"/>
    <w:rsid w:val="0055418E"/>
    <w:rsid w:val="005C6240"/>
    <w:rsid w:val="005D2A83"/>
    <w:rsid w:val="005E3526"/>
    <w:rsid w:val="005F458F"/>
    <w:rsid w:val="00610B6B"/>
    <w:rsid w:val="006524B1"/>
    <w:rsid w:val="00662509"/>
    <w:rsid w:val="006E102B"/>
    <w:rsid w:val="006E3FAD"/>
    <w:rsid w:val="006E7A31"/>
    <w:rsid w:val="00723451"/>
    <w:rsid w:val="00776BB8"/>
    <w:rsid w:val="007A4FCD"/>
    <w:rsid w:val="007F3883"/>
    <w:rsid w:val="008306A8"/>
    <w:rsid w:val="0083357C"/>
    <w:rsid w:val="00865569"/>
    <w:rsid w:val="009323C9"/>
    <w:rsid w:val="00994FFD"/>
    <w:rsid w:val="009A01FA"/>
    <w:rsid w:val="009B0B31"/>
    <w:rsid w:val="009E3C12"/>
    <w:rsid w:val="009F652C"/>
    <w:rsid w:val="00A04660"/>
    <w:rsid w:val="00A12762"/>
    <w:rsid w:val="00A20C06"/>
    <w:rsid w:val="00A51437"/>
    <w:rsid w:val="00A54480"/>
    <w:rsid w:val="00A94774"/>
    <w:rsid w:val="00AA4690"/>
    <w:rsid w:val="00AA5BA5"/>
    <w:rsid w:val="00B73BBD"/>
    <w:rsid w:val="00BC5588"/>
    <w:rsid w:val="00BE4C73"/>
    <w:rsid w:val="00BE5E6F"/>
    <w:rsid w:val="00BF3E3B"/>
    <w:rsid w:val="00C2700E"/>
    <w:rsid w:val="00C30AB6"/>
    <w:rsid w:val="00C40CD5"/>
    <w:rsid w:val="00D07EC6"/>
    <w:rsid w:val="00D35493"/>
    <w:rsid w:val="00D4379E"/>
    <w:rsid w:val="00D72FD6"/>
    <w:rsid w:val="00D94B65"/>
    <w:rsid w:val="00DB1F56"/>
    <w:rsid w:val="00DD1CFB"/>
    <w:rsid w:val="00DD63B8"/>
    <w:rsid w:val="00E2643E"/>
    <w:rsid w:val="00E441AF"/>
    <w:rsid w:val="00EB5144"/>
    <w:rsid w:val="00F00990"/>
    <w:rsid w:val="00F73B47"/>
    <w:rsid w:val="00F97703"/>
    <w:rsid w:val="00FB658B"/>
    <w:rsid w:val="00FB7525"/>
    <w:rsid w:val="00FE6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A3F"/>
    <w:rPr>
      <w:sz w:val="24"/>
      <w:szCs w:val="24"/>
    </w:rPr>
  </w:style>
  <w:style w:type="paragraph" w:styleId="Heading1">
    <w:name w:val="heading 1"/>
    <w:next w:val="Paragraph1"/>
    <w:qFormat/>
    <w:rsid w:val="00662509"/>
    <w:pPr>
      <w:keepNext/>
      <w:spacing w:before="240"/>
      <w:outlineLvl w:val="0"/>
    </w:pPr>
    <w:rPr>
      <w:rFonts w:ascii="Verdana" w:hAnsi="Verdana" w:cs="Arial"/>
      <w:b/>
      <w:bCs/>
      <w:sz w:val="21"/>
      <w:szCs w:val="32"/>
    </w:rPr>
  </w:style>
  <w:style w:type="paragraph" w:styleId="Heading2">
    <w:name w:val="heading 2"/>
    <w:next w:val="Paragraph2"/>
    <w:qFormat/>
    <w:rsid w:val="00662509"/>
    <w:pPr>
      <w:keepNext/>
      <w:spacing w:before="240"/>
      <w:ind w:left="547"/>
      <w:outlineLvl w:val="1"/>
    </w:pPr>
    <w:rPr>
      <w:rFonts w:ascii="Verdana" w:hAnsi="Verdana" w:cs="Arial"/>
      <w:b/>
      <w:bCs/>
      <w:iCs/>
      <w:sz w:val="21"/>
      <w:szCs w:val="28"/>
    </w:rPr>
  </w:style>
  <w:style w:type="paragraph" w:styleId="Heading3">
    <w:name w:val="heading 3"/>
    <w:next w:val="Paragraph3"/>
    <w:qFormat/>
    <w:rsid w:val="00662509"/>
    <w:pPr>
      <w:keepNext/>
      <w:spacing w:before="240"/>
      <w:ind w:left="1080"/>
      <w:outlineLvl w:val="2"/>
    </w:pPr>
    <w:rPr>
      <w:rFonts w:ascii="Verdana" w:hAnsi="Verdana" w:cs="Arial"/>
      <w:b/>
      <w:bCs/>
      <w:sz w:val="2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1">
    <w:name w:val="Paragraph 1"/>
    <w:rsid w:val="00662509"/>
    <w:pPr>
      <w:spacing w:before="240"/>
    </w:pPr>
    <w:rPr>
      <w:rFonts w:ascii="Verdana" w:hAnsi="Verdana"/>
      <w:sz w:val="21"/>
    </w:rPr>
  </w:style>
  <w:style w:type="paragraph" w:customStyle="1" w:styleId="Paragraph2">
    <w:name w:val="Paragraph 2"/>
    <w:rsid w:val="00662509"/>
    <w:pPr>
      <w:spacing w:before="240"/>
      <w:ind w:left="540"/>
    </w:pPr>
    <w:rPr>
      <w:rFonts w:ascii="Verdana" w:hAnsi="Verdana"/>
      <w:sz w:val="21"/>
    </w:rPr>
  </w:style>
  <w:style w:type="paragraph" w:customStyle="1" w:styleId="Paragraph3">
    <w:name w:val="Paragraph 3"/>
    <w:rsid w:val="00662509"/>
    <w:pPr>
      <w:spacing w:before="240"/>
      <w:ind w:left="1080"/>
    </w:pPr>
    <w:rPr>
      <w:rFonts w:ascii="Verdana" w:hAnsi="Verdana"/>
      <w:sz w:val="21"/>
    </w:rPr>
  </w:style>
  <w:style w:type="paragraph" w:styleId="Header">
    <w:name w:val="header"/>
    <w:basedOn w:val="Normal"/>
    <w:semiHidden/>
    <w:rsid w:val="00662509"/>
    <w:pPr>
      <w:tabs>
        <w:tab w:val="center" w:pos="4320"/>
        <w:tab w:val="right" w:pos="8640"/>
      </w:tabs>
    </w:pPr>
  </w:style>
  <w:style w:type="paragraph" w:styleId="Footer">
    <w:name w:val="footer"/>
    <w:basedOn w:val="Normal"/>
    <w:link w:val="FooterChar"/>
    <w:uiPriority w:val="99"/>
    <w:rsid w:val="00662509"/>
    <w:pPr>
      <w:tabs>
        <w:tab w:val="center" w:pos="4320"/>
        <w:tab w:val="right" w:pos="8640"/>
      </w:tabs>
    </w:pPr>
  </w:style>
  <w:style w:type="paragraph" w:styleId="BalloonText">
    <w:name w:val="Balloon Text"/>
    <w:basedOn w:val="Normal"/>
    <w:link w:val="BalloonTextChar"/>
    <w:uiPriority w:val="99"/>
    <w:semiHidden/>
    <w:unhideWhenUsed/>
    <w:rsid w:val="00BE4C73"/>
    <w:rPr>
      <w:rFonts w:ascii="Tahoma" w:hAnsi="Tahoma" w:cs="Tahoma"/>
      <w:sz w:val="16"/>
      <w:szCs w:val="16"/>
    </w:rPr>
  </w:style>
  <w:style w:type="paragraph" w:customStyle="1" w:styleId="list1">
    <w:name w:val="list 1"/>
    <w:rsid w:val="009B0B31"/>
    <w:pPr>
      <w:numPr>
        <w:numId w:val="10"/>
      </w:numPr>
      <w:tabs>
        <w:tab w:val="left" w:pos="360"/>
      </w:tabs>
      <w:spacing w:before="120"/>
    </w:pPr>
    <w:rPr>
      <w:rFonts w:ascii="Verdana" w:hAnsi="Verdana"/>
      <w:sz w:val="21"/>
    </w:rPr>
  </w:style>
  <w:style w:type="paragraph" w:customStyle="1" w:styleId="List21">
    <w:name w:val="List 21"/>
    <w:rsid w:val="009B0B31"/>
    <w:pPr>
      <w:numPr>
        <w:numId w:val="11"/>
      </w:numPr>
      <w:tabs>
        <w:tab w:val="left" w:pos="720"/>
      </w:tabs>
      <w:spacing w:before="120"/>
      <w:ind w:left="720"/>
    </w:pPr>
    <w:rPr>
      <w:rFonts w:ascii="Verdana" w:hAnsi="Verdana"/>
      <w:sz w:val="21"/>
    </w:rPr>
  </w:style>
  <w:style w:type="paragraph" w:customStyle="1" w:styleId="List31">
    <w:name w:val="List 31"/>
    <w:rsid w:val="00662509"/>
    <w:pPr>
      <w:tabs>
        <w:tab w:val="num" w:pos="1440"/>
      </w:tabs>
      <w:spacing w:before="120"/>
      <w:ind w:left="1440" w:hanging="360"/>
    </w:pPr>
    <w:rPr>
      <w:rFonts w:ascii="Verdana" w:hAnsi="Verdana"/>
      <w:sz w:val="21"/>
    </w:rPr>
  </w:style>
  <w:style w:type="paragraph" w:customStyle="1" w:styleId="list1single">
    <w:name w:val="list 1 single"/>
    <w:basedOn w:val="list1"/>
    <w:rsid w:val="009B0B31"/>
    <w:pPr>
      <w:numPr>
        <w:numId w:val="7"/>
      </w:numPr>
      <w:spacing w:before="0"/>
      <w:ind w:left="360"/>
    </w:pPr>
  </w:style>
  <w:style w:type="paragraph" w:customStyle="1" w:styleId="list2single">
    <w:name w:val="list 2 single"/>
    <w:rsid w:val="009B0B31"/>
    <w:pPr>
      <w:numPr>
        <w:numId w:val="12"/>
      </w:numPr>
      <w:tabs>
        <w:tab w:val="left" w:pos="720"/>
      </w:tabs>
      <w:ind w:left="720"/>
    </w:pPr>
    <w:rPr>
      <w:rFonts w:ascii="Verdana" w:hAnsi="Verdana"/>
      <w:sz w:val="21"/>
    </w:rPr>
  </w:style>
  <w:style w:type="paragraph" w:customStyle="1" w:styleId="list3single">
    <w:name w:val="list 3 single"/>
    <w:rsid w:val="00662509"/>
    <w:pPr>
      <w:numPr>
        <w:numId w:val="3"/>
      </w:numPr>
      <w:tabs>
        <w:tab w:val="clear" w:pos="360"/>
        <w:tab w:val="num" w:pos="1440"/>
      </w:tabs>
      <w:ind w:left="1440"/>
    </w:pPr>
    <w:rPr>
      <w:rFonts w:ascii="Verdana" w:hAnsi="Verdana"/>
      <w:sz w:val="21"/>
    </w:rPr>
  </w:style>
  <w:style w:type="paragraph" w:customStyle="1" w:styleId="sublist1">
    <w:name w:val="sublist 1"/>
    <w:rsid w:val="009B0B31"/>
    <w:pPr>
      <w:numPr>
        <w:numId w:val="13"/>
      </w:numPr>
      <w:tabs>
        <w:tab w:val="left" w:pos="720"/>
      </w:tabs>
      <w:spacing w:before="120"/>
      <w:ind w:left="720"/>
    </w:pPr>
    <w:rPr>
      <w:rFonts w:ascii="Verdana" w:hAnsi="Verdana"/>
      <w:sz w:val="21"/>
    </w:rPr>
  </w:style>
  <w:style w:type="paragraph" w:customStyle="1" w:styleId="sublist2">
    <w:name w:val="sublist 2"/>
    <w:rsid w:val="009B0B31"/>
    <w:pPr>
      <w:numPr>
        <w:numId w:val="15"/>
      </w:numPr>
      <w:tabs>
        <w:tab w:val="left" w:pos="1080"/>
      </w:tabs>
      <w:spacing w:before="120"/>
      <w:ind w:left="1080"/>
    </w:pPr>
    <w:rPr>
      <w:rFonts w:ascii="Verdana" w:hAnsi="Verdana"/>
      <w:sz w:val="21"/>
    </w:rPr>
  </w:style>
  <w:style w:type="paragraph" w:customStyle="1" w:styleId="sublist3">
    <w:name w:val="sublist 3"/>
    <w:rsid w:val="00662509"/>
    <w:pPr>
      <w:tabs>
        <w:tab w:val="num" w:pos="1800"/>
      </w:tabs>
      <w:spacing w:before="120"/>
      <w:ind w:left="1800" w:hanging="360"/>
    </w:pPr>
    <w:rPr>
      <w:rFonts w:ascii="Verdana" w:hAnsi="Verdana"/>
      <w:sz w:val="21"/>
    </w:rPr>
  </w:style>
  <w:style w:type="paragraph" w:customStyle="1" w:styleId="sublist1single">
    <w:name w:val="sublist 1 single"/>
    <w:rsid w:val="009B0B31"/>
    <w:pPr>
      <w:numPr>
        <w:numId w:val="14"/>
      </w:numPr>
      <w:tabs>
        <w:tab w:val="left" w:pos="720"/>
      </w:tabs>
      <w:ind w:left="720"/>
    </w:pPr>
    <w:rPr>
      <w:rFonts w:ascii="Verdana" w:hAnsi="Verdana"/>
      <w:sz w:val="21"/>
    </w:rPr>
  </w:style>
  <w:style w:type="paragraph" w:customStyle="1" w:styleId="sublist2single">
    <w:name w:val="sublist 2 single"/>
    <w:rsid w:val="009B0B31"/>
    <w:pPr>
      <w:numPr>
        <w:numId w:val="16"/>
      </w:numPr>
      <w:tabs>
        <w:tab w:val="left" w:pos="1080"/>
      </w:tabs>
      <w:ind w:left="1080"/>
    </w:pPr>
    <w:rPr>
      <w:rFonts w:ascii="Verdana" w:hAnsi="Verdana"/>
      <w:sz w:val="21"/>
    </w:rPr>
  </w:style>
  <w:style w:type="paragraph" w:customStyle="1" w:styleId="sublist3single">
    <w:name w:val="sublist 3 single"/>
    <w:rsid w:val="00662509"/>
    <w:pPr>
      <w:numPr>
        <w:numId w:val="5"/>
      </w:numPr>
      <w:tabs>
        <w:tab w:val="clear" w:pos="360"/>
        <w:tab w:val="num" w:pos="1800"/>
      </w:tabs>
      <w:ind w:left="1800"/>
    </w:pPr>
    <w:rPr>
      <w:rFonts w:ascii="Verdana" w:hAnsi="Verdana"/>
      <w:sz w:val="21"/>
    </w:rPr>
  </w:style>
  <w:style w:type="character" w:customStyle="1" w:styleId="BalloonTextChar">
    <w:name w:val="Balloon Text Char"/>
    <w:link w:val="BalloonText"/>
    <w:uiPriority w:val="99"/>
    <w:semiHidden/>
    <w:rsid w:val="00BE4C73"/>
    <w:rPr>
      <w:rFonts w:ascii="Tahoma" w:hAnsi="Tahoma" w:cs="Tahoma"/>
      <w:sz w:val="16"/>
      <w:szCs w:val="16"/>
    </w:rPr>
  </w:style>
  <w:style w:type="character" w:customStyle="1" w:styleId="FooterChar">
    <w:name w:val="Footer Char"/>
    <w:link w:val="Footer"/>
    <w:uiPriority w:val="99"/>
    <w:rsid w:val="00304141"/>
    <w:rPr>
      <w:sz w:val="24"/>
      <w:szCs w:val="24"/>
    </w:rPr>
  </w:style>
  <w:style w:type="table" w:styleId="TableGrid">
    <w:name w:val="Table Grid"/>
    <w:basedOn w:val="TableNormal"/>
    <w:uiPriority w:val="59"/>
    <w:rsid w:val="00776B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472E36"/>
    <w:rPr>
      <w:color w:val="0000FF"/>
      <w:u w:val="single"/>
    </w:rPr>
  </w:style>
  <w:style w:type="paragraph" w:styleId="ListParagraph">
    <w:name w:val="List Paragraph"/>
    <w:basedOn w:val="Normal"/>
    <w:uiPriority w:val="34"/>
    <w:qFormat/>
    <w:rsid w:val="00994FFD"/>
    <w:pPr>
      <w:widowControl w:val="0"/>
      <w:ind w:left="720"/>
      <w:contextualSpacing/>
    </w:pPr>
    <w:rPr>
      <w:rFonts w:ascii="Courier New" w:hAnsi="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A3F"/>
    <w:rPr>
      <w:sz w:val="24"/>
      <w:szCs w:val="24"/>
    </w:rPr>
  </w:style>
  <w:style w:type="paragraph" w:styleId="Heading1">
    <w:name w:val="heading 1"/>
    <w:next w:val="Paragraph1"/>
    <w:qFormat/>
    <w:rsid w:val="00662509"/>
    <w:pPr>
      <w:keepNext/>
      <w:spacing w:before="240"/>
      <w:outlineLvl w:val="0"/>
    </w:pPr>
    <w:rPr>
      <w:rFonts w:ascii="Verdana" w:hAnsi="Verdana" w:cs="Arial"/>
      <w:b/>
      <w:bCs/>
      <w:sz w:val="21"/>
      <w:szCs w:val="32"/>
    </w:rPr>
  </w:style>
  <w:style w:type="paragraph" w:styleId="Heading2">
    <w:name w:val="heading 2"/>
    <w:next w:val="Paragraph2"/>
    <w:qFormat/>
    <w:rsid w:val="00662509"/>
    <w:pPr>
      <w:keepNext/>
      <w:spacing w:before="240"/>
      <w:ind w:left="547"/>
      <w:outlineLvl w:val="1"/>
    </w:pPr>
    <w:rPr>
      <w:rFonts w:ascii="Verdana" w:hAnsi="Verdana" w:cs="Arial"/>
      <w:b/>
      <w:bCs/>
      <w:iCs/>
      <w:sz w:val="21"/>
      <w:szCs w:val="28"/>
    </w:rPr>
  </w:style>
  <w:style w:type="paragraph" w:styleId="Heading3">
    <w:name w:val="heading 3"/>
    <w:next w:val="Paragraph3"/>
    <w:qFormat/>
    <w:rsid w:val="00662509"/>
    <w:pPr>
      <w:keepNext/>
      <w:spacing w:before="240"/>
      <w:ind w:left="1080"/>
      <w:outlineLvl w:val="2"/>
    </w:pPr>
    <w:rPr>
      <w:rFonts w:ascii="Verdana" w:hAnsi="Verdana" w:cs="Arial"/>
      <w:b/>
      <w:bCs/>
      <w:sz w:val="2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1">
    <w:name w:val="Paragraph 1"/>
    <w:rsid w:val="00662509"/>
    <w:pPr>
      <w:spacing w:before="240"/>
    </w:pPr>
    <w:rPr>
      <w:rFonts w:ascii="Verdana" w:hAnsi="Verdana"/>
      <w:sz w:val="21"/>
    </w:rPr>
  </w:style>
  <w:style w:type="paragraph" w:customStyle="1" w:styleId="Paragraph2">
    <w:name w:val="Paragraph 2"/>
    <w:rsid w:val="00662509"/>
    <w:pPr>
      <w:spacing w:before="240"/>
      <w:ind w:left="540"/>
    </w:pPr>
    <w:rPr>
      <w:rFonts w:ascii="Verdana" w:hAnsi="Verdana"/>
      <w:sz w:val="21"/>
    </w:rPr>
  </w:style>
  <w:style w:type="paragraph" w:customStyle="1" w:styleId="Paragraph3">
    <w:name w:val="Paragraph 3"/>
    <w:rsid w:val="00662509"/>
    <w:pPr>
      <w:spacing w:before="240"/>
      <w:ind w:left="1080"/>
    </w:pPr>
    <w:rPr>
      <w:rFonts w:ascii="Verdana" w:hAnsi="Verdana"/>
      <w:sz w:val="21"/>
    </w:rPr>
  </w:style>
  <w:style w:type="paragraph" w:styleId="Header">
    <w:name w:val="header"/>
    <w:basedOn w:val="Normal"/>
    <w:semiHidden/>
    <w:rsid w:val="00662509"/>
    <w:pPr>
      <w:tabs>
        <w:tab w:val="center" w:pos="4320"/>
        <w:tab w:val="right" w:pos="8640"/>
      </w:tabs>
    </w:pPr>
  </w:style>
  <w:style w:type="paragraph" w:styleId="Footer">
    <w:name w:val="footer"/>
    <w:basedOn w:val="Normal"/>
    <w:link w:val="FooterChar"/>
    <w:uiPriority w:val="99"/>
    <w:rsid w:val="00662509"/>
    <w:pPr>
      <w:tabs>
        <w:tab w:val="center" w:pos="4320"/>
        <w:tab w:val="right" w:pos="8640"/>
      </w:tabs>
    </w:pPr>
  </w:style>
  <w:style w:type="paragraph" w:styleId="BalloonText">
    <w:name w:val="Balloon Text"/>
    <w:basedOn w:val="Normal"/>
    <w:link w:val="BalloonTextChar"/>
    <w:uiPriority w:val="99"/>
    <w:semiHidden/>
    <w:unhideWhenUsed/>
    <w:rsid w:val="00BE4C73"/>
    <w:rPr>
      <w:rFonts w:ascii="Tahoma" w:hAnsi="Tahoma" w:cs="Tahoma"/>
      <w:sz w:val="16"/>
      <w:szCs w:val="16"/>
    </w:rPr>
  </w:style>
  <w:style w:type="paragraph" w:customStyle="1" w:styleId="list1">
    <w:name w:val="list 1"/>
    <w:rsid w:val="009B0B31"/>
    <w:pPr>
      <w:numPr>
        <w:numId w:val="10"/>
      </w:numPr>
      <w:tabs>
        <w:tab w:val="left" w:pos="360"/>
      </w:tabs>
      <w:spacing w:before="120"/>
    </w:pPr>
    <w:rPr>
      <w:rFonts w:ascii="Verdana" w:hAnsi="Verdana"/>
      <w:sz w:val="21"/>
    </w:rPr>
  </w:style>
  <w:style w:type="paragraph" w:customStyle="1" w:styleId="List21">
    <w:name w:val="List 21"/>
    <w:rsid w:val="009B0B31"/>
    <w:pPr>
      <w:numPr>
        <w:numId w:val="11"/>
      </w:numPr>
      <w:tabs>
        <w:tab w:val="left" w:pos="720"/>
      </w:tabs>
      <w:spacing w:before="120"/>
      <w:ind w:left="720"/>
    </w:pPr>
    <w:rPr>
      <w:rFonts w:ascii="Verdana" w:hAnsi="Verdana"/>
      <w:sz w:val="21"/>
    </w:rPr>
  </w:style>
  <w:style w:type="paragraph" w:customStyle="1" w:styleId="List31">
    <w:name w:val="List 31"/>
    <w:rsid w:val="00662509"/>
    <w:pPr>
      <w:tabs>
        <w:tab w:val="num" w:pos="1440"/>
      </w:tabs>
      <w:spacing w:before="120"/>
      <w:ind w:left="1440" w:hanging="360"/>
    </w:pPr>
    <w:rPr>
      <w:rFonts w:ascii="Verdana" w:hAnsi="Verdana"/>
      <w:sz w:val="21"/>
    </w:rPr>
  </w:style>
  <w:style w:type="paragraph" w:customStyle="1" w:styleId="list1single">
    <w:name w:val="list 1 single"/>
    <w:basedOn w:val="list1"/>
    <w:rsid w:val="009B0B31"/>
    <w:pPr>
      <w:numPr>
        <w:numId w:val="7"/>
      </w:numPr>
      <w:spacing w:before="0"/>
      <w:ind w:left="360"/>
    </w:pPr>
  </w:style>
  <w:style w:type="paragraph" w:customStyle="1" w:styleId="list2single">
    <w:name w:val="list 2 single"/>
    <w:rsid w:val="009B0B31"/>
    <w:pPr>
      <w:numPr>
        <w:numId w:val="12"/>
      </w:numPr>
      <w:tabs>
        <w:tab w:val="left" w:pos="720"/>
      </w:tabs>
      <w:ind w:left="720"/>
    </w:pPr>
    <w:rPr>
      <w:rFonts w:ascii="Verdana" w:hAnsi="Verdana"/>
      <w:sz w:val="21"/>
    </w:rPr>
  </w:style>
  <w:style w:type="paragraph" w:customStyle="1" w:styleId="list3single">
    <w:name w:val="list 3 single"/>
    <w:rsid w:val="00662509"/>
    <w:pPr>
      <w:numPr>
        <w:numId w:val="3"/>
      </w:numPr>
      <w:tabs>
        <w:tab w:val="clear" w:pos="360"/>
        <w:tab w:val="num" w:pos="1440"/>
      </w:tabs>
      <w:ind w:left="1440"/>
    </w:pPr>
    <w:rPr>
      <w:rFonts w:ascii="Verdana" w:hAnsi="Verdana"/>
      <w:sz w:val="21"/>
    </w:rPr>
  </w:style>
  <w:style w:type="paragraph" w:customStyle="1" w:styleId="sublist1">
    <w:name w:val="sublist 1"/>
    <w:rsid w:val="009B0B31"/>
    <w:pPr>
      <w:numPr>
        <w:numId w:val="13"/>
      </w:numPr>
      <w:tabs>
        <w:tab w:val="left" w:pos="720"/>
      </w:tabs>
      <w:spacing w:before="120"/>
      <w:ind w:left="720"/>
    </w:pPr>
    <w:rPr>
      <w:rFonts w:ascii="Verdana" w:hAnsi="Verdana"/>
      <w:sz w:val="21"/>
    </w:rPr>
  </w:style>
  <w:style w:type="paragraph" w:customStyle="1" w:styleId="sublist2">
    <w:name w:val="sublist 2"/>
    <w:rsid w:val="009B0B31"/>
    <w:pPr>
      <w:numPr>
        <w:numId w:val="15"/>
      </w:numPr>
      <w:tabs>
        <w:tab w:val="left" w:pos="1080"/>
      </w:tabs>
      <w:spacing w:before="120"/>
      <w:ind w:left="1080"/>
    </w:pPr>
    <w:rPr>
      <w:rFonts w:ascii="Verdana" w:hAnsi="Verdana"/>
      <w:sz w:val="21"/>
    </w:rPr>
  </w:style>
  <w:style w:type="paragraph" w:customStyle="1" w:styleId="sublist3">
    <w:name w:val="sublist 3"/>
    <w:rsid w:val="00662509"/>
    <w:pPr>
      <w:tabs>
        <w:tab w:val="num" w:pos="1800"/>
      </w:tabs>
      <w:spacing w:before="120"/>
      <w:ind w:left="1800" w:hanging="360"/>
    </w:pPr>
    <w:rPr>
      <w:rFonts w:ascii="Verdana" w:hAnsi="Verdana"/>
      <w:sz w:val="21"/>
    </w:rPr>
  </w:style>
  <w:style w:type="paragraph" w:customStyle="1" w:styleId="sublist1single">
    <w:name w:val="sublist 1 single"/>
    <w:rsid w:val="009B0B31"/>
    <w:pPr>
      <w:numPr>
        <w:numId w:val="14"/>
      </w:numPr>
      <w:tabs>
        <w:tab w:val="left" w:pos="720"/>
      </w:tabs>
      <w:ind w:left="720"/>
    </w:pPr>
    <w:rPr>
      <w:rFonts w:ascii="Verdana" w:hAnsi="Verdana"/>
      <w:sz w:val="21"/>
    </w:rPr>
  </w:style>
  <w:style w:type="paragraph" w:customStyle="1" w:styleId="sublist2single">
    <w:name w:val="sublist 2 single"/>
    <w:rsid w:val="009B0B31"/>
    <w:pPr>
      <w:numPr>
        <w:numId w:val="16"/>
      </w:numPr>
      <w:tabs>
        <w:tab w:val="left" w:pos="1080"/>
      </w:tabs>
      <w:ind w:left="1080"/>
    </w:pPr>
    <w:rPr>
      <w:rFonts w:ascii="Verdana" w:hAnsi="Verdana"/>
      <w:sz w:val="21"/>
    </w:rPr>
  </w:style>
  <w:style w:type="paragraph" w:customStyle="1" w:styleId="sublist3single">
    <w:name w:val="sublist 3 single"/>
    <w:rsid w:val="00662509"/>
    <w:pPr>
      <w:numPr>
        <w:numId w:val="5"/>
      </w:numPr>
      <w:tabs>
        <w:tab w:val="clear" w:pos="360"/>
        <w:tab w:val="num" w:pos="1800"/>
      </w:tabs>
      <w:ind w:left="1800"/>
    </w:pPr>
    <w:rPr>
      <w:rFonts w:ascii="Verdana" w:hAnsi="Verdana"/>
      <w:sz w:val="21"/>
    </w:rPr>
  </w:style>
  <w:style w:type="character" w:customStyle="1" w:styleId="BalloonTextChar">
    <w:name w:val="Balloon Text Char"/>
    <w:link w:val="BalloonText"/>
    <w:uiPriority w:val="99"/>
    <w:semiHidden/>
    <w:rsid w:val="00BE4C73"/>
    <w:rPr>
      <w:rFonts w:ascii="Tahoma" w:hAnsi="Tahoma" w:cs="Tahoma"/>
      <w:sz w:val="16"/>
      <w:szCs w:val="16"/>
    </w:rPr>
  </w:style>
  <w:style w:type="character" w:customStyle="1" w:styleId="FooterChar">
    <w:name w:val="Footer Char"/>
    <w:link w:val="Footer"/>
    <w:uiPriority w:val="99"/>
    <w:rsid w:val="00304141"/>
    <w:rPr>
      <w:sz w:val="24"/>
      <w:szCs w:val="24"/>
    </w:rPr>
  </w:style>
  <w:style w:type="table" w:styleId="TableGrid">
    <w:name w:val="Table Grid"/>
    <w:basedOn w:val="TableNormal"/>
    <w:uiPriority w:val="59"/>
    <w:rsid w:val="00776B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472E36"/>
    <w:rPr>
      <w:color w:val="0000FF"/>
      <w:u w:val="single"/>
    </w:rPr>
  </w:style>
  <w:style w:type="paragraph" w:styleId="ListParagraph">
    <w:name w:val="List Paragraph"/>
    <w:basedOn w:val="Normal"/>
    <w:uiPriority w:val="34"/>
    <w:qFormat/>
    <w:rsid w:val="00994FFD"/>
    <w:pPr>
      <w:widowControl w:val="0"/>
      <w:ind w:left="720"/>
      <w:contextualSpacing/>
    </w:pPr>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831867">
      <w:bodyDiv w:val="1"/>
      <w:marLeft w:val="0"/>
      <w:marRight w:val="0"/>
      <w:marTop w:val="0"/>
      <w:marBottom w:val="0"/>
      <w:divBdr>
        <w:top w:val="none" w:sz="0" w:space="0" w:color="auto"/>
        <w:left w:val="none" w:sz="0" w:space="0" w:color="auto"/>
        <w:bottom w:val="none" w:sz="0" w:space="0" w:color="auto"/>
        <w:right w:val="none" w:sz="0" w:space="0" w:color="auto"/>
      </w:divBdr>
    </w:div>
    <w:div w:id="960302217">
      <w:bodyDiv w:val="1"/>
      <w:marLeft w:val="0"/>
      <w:marRight w:val="0"/>
      <w:marTop w:val="0"/>
      <w:marBottom w:val="0"/>
      <w:divBdr>
        <w:top w:val="none" w:sz="0" w:space="0" w:color="auto"/>
        <w:left w:val="none" w:sz="0" w:space="0" w:color="auto"/>
        <w:bottom w:val="none" w:sz="0" w:space="0" w:color="auto"/>
        <w:right w:val="none" w:sz="0" w:space="0" w:color="auto"/>
      </w:divBdr>
    </w:div>
    <w:div w:id="966739506">
      <w:bodyDiv w:val="1"/>
      <w:marLeft w:val="0"/>
      <w:marRight w:val="0"/>
      <w:marTop w:val="0"/>
      <w:marBottom w:val="0"/>
      <w:divBdr>
        <w:top w:val="none" w:sz="0" w:space="0" w:color="auto"/>
        <w:left w:val="none" w:sz="0" w:space="0" w:color="auto"/>
        <w:bottom w:val="none" w:sz="0" w:space="0" w:color="auto"/>
        <w:right w:val="none" w:sz="0" w:space="0" w:color="auto"/>
      </w:divBdr>
    </w:div>
    <w:div w:id="976758904">
      <w:bodyDiv w:val="1"/>
      <w:marLeft w:val="0"/>
      <w:marRight w:val="0"/>
      <w:marTop w:val="0"/>
      <w:marBottom w:val="0"/>
      <w:divBdr>
        <w:top w:val="none" w:sz="0" w:space="0" w:color="auto"/>
        <w:left w:val="none" w:sz="0" w:space="0" w:color="auto"/>
        <w:bottom w:val="none" w:sz="0" w:space="0" w:color="auto"/>
        <w:right w:val="none" w:sz="0" w:space="0" w:color="auto"/>
      </w:divBdr>
    </w:div>
    <w:div w:id="159501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D2B20A7EF76654593C9C7F5C8766E15" ma:contentTypeVersion="1" ma:contentTypeDescription="Create a new document." ma:contentTypeScope="" ma:versionID="b067682623ca31377463b36110ce7e28">
  <xsd:schema xmlns:xsd="http://www.w3.org/2001/XMLSchema" xmlns:xs="http://www.w3.org/2001/XMLSchema" xmlns:p="http://schemas.microsoft.com/office/2006/metadata/properties" xmlns:ns2="a31ccfe0-4152-463a-83ad-6f2a0fe51d98" targetNamespace="http://schemas.microsoft.com/office/2006/metadata/properties" ma:root="true" ma:fieldsID="9371db00cc59be0faa352bea4030dca7" ns2:_="">
    <xsd:import namespace="a31ccfe0-4152-463a-83ad-6f2a0fe51d9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ccfe0-4152-463a-83ad-6f2a0fe51d9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54216-0378-4030-AF9F-5D12DE8CEDD6}">
  <ds:schemaRefs>
    <ds:schemaRef ds:uri="http://schemas.microsoft.com/sharepoint/v3/contenttype/forms"/>
  </ds:schemaRefs>
</ds:datastoreItem>
</file>

<file path=customXml/itemProps2.xml><?xml version="1.0" encoding="utf-8"?>
<ds:datastoreItem xmlns:ds="http://schemas.openxmlformats.org/officeDocument/2006/customXml" ds:itemID="{B4963E20-269A-4C80-8BF7-D953E812BB9C}">
  <ds:schemaRefs>
    <ds:schemaRef ds:uri="http://schemas.microsoft.com/sharepoint/events"/>
  </ds:schemaRefs>
</ds:datastoreItem>
</file>

<file path=customXml/itemProps3.xml><?xml version="1.0" encoding="utf-8"?>
<ds:datastoreItem xmlns:ds="http://schemas.openxmlformats.org/officeDocument/2006/customXml" ds:itemID="{C317DB90-5CD5-42DC-93E9-BC336E161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ccfe0-4152-463a-83ad-6f2a0fe51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8B17E2-6FC8-48BC-BE7B-A0ECEB7F61FB}">
  <ds:schemaRefs>
    <ds:schemaRef ds:uri="http://schemas.microsoft.com/office/2006/metadata/longProperties"/>
  </ds:schemaRefs>
</ds:datastoreItem>
</file>

<file path=customXml/itemProps5.xml><?xml version="1.0" encoding="utf-8"?>
<ds:datastoreItem xmlns:ds="http://schemas.openxmlformats.org/officeDocument/2006/customXml" ds:itemID="{65841F12-A13D-408A-93AA-A26F32A63984}">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E59C376A-F5F9-49E2-8EED-5CED3189F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12</Pages>
  <Words>3456</Words>
  <Characters>19702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State of Iowa - DHS</Company>
  <LinksUpToDate>false</LinksUpToDate>
  <CharactersWithSpaces>23112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Freshour-Johnston, Brenda L.</dc:creator>
  <cp:lastModifiedBy>Jones, Kristin</cp:lastModifiedBy>
  <cp:revision>15</cp:revision>
  <dcterms:created xsi:type="dcterms:W3CDTF">2019-02-22T20:01:00Z</dcterms:created>
  <dcterms:modified xsi:type="dcterms:W3CDTF">2019-04-19T16:25:00Z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YUYC4M5R3XQ4-33-706</vt:lpwstr>
  </property>
  <property fmtid="{D5CDD505-2E9C-101B-9397-08002B2CF9AE}" pid="3" name="_dlc_DocIdItemGuid">
    <vt:lpwstr>80f401b2-13f7-4440-83ad-6cfe3f5897f3</vt:lpwstr>
  </property>
  <property fmtid="{D5CDD505-2E9C-101B-9397-08002B2CF9AE}" pid="4" name="_dlc_DocIdUrl">
    <vt:lpwstr>http://dhssp/_layouts/15/DocIdRedir.aspx?ID=YUYC4M5R3XQ4-33-706, YUYC4M5R3XQ4-33-706</vt:lpwstr>
  </property>
</Properties>
</file>