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D93A7" w14:textId="12C4860F" w:rsidR="00D4790B" w:rsidRPr="00364ECA" w:rsidRDefault="00891F7D" w:rsidP="00364ECA">
      <w:pPr>
        <w:overflowPunct/>
        <w:autoSpaceDE/>
        <w:autoSpaceDN/>
        <w:adjustRightInd/>
        <w:jc w:val="center"/>
        <w:textAlignment w:val="auto"/>
        <w:rPr>
          <w:b/>
          <w:sz w:val="24"/>
          <w:szCs w:val="24"/>
        </w:rPr>
      </w:pPr>
      <w:r w:rsidRPr="00364ECA">
        <w:rPr>
          <w:b/>
          <w:sz w:val="24"/>
          <w:szCs w:val="24"/>
        </w:rPr>
        <w:t xml:space="preserve">Second </w:t>
      </w:r>
      <w:r w:rsidR="00D4790B" w:rsidRPr="00364ECA">
        <w:rPr>
          <w:b/>
          <w:sz w:val="24"/>
          <w:szCs w:val="24"/>
        </w:rPr>
        <w:t xml:space="preserve">Amendment to the Iowa Department of Human Services </w:t>
      </w:r>
    </w:p>
    <w:p w14:paraId="4B762A5C" w14:textId="210A0D7A" w:rsidR="00D4790B" w:rsidRPr="00364ECA" w:rsidRDefault="00FB11B5" w:rsidP="00364ECA">
      <w:pPr>
        <w:overflowPunct/>
        <w:autoSpaceDE/>
        <w:autoSpaceDN/>
        <w:adjustRightInd/>
        <w:jc w:val="center"/>
        <w:textAlignment w:val="auto"/>
        <w:rPr>
          <w:b/>
          <w:sz w:val="24"/>
          <w:szCs w:val="24"/>
        </w:rPr>
      </w:pPr>
      <w:r w:rsidRPr="00364ECA">
        <w:rPr>
          <w:b/>
          <w:sz w:val="24"/>
          <w:szCs w:val="24"/>
        </w:rPr>
        <w:t xml:space="preserve">Iowa Health Link </w:t>
      </w:r>
      <w:r w:rsidR="00D4790B" w:rsidRPr="00364ECA">
        <w:rPr>
          <w:b/>
          <w:sz w:val="24"/>
          <w:szCs w:val="24"/>
        </w:rPr>
        <w:t>Request for Proposal</w:t>
      </w:r>
    </w:p>
    <w:p w14:paraId="0F43EA36" w14:textId="77777777" w:rsidR="00D4790B" w:rsidRPr="00364ECA" w:rsidRDefault="00D4790B" w:rsidP="00364ECA">
      <w:pPr>
        <w:keepNext/>
        <w:keepLines/>
        <w:rPr>
          <w:sz w:val="24"/>
          <w:szCs w:val="24"/>
        </w:rPr>
      </w:pPr>
    </w:p>
    <w:p w14:paraId="3B7CC47A" w14:textId="3608E126" w:rsidR="00D4790B" w:rsidRPr="00364ECA" w:rsidRDefault="00D4790B" w:rsidP="00364ECA">
      <w:pPr>
        <w:rPr>
          <w:sz w:val="24"/>
          <w:szCs w:val="24"/>
        </w:rPr>
      </w:pPr>
      <w:r w:rsidRPr="00364ECA">
        <w:rPr>
          <w:sz w:val="24"/>
          <w:szCs w:val="24"/>
        </w:rPr>
        <w:t>This Amendment to RFP Number MED-2</w:t>
      </w:r>
      <w:r w:rsidR="00FB11B5" w:rsidRPr="00364ECA">
        <w:rPr>
          <w:sz w:val="24"/>
          <w:szCs w:val="24"/>
        </w:rPr>
        <w:t>3</w:t>
      </w:r>
      <w:r w:rsidRPr="00364ECA">
        <w:rPr>
          <w:sz w:val="24"/>
          <w:szCs w:val="24"/>
        </w:rPr>
        <w:t>-00</w:t>
      </w:r>
      <w:r w:rsidR="00FB11B5" w:rsidRPr="00364ECA">
        <w:rPr>
          <w:sz w:val="24"/>
          <w:szCs w:val="24"/>
        </w:rPr>
        <w:t>5</w:t>
      </w:r>
      <w:r w:rsidRPr="00364ECA">
        <w:rPr>
          <w:sz w:val="24"/>
          <w:szCs w:val="24"/>
        </w:rPr>
        <w:t xml:space="preserve"> is effective as of </w:t>
      </w:r>
      <w:r w:rsidR="006B7FE3" w:rsidRPr="00364ECA">
        <w:rPr>
          <w:sz w:val="24"/>
          <w:szCs w:val="24"/>
        </w:rPr>
        <w:t xml:space="preserve">March </w:t>
      </w:r>
      <w:r w:rsidR="00891F7D" w:rsidRPr="00364ECA">
        <w:rPr>
          <w:sz w:val="24"/>
          <w:szCs w:val="24"/>
        </w:rPr>
        <w:t>25</w:t>
      </w:r>
      <w:r w:rsidR="00CB1E0D" w:rsidRPr="00364ECA">
        <w:rPr>
          <w:sz w:val="24"/>
          <w:szCs w:val="24"/>
        </w:rPr>
        <w:t>,</w:t>
      </w:r>
      <w:r w:rsidR="006B7FE3" w:rsidRPr="00364ECA">
        <w:rPr>
          <w:sz w:val="24"/>
          <w:szCs w:val="24"/>
        </w:rPr>
        <w:t xml:space="preserve"> 2022</w:t>
      </w:r>
      <w:r w:rsidRPr="00364ECA">
        <w:rPr>
          <w:sz w:val="24"/>
          <w:szCs w:val="24"/>
        </w:rPr>
        <w:t>.  The RFP is amended as follows:</w:t>
      </w:r>
    </w:p>
    <w:p w14:paraId="3C8A5243" w14:textId="77777777" w:rsidR="00D4790B" w:rsidRPr="00364ECA" w:rsidRDefault="00D4790B" w:rsidP="00364ECA">
      <w:pPr>
        <w:pStyle w:val="BodyText2"/>
        <w:jc w:val="left"/>
        <w:rPr>
          <w:bCs/>
          <w:sz w:val="24"/>
          <w:szCs w:val="24"/>
          <w:highlight w:val="green"/>
          <w:u w:val="single"/>
        </w:rPr>
      </w:pPr>
    </w:p>
    <w:p w14:paraId="52AAB37F" w14:textId="7EB5DE56" w:rsidR="007E35AC" w:rsidRPr="00364ECA" w:rsidRDefault="00B40F4A" w:rsidP="00364ECA">
      <w:pPr>
        <w:overflowPunct/>
        <w:autoSpaceDE/>
        <w:autoSpaceDN/>
        <w:adjustRightInd/>
        <w:textAlignment w:val="auto"/>
        <w:rPr>
          <w:rFonts w:eastAsiaTheme="minorEastAsia"/>
          <w:sz w:val="24"/>
          <w:szCs w:val="24"/>
        </w:rPr>
      </w:pPr>
      <w:r w:rsidRPr="00364ECA">
        <w:rPr>
          <w:rFonts w:eastAsiaTheme="minorEastAsia"/>
          <w:b/>
          <w:bCs/>
          <w:sz w:val="24"/>
          <w:szCs w:val="24"/>
        </w:rPr>
        <w:t xml:space="preserve">Revision </w:t>
      </w:r>
      <w:r w:rsidR="00AF1224" w:rsidRPr="00364ECA">
        <w:rPr>
          <w:rFonts w:eastAsiaTheme="minorEastAsia"/>
          <w:b/>
          <w:bCs/>
          <w:sz w:val="24"/>
          <w:szCs w:val="24"/>
        </w:rPr>
        <w:t>1</w:t>
      </w:r>
      <w:r w:rsidRPr="00364ECA">
        <w:rPr>
          <w:rFonts w:eastAsiaTheme="minorEastAsia"/>
          <w:b/>
          <w:bCs/>
          <w:sz w:val="24"/>
          <w:szCs w:val="24"/>
        </w:rPr>
        <w:t xml:space="preserve">.  </w:t>
      </w:r>
      <w:r w:rsidR="007E35AC" w:rsidRPr="00364ECA">
        <w:rPr>
          <w:rFonts w:eastAsiaTheme="minorEastAsia"/>
          <w:sz w:val="24"/>
          <w:szCs w:val="24"/>
        </w:rPr>
        <w:t>The following language from Duration of Contract is hereby amended to read as follows:</w:t>
      </w:r>
    </w:p>
    <w:p w14:paraId="2E5199DD" w14:textId="4B785BEC" w:rsidR="007E35AC" w:rsidRDefault="007E35AC" w:rsidP="00364ECA">
      <w:pPr>
        <w:overflowPunct/>
        <w:autoSpaceDE/>
        <w:autoSpaceDN/>
        <w:adjustRightInd/>
        <w:ind w:left="720"/>
        <w:textAlignment w:val="auto"/>
        <w:rPr>
          <w:rFonts w:eastAsiaTheme="minorEastAsia"/>
          <w:sz w:val="24"/>
          <w:szCs w:val="24"/>
        </w:rPr>
      </w:pPr>
      <w:r w:rsidRPr="00364ECA">
        <w:rPr>
          <w:rFonts w:eastAsiaTheme="minorEastAsia"/>
          <w:sz w:val="24"/>
          <w:szCs w:val="24"/>
        </w:rPr>
        <w:t xml:space="preserve">The Agency anticipates executing a contract that will have an initial four (4) year contract term with the ability to extend the contract for </w:t>
      </w:r>
      <w:r w:rsidRPr="00364ECA">
        <w:rPr>
          <w:rFonts w:eastAsiaTheme="minorEastAsia"/>
          <w:sz w:val="24"/>
          <w:szCs w:val="24"/>
          <w:highlight w:val="yellow"/>
        </w:rPr>
        <w:t>two (2)</w:t>
      </w:r>
      <w:r w:rsidRPr="00364ECA">
        <w:rPr>
          <w:rFonts w:eastAsiaTheme="minorEastAsia"/>
          <w:sz w:val="24"/>
          <w:szCs w:val="24"/>
        </w:rPr>
        <w:t xml:space="preserve"> additional two (2) year term</w:t>
      </w:r>
      <w:r w:rsidRPr="00364ECA">
        <w:rPr>
          <w:rFonts w:eastAsiaTheme="minorEastAsia"/>
          <w:sz w:val="24"/>
          <w:szCs w:val="24"/>
          <w:highlight w:val="yellow"/>
        </w:rPr>
        <w:t>s</w:t>
      </w:r>
      <w:r w:rsidRPr="00364ECA">
        <w:rPr>
          <w:rFonts w:eastAsiaTheme="minorEastAsia"/>
          <w:sz w:val="24"/>
          <w:szCs w:val="24"/>
        </w:rPr>
        <w:t xml:space="preserve">. The Agency will have the sole discretion to extend the contract.  </w:t>
      </w:r>
    </w:p>
    <w:p w14:paraId="173D6943" w14:textId="29FBFF84" w:rsidR="00364ECA" w:rsidRDefault="00364ECA" w:rsidP="00364ECA">
      <w:pPr>
        <w:overflowPunct/>
        <w:autoSpaceDE/>
        <w:autoSpaceDN/>
        <w:adjustRightInd/>
        <w:ind w:left="720"/>
        <w:textAlignment w:val="auto"/>
        <w:rPr>
          <w:rFonts w:eastAsiaTheme="minorEastAsia"/>
          <w:sz w:val="24"/>
          <w:szCs w:val="24"/>
        </w:rPr>
      </w:pPr>
    </w:p>
    <w:p w14:paraId="43862C11" w14:textId="72195AEB" w:rsidR="00364ECA" w:rsidRDefault="00364ECA" w:rsidP="00364ECA">
      <w:pPr>
        <w:overflowPunct/>
        <w:autoSpaceDE/>
        <w:autoSpaceDN/>
        <w:adjustRightInd/>
        <w:textAlignment w:val="auto"/>
        <w:rPr>
          <w:rFonts w:eastAsiaTheme="minorEastAsia"/>
          <w:sz w:val="24"/>
          <w:szCs w:val="24"/>
        </w:rPr>
      </w:pPr>
      <w:r w:rsidRPr="00364ECA">
        <w:rPr>
          <w:rFonts w:eastAsiaTheme="minorEastAsia"/>
          <w:b/>
          <w:bCs/>
          <w:sz w:val="24"/>
          <w:szCs w:val="24"/>
        </w:rPr>
        <w:t xml:space="preserve">Revision </w:t>
      </w:r>
      <w:r>
        <w:rPr>
          <w:rFonts w:eastAsiaTheme="minorEastAsia"/>
          <w:b/>
          <w:bCs/>
          <w:sz w:val="24"/>
          <w:szCs w:val="24"/>
        </w:rPr>
        <w:t>2.</w:t>
      </w:r>
      <w:r w:rsidRPr="00364ECA">
        <w:rPr>
          <w:rFonts w:eastAsiaTheme="minorEastAsia"/>
          <w:sz w:val="24"/>
          <w:szCs w:val="24"/>
        </w:rPr>
        <w:t xml:space="preserve"> </w:t>
      </w:r>
      <w:r>
        <w:rPr>
          <w:rFonts w:eastAsiaTheme="minorEastAsia"/>
          <w:sz w:val="24"/>
          <w:szCs w:val="24"/>
        </w:rPr>
        <w:t xml:space="preserve"> </w:t>
      </w:r>
      <w:r w:rsidRPr="00364ECA">
        <w:rPr>
          <w:rFonts w:eastAsiaTheme="minorEastAsia"/>
          <w:sz w:val="24"/>
          <w:szCs w:val="24"/>
        </w:rPr>
        <w:t xml:space="preserve">The following language from </w:t>
      </w:r>
      <w:r>
        <w:rPr>
          <w:rFonts w:eastAsiaTheme="minorEastAsia"/>
          <w:sz w:val="24"/>
          <w:szCs w:val="24"/>
        </w:rPr>
        <w:t>RFP</w:t>
      </w:r>
      <w:r w:rsidRPr="00364ECA">
        <w:rPr>
          <w:rFonts w:eastAsiaTheme="minorEastAsia"/>
          <w:sz w:val="24"/>
          <w:szCs w:val="24"/>
        </w:rPr>
        <w:t xml:space="preserve"> Section 3, Subsection 3.</w:t>
      </w:r>
      <w:r>
        <w:rPr>
          <w:rFonts w:eastAsiaTheme="minorEastAsia"/>
          <w:sz w:val="24"/>
          <w:szCs w:val="24"/>
        </w:rPr>
        <w:t xml:space="preserve">1, </w:t>
      </w:r>
      <w:r w:rsidRPr="00364ECA">
        <w:rPr>
          <w:rFonts w:eastAsiaTheme="minorEastAsia"/>
          <w:sz w:val="24"/>
          <w:szCs w:val="24"/>
        </w:rPr>
        <w:t>Number of Hard Copies row in the table</w:t>
      </w:r>
      <w:r>
        <w:rPr>
          <w:rFonts w:eastAsiaTheme="minorEastAsia"/>
          <w:sz w:val="24"/>
          <w:szCs w:val="24"/>
        </w:rPr>
        <w:t>,</w:t>
      </w:r>
      <w:r w:rsidRPr="00364ECA">
        <w:rPr>
          <w:rFonts w:eastAsiaTheme="minorEastAsia"/>
          <w:sz w:val="24"/>
          <w:szCs w:val="24"/>
        </w:rPr>
        <w:t xml:space="preserve"> is hereby amended to read as follows:</w:t>
      </w:r>
    </w:p>
    <w:p w14:paraId="361EB880" w14:textId="2EB53E39" w:rsidR="00364ECA" w:rsidRDefault="00364ECA" w:rsidP="00364ECA">
      <w:pPr>
        <w:overflowPunct/>
        <w:autoSpaceDE/>
        <w:autoSpaceDN/>
        <w:adjustRightInd/>
        <w:ind w:left="720"/>
        <w:textAlignment w:val="auto"/>
        <w:rPr>
          <w:rFonts w:eastAsiaTheme="minorEastAsia"/>
          <w:sz w:val="24"/>
          <w:szCs w:val="24"/>
        </w:rPr>
      </w:pPr>
      <w:r w:rsidRPr="00364ECA">
        <w:rPr>
          <w:rFonts w:eastAsiaTheme="minorEastAsia"/>
          <w:sz w:val="24"/>
          <w:szCs w:val="24"/>
        </w:rPr>
        <w:t xml:space="preserve">Submit one (1) original hard copy of the Proposal.  The original hard copy must contain original </w:t>
      </w:r>
      <w:r w:rsidRPr="00364ECA">
        <w:rPr>
          <w:rFonts w:eastAsiaTheme="minorEastAsia"/>
          <w:sz w:val="24"/>
          <w:szCs w:val="24"/>
          <w:highlight w:val="yellow"/>
        </w:rPr>
        <w:t>(pen and ink) and/or certified</w:t>
      </w:r>
      <w:r w:rsidRPr="00364ECA">
        <w:rPr>
          <w:rFonts w:eastAsiaTheme="minorEastAsia"/>
          <w:sz w:val="24"/>
          <w:szCs w:val="24"/>
        </w:rPr>
        <w:t xml:space="preserve"> digital signatures.</w:t>
      </w:r>
      <w:r>
        <w:rPr>
          <w:rFonts w:eastAsiaTheme="minorEastAsia"/>
          <w:sz w:val="24"/>
          <w:szCs w:val="24"/>
        </w:rPr>
        <w:br/>
      </w:r>
    </w:p>
    <w:p w14:paraId="74E1495B" w14:textId="27BE9D89" w:rsidR="00364ECA" w:rsidRPr="00364ECA" w:rsidRDefault="00364ECA" w:rsidP="00364ECA">
      <w:pPr>
        <w:overflowPunct/>
        <w:autoSpaceDE/>
        <w:autoSpaceDN/>
        <w:adjustRightInd/>
        <w:textAlignment w:val="auto"/>
        <w:rPr>
          <w:rFonts w:eastAsiaTheme="minorEastAsia"/>
          <w:sz w:val="24"/>
          <w:szCs w:val="24"/>
        </w:rPr>
      </w:pPr>
      <w:bookmarkStart w:id="0" w:name="_Hlk98326051"/>
      <w:r w:rsidRPr="00364ECA">
        <w:rPr>
          <w:rFonts w:eastAsiaTheme="minorEastAsia"/>
          <w:b/>
          <w:bCs/>
          <w:sz w:val="24"/>
          <w:szCs w:val="24"/>
        </w:rPr>
        <w:t xml:space="preserve">Revision </w:t>
      </w:r>
      <w:r w:rsidR="00C139B5">
        <w:rPr>
          <w:rFonts w:eastAsiaTheme="minorEastAsia"/>
          <w:b/>
          <w:bCs/>
          <w:sz w:val="24"/>
          <w:szCs w:val="24"/>
        </w:rPr>
        <w:t>3</w:t>
      </w:r>
      <w:r>
        <w:rPr>
          <w:rFonts w:eastAsiaTheme="minorEastAsia"/>
          <w:b/>
          <w:bCs/>
          <w:sz w:val="24"/>
          <w:szCs w:val="24"/>
        </w:rPr>
        <w:t>.</w:t>
      </w:r>
      <w:r w:rsidRPr="00364ECA">
        <w:rPr>
          <w:rFonts w:eastAsiaTheme="minorEastAsia"/>
          <w:sz w:val="24"/>
          <w:szCs w:val="24"/>
        </w:rPr>
        <w:t xml:space="preserve"> </w:t>
      </w:r>
      <w:bookmarkStart w:id="1" w:name="_Hlk98919686"/>
      <w:r>
        <w:rPr>
          <w:rFonts w:eastAsiaTheme="minorEastAsia"/>
          <w:sz w:val="24"/>
          <w:szCs w:val="24"/>
        </w:rPr>
        <w:t xml:space="preserve"> </w:t>
      </w:r>
      <w:r w:rsidRPr="00364ECA">
        <w:rPr>
          <w:rFonts w:eastAsiaTheme="minorEastAsia"/>
          <w:sz w:val="24"/>
          <w:szCs w:val="24"/>
        </w:rPr>
        <w:t xml:space="preserve">The following language from </w:t>
      </w:r>
      <w:r>
        <w:rPr>
          <w:rFonts w:eastAsiaTheme="minorEastAsia"/>
          <w:sz w:val="24"/>
          <w:szCs w:val="24"/>
        </w:rPr>
        <w:t>RFP</w:t>
      </w:r>
      <w:r w:rsidRPr="00364ECA">
        <w:rPr>
          <w:rFonts w:eastAsiaTheme="minorEastAsia"/>
          <w:sz w:val="24"/>
          <w:szCs w:val="24"/>
        </w:rPr>
        <w:t xml:space="preserve"> Section 3, Subsection 3.2.4.2.1 is hereby amended to read as follows:</w:t>
      </w:r>
      <w:bookmarkEnd w:id="1"/>
    </w:p>
    <w:p w14:paraId="01C8105D" w14:textId="0962E02B" w:rsidR="00364ECA" w:rsidRPr="00364ECA" w:rsidRDefault="00364ECA" w:rsidP="00364ECA">
      <w:pPr>
        <w:pStyle w:val="ListParagraph"/>
        <w:numPr>
          <w:ilvl w:val="1"/>
          <w:numId w:val="27"/>
        </w:numPr>
        <w:spacing w:after="0" w:line="240" w:lineRule="auto"/>
        <w:ind w:left="720"/>
        <w:rPr>
          <w:rFonts w:ascii="Times New Roman" w:hAnsi="Times New Roman"/>
          <w:bCs/>
          <w:sz w:val="24"/>
          <w:szCs w:val="24"/>
        </w:rPr>
      </w:pPr>
      <w:r w:rsidRPr="00364ECA">
        <w:rPr>
          <w:rFonts w:ascii="Times New Roman" w:hAnsi="Times New Roman"/>
          <w:sz w:val="24"/>
          <w:szCs w:val="24"/>
        </w:rPr>
        <w:t xml:space="preserve">Identify in table format all </w:t>
      </w:r>
      <w:bookmarkEnd w:id="0"/>
      <w:r w:rsidRPr="00364ECA">
        <w:rPr>
          <w:rFonts w:ascii="Times New Roman" w:hAnsi="Times New Roman"/>
          <w:sz w:val="24"/>
          <w:szCs w:val="24"/>
        </w:rPr>
        <w:t xml:space="preserve">of your </w:t>
      </w:r>
      <w:proofErr w:type="gramStart"/>
      <w:r w:rsidRPr="00364ECA">
        <w:rPr>
          <w:rFonts w:ascii="Times New Roman" w:hAnsi="Times New Roman"/>
          <w:sz w:val="24"/>
          <w:szCs w:val="24"/>
        </w:rPr>
        <w:t>publicly-funded</w:t>
      </w:r>
      <w:proofErr w:type="gramEnd"/>
      <w:r w:rsidRPr="00364ECA">
        <w:rPr>
          <w:rFonts w:ascii="Times New Roman" w:hAnsi="Times New Roman"/>
          <w:sz w:val="24"/>
          <w:szCs w:val="24"/>
        </w:rPr>
        <w:t xml:space="preserve"> managed care contracts for Medicaid, CHIP, and other low-income populations within the last five (5) years</w:t>
      </w:r>
      <w:r w:rsidRPr="00364ECA">
        <w:rPr>
          <w:rFonts w:ascii="Times New Roman" w:hAnsi="Times New Roman"/>
          <w:sz w:val="24"/>
          <w:szCs w:val="24"/>
          <w:highlight w:val="yellow"/>
        </w:rPr>
        <w:t xml:space="preserve">. The Bidder should submit information relevant to the Bidder as well as any holding company, parent company, subsidiary, or intermediary company of the </w:t>
      </w:r>
      <w:r w:rsidRPr="00653C9E">
        <w:rPr>
          <w:rFonts w:ascii="Times New Roman" w:hAnsi="Times New Roman"/>
          <w:sz w:val="24"/>
          <w:szCs w:val="24"/>
          <w:highlight w:val="yellow"/>
        </w:rPr>
        <w:t>Bidde</w:t>
      </w:r>
      <w:r w:rsidR="00653C9E" w:rsidRPr="00653C9E">
        <w:rPr>
          <w:rFonts w:ascii="Times New Roman" w:hAnsi="Times New Roman"/>
          <w:sz w:val="24"/>
          <w:szCs w:val="24"/>
          <w:highlight w:val="yellow"/>
        </w:rPr>
        <w:t>r.</w:t>
      </w:r>
      <w:r w:rsidR="00653C9E">
        <w:rPr>
          <w:rFonts w:ascii="Times New Roman" w:hAnsi="Times New Roman"/>
          <w:sz w:val="24"/>
          <w:szCs w:val="24"/>
        </w:rPr>
        <w:t xml:space="preserve"> </w:t>
      </w:r>
      <w:r w:rsidRPr="00364ECA">
        <w:rPr>
          <w:rFonts w:ascii="Times New Roman" w:hAnsi="Times New Roman"/>
          <w:sz w:val="24"/>
          <w:szCs w:val="24"/>
        </w:rPr>
        <w:t>For each prior experience identified, provide a brief description of the following (including if the experience identified is direct experience or from a parent company):</w:t>
      </w:r>
    </w:p>
    <w:p w14:paraId="73286D44" w14:textId="77777777" w:rsidR="00364ECA" w:rsidRPr="00364ECA" w:rsidRDefault="00364ECA" w:rsidP="00364ECA">
      <w:pPr>
        <w:numPr>
          <w:ilvl w:val="1"/>
          <w:numId w:val="33"/>
        </w:numPr>
        <w:overflowPunct/>
        <w:autoSpaceDE/>
        <w:autoSpaceDN/>
        <w:adjustRightInd/>
        <w:contextualSpacing/>
        <w:textAlignment w:val="auto"/>
        <w:rPr>
          <w:sz w:val="24"/>
          <w:szCs w:val="24"/>
        </w:rPr>
      </w:pPr>
      <w:r w:rsidRPr="00364ECA">
        <w:rPr>
          <w:sz w:val="24"/>
          <w:szCs w:val="24"/>
        </w:rPr>
        <w:t xml:space="preserve">Name of your plan and the State in which you provided </w:t>
      </w:r>
      <w:proofErr w:type="gramStart"/>
      <w:r w:rsidRPr="00364ECA">
        <w:rPr>
          <w:sz w:val="24"/>
          <w:szCs w:val="24"/>
        </w:rPr>
        <w:t>services;</w:t>
      </w:r>
      <w:proofErr w:type="gramEnd"/>
    </w:p>
    <w:p w14:paraId="70F4AD5C" w14:textId="77777777" w:rsidR="00364ECA" w:rsidRPr="00364ECA" w:rsidRDefault="00364ECA" w:rsidP="00364ECA">
      <w:pPr>
        <w:numPr>
          <w:ilvl w:val="1"/>
          <w:numId w:val="33"/>
        </w:numPr>
        <w:overflowPunct/>
        <w:autoSpaceDE/>
        <w:autoSpaceDN/>
        <w:adjustRightInd/>
        <w:contextualSpacing/>
        <w:textAlignment w:val="auto"/>
        <w:rPr>
          <w:sz w:val="24"/>
          <w:szCs w:val="24"/>
        </w:rPr>
      </w:pPr>
      <w:r w:rsidRPr="00364ECA">
        <w:rPr>
          <w:sz w:val="24"/>
          <w:szCs w:val="24"/>
        </w:rPr>
        <w:t>Scope of work and covered benefits (state whether physical health, behavioral health, and long-term services and supports (LTSS) were in or out of scope</w:t>
      </w:r>
      <w:proofErr w:type="gramStart"/>
      <w:r w:rsidRPr="00364ECA">
        <w:rPr>
          <w:sz w:val="24"/>
          <w:szCs w:val="24"/>
        </w:rPr>
        <w:t>);</w:t>
      </w:r>
      <w:proofErr w:type="gramEnd"/>
    </w:p>
    <w:p w14:paraId="75AB834D" w14:textId="77777777" w:rsidR="00364ECA" w:rsidRPr="00364ECA" w:rsidRDefault="00364ECA" w:rsidP="00364ECA">
      <w:pPr>
        <w:numPr>
          <w:ilvl w:val="1"/>
          <w:numId w:val="33"/>
        </w:numPr>
        <w:overflowPunct/>
        <w:autoSpaceDE/>
        <w:autoSpaceDN/>
        <w:adjustRightInd/>
        <w:contextualSpacing/>
        <w:textAlignment w:val="auto"/>
        <w:rPr>
          <w:sz w:val="24"/>
          <w:szCs w:val="24"/>
        </w:rPr>
      </w:pPr>
      <w:r w:rsidRPr="00364ECA">
        <w:rPr>
          <w:sz w:val="24"/>
          <w:szCs w:val="24"/>
        </w:rPr>
        <w:t xml:space="preserve">Duration of the </w:t>
      </w:r>
      <w:proofErr w:type="gramStart"/>
      <w:r w:rsidRPr="00364ECA">
        <w:rPr>
          <w:sz w:val="24"/>
          <w:szCs w:val="24"/>
        </w:rPr>
        <w:t>contract;</w:t>
      </w:r>
      <w:proofErr w:type="gramEnd"/>
    </w:p>
    <w:p w14:paraId="4FD91BEE" w14:textId="77777777" w:rsidR="00364ECA" w:rsidRPr="00364ECA" w:rsidRDefault="00364ECA" w:rsidP="00364ECA">
      <w:pPr>
        <w:numPr>
          <w:ilvl w:val="1"/>
          <w:numId w:val="33"/>
        </w:numPr>
        <w:overflowPunct/>
        <w:autoSpaceDE/>
        <w:autoSpaceDN/>
        <w:adjustRightInd/>
        <w:contextualSpacing/>
        <w:textAlignment w:val="auto"/>
        <w:rPr>
          <w:sz w:val="24"/>
          <w:szCs w:val="24"/>
        </w:rPr>
      </w:pPr>
      <w:r w:rsidRPr="00364ECA">
        <w:rPr>
          <w:sz w:val="24"/>
          <w:szCs w:val="24"/>
        </w:rPr>
        <w:t xml:space="preserve">Start and end dates of contract as originally </w:t>
      </w:r>
      <w:proofErr w:type="gramStart"/>
      <w:r w:rsidRPr="00364ECA">
        <w:rPr>
          <w:sz w:val="24"/>
          <w:szCs w:val="24"/>
        </w:rPr>
        <w:t>entered into</w:t>
      </w:r>
      <w:proofErr w:type="gramEnd"/>
      <w:r w:rsidRPr="00364ECA">
        <w:rPr>
          <w:sz w:val="24"/>
          <w:szCs w:val="24"/>
        </w:rPr>
        <w:t xml:space="preserve"> between the parties, including any alteration(s) to the timeframe.  If the timeframe was altered, provide the reason(s) for the alteration(s</w:t>
      </w:r>
      <w:proofErr w:type="gramStart"/>
      <w:r w:rsidRPr="00364ECA">
        <w:rPr>
          <w:sz w:val="24"/>
          <w:szCs w:val="24"/>
        </w:rPr>
        <w:t>);</w:t>
      </w:r>
      <w:proofErr w:type="gramEnd"/>
      <w:r w:rsidRPr="00364ECA">
        <w:rPr>
          <w:sz w:val="24"/>
          <w:szCs w:val="24"/>
        </w:rPr>
        <w:t xml:space="preserve"> </w:t>
      </w:r>
    </w:p>
    <w:p w14:paraId="57115625" w14:textId="77777777" w:rsidR="00364ECA" w:rsidRPr="00364ECA" w:rsidRDefault="00364ECA" w:rsidP="00364ECA">
      <w:pPr>
        <w:numPr>
          <w:ilvl w:val="1"/>
          <w:numId w:val="33"/>
        </w:numPr>
        <w:overflowPunct/>
        <w:autoSpaceDE/>
        <w:autoSpaceDN/>
        <w:adjustRightInd/>
        <w:contextualSpacing/>
        <w:textAlignment w:val="auto"/>
        <w:rPr>
          <w:sz w:val="24"/>
          <w:szCs w:val="24"/>
        </w:rPr>
      </w:pPr>
      <w:r w:rsidRPr="00364ECA">
        <w:rPr>
          <w:sz w:val="24"/>
          <w:szCs w:val="24"/>
        </w:rPr>
        <w:t>Total value of the Contract at the time it was executed and any alteration(s) to that amount.  Provide reason(s) for the alteration(s</w:t>
      </w:r>
      <w:proofErr w:type="gramStart"/>
      <w:r w:rsidRPr="00364ECA">
        <w:rPr>
          <w:sz w:val="24"/>
          <w:szCs w:val="24"/>
        </w:rPr>
        <w:t>);</w:t>
      </w:r>
      <w:proofErr w:type="gramEnd"/>
    </w:p>
    <w:p w14:paraId="4F22BDBB" w14:textId="77777777" w:rsidR="00364ECA" w:rsidRPr="00364ECA" w:rsidRDefault="00364ECA" w:rsidP="00364ECA">
      <w:pPr>
        <w:numPr>
          <w:ilvl w:val="1"/>
          <w:numId w:val="33"/>
        </w:numPr>
        <w:overflowPunct/>
        <w:autoSpaceDE/>
        <w:autoSpaceDN/>
        <w:adjustRightInd/>
        <w:contextualSpacing/>
        <w:textAlignment w:val="auto"/>
        <w:rPr>
          <w:sz w:val="24"/>
          <w:szCs w:val="24"/>
        </w:rPr>
      </w:pPr>
      <w:r w:rsidRPr="00364ECA">
        <w:rPr>
          <w:sz w:val="24"/>
          <w:szCs w:val="24"/>
        </w:rPr>
        <w:t xml:space="preserve">Contact name, phone number, and email </w:t>
      </w:r>
      <w:proofErr w:type="gramStart"/>
      <w:r w:rsidRPr="00364ECA">
        <w:rPr>
          <w:sz w:val="24"/>
          <w:szCs w:val="24"/>
        </w:rPr>
        <w:t>address;</w:t>
      </w:r>
      <w:proofErr w:type="gramEnd"/>
    </w:p>
    <w:p w14:paraId="02D5852E" w14:textId="77777777" w:rsidR="00364ECA" w:rsidRPr="00364ECA" w:rsidRDefault="00364ECA" w:rsidP="00364ECA">
      <w:pPr>
        <w:numPr>
          <w:ilvl w:val="1"/>
          <w:numId w:val="33"/>
        </w:numPr>
        <w:overflowPunct/>
        <w:autoSpaceDE/>
        <w:autoSpaceDN/>
        <w:adjustRightInd/>
        <w:contextualSpacing/>
        <w:textAlignment w:val="auto"/>
        <w:rPr>
          <w:sz w:val="24"/>
          <w:szCs w:val="24"/>
        </w:rPr>
      </w:pPr>
      <w:r w:rsidRPr="00364ECA">
        <w:rPr>
          <w:sz w:val="24"/>
          <w:szCs w:val="24"/>
        </w:rPr>
        <w:t xml:space="preserve">Number of members served by population </w:t>
      </w:r>
      <w:proofErr w:type="gramStart"/>
      <w:r w:rsidRPr="00364ECA">
        <w:rPr>
          <w:sz w:val="24"/>
          <w:szCs w:val="24"/>
        </w:rPr>
        <w:t>type;</w:t>
      </w:r>
      <w:proofErr w:type="gramEnd"/>
    </w:p>
    <w:p w14:paraId="5462EBCF" w14:textId="77777777" w:rsidR="00364ECA" w:rsidRPr="00364ECA" w:rsidRDefault="00364ECA" w:rsidP="00364ECA">
      <w:pPr>
        <w:numPr>
          <w:ilvl w:val="1"/>
          <w:numId w:val="33"/>
        </w:numPr>
        <w:overflowPunct/>
        <w:autoSpaceDE/>
        <w:autoSpaceDN/>
        <w:adjustRightInd/>
        <w:contextualSpacing/>
        <w:textAlignment w:val="auto"/>
        <w:rPr>
          <w:sz w:val="24"/>
          <w:szCs w:val="24"/>
        </w:rPr>
      </w:pPr>
      <w:r w:rsidRPr="00364ECA">
        <w:rPr>
          <w:sz w:val="24"/>
          <w:szCs w:val="24"/>
        </w:rPr>
        <w:t xml:space="preserve">Annual contract payments and description if payment was </w:t>
      </w:r>
      <w:proofErr w:type="gramStart"/>
      <w:r w:rsidRPr="00364ECA">
        <w:rPr>
          <w:sz w:val="24"/>
          <w:szCs w:val="24"/>
        </w:rPr>
        <w:t>capitated;</w:t>
      </w:r>
      <w:proofErr w:type="gramEnd"/>
      <w:r w:rsidRPr="00364ECA">
        <w:rPr>
          <w:sz w:val="24"/>
          <w:szCs w:val="24"/>
        </w:rPr>
        <w:t xml:space="preserve"> </w:t>
      </w:r>
    </w:p>
    <w:p w14:paraId="71FD4395" w14:textId="77777777" w:rsidR="00364ECA" w:rsidRPr="00364ECA" w:rsidRDefault="00364ECA" w:rsidP="00364ECA">
      <w:pPr>
        <w:numPr>
          <w:ilvl w:val="1"/>
          <w:numId w:val="33"/>
        </w:numPr>
        <w:overflowPunct/>
        <w:autoSpaceDE/>
        <w:autoSpaceDN/>
        <w:adjustRightInd/>
        <w:contextualSpacing/>
        <w:textAlignment w:val="auto"/>
        <w:rPr>
          <w:sz w:val="24"/>
          <w:szCs w:val="24"/>
        </w:rPr>
      </w:pPr>
      <w:r w:rsidRPr="00364ECA">
        <w:rPr>
          <w:sz w:val="24"/>
          <w:szCs w:val="24"/>
        </w:rPr>
        <w:t xml:space="preserve">Any improvements made in utilization trends and quality </w:t>
      </w:r>
      <w:proofErr w:type="gramStart"/>
      <w:r w:rsidRPr="00364ECA">
        <w:rPr>
          <w:sz w:val="24"/>
          <w:szCs w:val="24"/>
        </w:rPr>
        <w:t>indicators;</w:t>
      </w:r>
      <w:proofErr w:type="gramEnd"/>
      <w:r w:rsidRPr="00364ECA">
        <w:rPr>
          <w:sz w:val="24"/>
          <w:szCs w:val="24"/>
        </w:rPr>
        <w:t xml:space="preserve"> </w:t>
      </w:r>
    </w:p>
    <w:p w14:paraId="1C16A4BD" w14:textId="77777777" w:rsidR="00364ECA" w:rsidRPr="00364ECA" w:rsidRDefault="00364ECA" w:rsidP="00364ECA">
      <w:pPr>
        <w:numPr>
          <w:ilvl w:val="1"/>
          <w:numId w:val="33"/>
        </w:numPr>
        <w:overflowPunct/>
        <w:autoSpaceDE/>
        <w:autoSpaceDN/>
        <w:adjustRightInd/>
        <w:contextualSpacing/>
        <w:textAlignment w:val="auto"/>
        <w:rPr>
          <w:sz w:val="24"/>
          <w:szCs w:val="24"/>
        </w:rPr>
      </w:pPr>
      <w:r w:rsidRPr="00364ECA">
        <w:rPr>
          <w:sz w:val="24"/>
          <w:szCs w:val="24"/>
        </w:rPr>
        <w:t xml:space="preserve">Overall NCQA </w:t>
      </w:r>
      <w:proofErr w:type="gramStart"/>
      <w:r w:rsidRPr="00364ECA">
        <w:rPr>
          <w:sz w:val="24"/>
          <w:szCs w:val="24"/>
        </w:rPr>
        <w:t>rating;</w:t>
      </w:r>
      <w:proofErr w:type="gramEnd"/>
    </w:p>
    <w:p w14:paraId="2BBAB902" w14:textId="77777777" w:rsidR="00364ECA" w:rsidRPr="00364ECA" w:rsidRDefault="00364ECA" w:rsidP="00364ECA">
      <w:pPr>
        <w:numPr>
          <w:ilvl w:val="1"/>
          <w:numId w:val="33"/>
        </w:numPr>
        <w:overflowPunct/>
        <w:autoSpaceDE/>
        <w:autoSpaceDN/>
        <w:adjustRightInd/>
        <w:contextualSpacing/>
        <w:textAlignment w:val="auto"/>
        <w:rPr>
          <w:sz w:val="24"/>
          <w:szCs w:val="24"/>
        </w:rPr>
      </w:pPr>
      <w:r w:rsidRPr="00364ECA">
        <w:rPr>
          <w:sz w:val="24"/>
          <w:szCs w:val="24"/>
        </w:rPr>
        <w:t xml:space="preserve">Accreditation </w:t>
      </w:r>
      <w:proofErr w:type="gramStart"/>
      <w:r w:rsidRPr="00364ECA">
        <w:rPr>
          <w:sz w:val="24"/>
          <w:szCs w:val="24"/>
        </w:rPr>
        <w:t>information;</w:t>
      </w:r>
      <w:proofErr w:type="gramEnd"/>
    </w:p>
    <w:p w14:paraId="35584D1B" w14:textId="77777777" w:rsidR="00364ECA" w:rsidRPr="00364ECA" w:rsidRDefault="00364ECA" w:rsidP="00364ECA">
      <w:pPr>
        <w:numPr>
          <w:ilvl w:val="1"/>
          <w:numId w:val="33"/>
        </w:numPr>
        <w:overflowPunct/>
        <w:autoSpaceDE/>
        <w:autoSpaceDN/>
        <w:adjustRightInd/>
        <w:contextualSpacing/>
        <w:textAlignment w:val="auto"/>
        <w:rPr>
          <w:sz w:val="24"/>
          <w:szCs w:val="24"/>
        </w:rPr>
      </w:pPr>
      <w:r w:rsidRPr="00364ECA">
        <w:rPr>
          <w:sz w:val="24"/>
          <w:szCs w:val="24"/>
        </w:rPr>
        <w:t>How the contract emphasizes member choice, access, safety, independence, and responsibility; and</w:t>
      </w:r>
    </w:p>
    <w:p w14:paraId="2711E740" w14:textId="03DB17E6" w:rsidR="00364ECA" w:rsidRDefault="00364ECA" w:rsidP="00364ECA">
      <w:pPr>
        <w:numPr>
          <w:ilvl w:val="1"/>
          <w:numId w:val="33"/>
        </w:numPr>
        <w:overflowPunct/>
        <w:autoSpaceDE/>
        <w:autoSpaceDN/>
        <w:adjustRightInd/>
        <w:contextualSpacing/>
        <w:textAlignment w:val="auto"/>
        <w:rPr>
          <w:sz w:val="24"/>
          <w:szCs w:val="24"/>
        </w:rPr>
      </w:pPr>
      <w:r w:rsidRPr="00364ECA">
        <w:rPr>
          <w:sz w:val="24"/>
          <w:szCs w:val="24"/>
        </w:rPr>
        <w:t xml:space="preserve">The role of subcontractors, if any. </w:t>
      </w:r>
    </w:p>
    <w:p w14:paraId="07309385" w14:textId="6D981B4C" w:rsidR="00364ECA" w:rsidRDefault="00364ECA" w:rsidP="00364ECA">
      <w:pPr>
        <w:overflowPunct/>
        <w:autoSpaceDE/>
        <w:autoSpaceDN/>
        <w:adjustRightInd/>
        <w:contextualSpacing/>
        <w:textAlignment w:val="auto"/>
        <w:rPr>
          <w:sz w:val="24"/>
          <w:szCs w:val="24"/>
        </w:rPr>
      </w:pPr>
    </w:p>
    <w:p w14:paraId="0D167E55" w14:textId="7A56EA32" w:rsidR="00364ECA" w:rsidRPr="00364ECA" w:rsidRDefault="00364ECA" w:rsidP="00364ECA">
      <w:pPr>
        <w:overflowPunct/>
        <w:autoSpaceDE/>
        <w:autoSpaceDN/>
        <w:adjustRightInd/>
        <w:textAlignment w:val="auto"/>
        <w:rPr>
          <w:rFonts w:eastAsiaTheme="minorEastAsia"/>
          <w:bCs/>
          <w:sz w:val="24"/>
          <w:szCs w:val="24"/>
        </w:rPr>
      </w:pPr>
      <w:r w:rsidRPr="00364ECA">
        <w:rPr>
          <w:rFonts w:eastAsiaTheme="minorEastAsia"/>
          <w:b/>
          <w:bCs/>
          <w:sz w:val="24"/>
          <w:szCs w:val="24"/>
        </w:rPr>
        <w:t>Revision</w:t>
      </w:r>
      <w:r>
        <w:rPr>
          <w:rFonts w:eastAsiaTheme="minorEastAsia"/>
          <w:b/>
          <w:bCs/>
          <w:sz w:val="24"/>
          <w:szCs w:val="24"/>
        </w:rPr>
        <w:t xml:space="preserve"> </w:t>
      </w:r>
      <w:r w:rsidR="00C139B5">
        <w:rPr>
          <w:rFonts w:eastAsiaTheme="minorEastAsia"/>
          <w:b/>
          <w:bCs/>
          <w:sz w:val="24"/>
          <w:szCs w:val="24"/>
        </w:rPr>
        <w:t>4</w:t>
      </w:r>
      <w:r w:rsidRPr="00364ECA">
        <w:rPr>
          <w:rFonts w:eastAsiaTheme="minorEastAsia"/>
          <w:b/>
          <w:bCs/>
          <w:sz w:val="24"/>
          <w:szCs w:val="24"/>
        </w:rPr>
        <w:t xml:space="preserve">.  </w:t>
      </w:r>
      <w:r w:rsidRPr="00364ECA">
        <w:rPr>
          <w:rFonts w:eastAsiaTheme="minorEastAsia"/>
          <w:sz w:val="24"/>
          <w:szCs w:val="24"/>
        </w:rPr>
        <w:t xml:space="preserve">The following language from </w:t>
      </w:r>
      <w:r>
        <w:rPr>
          <w:rFonts w:eastAsiaTheme="minorEastAsia"/>
          <w:sz w:val="24"/>
          <w:szCs w:val="24"/>
        </w:rPr>
        <w:t xml:space="preserve">RFP </w:t>
      </w:r>
      <w:r w:rsidRPr="00364ECA">
        <w:rPr>
          <w:rFonts w:eastAsiaTheme="minorEastAsia"/>
          <w:sz w:val="24"/>
          <w:szCs w:val="24"/>
        </w:rPr>
        <w:t xml:space="preserve">Section 3, Subsection 3.2.6 </w:t>
      </w:r>
      <w:r w:rsidRPr="00364ECA">
        <w:rPr>
          <w:rFonts w:eastAsiaTheme="minorEastAsia"/>
          <w:bCs/>
          <w:sz w:val="24"/>
          <w:szCs w:val="24"/>
        </w:rPr>
        <w:t>is hereby amended to read as follows:</w:t>
      </w:r>
    </w:p>
    <w:p w14:paraId="32F94198" w14:textId="77777777" w:rsidR="00364ECA" w:rsidRPr="00364ECA" w:rsidRDefault="00364ECA" w:rsidP="00364ECA">
      <w:pPr>
        <w:pStyle w:val="ContractLevel3"/>
        <w:ind w:left="720"/>
        <w:outlineLvl w:val="2"/>
        <w:rPr>
          <w:i w:val="0"/>
          <w:iCs w:val="0"/>
          <w:sz w:val="24"/>
          <w:szCs w:val="24"/>
        </w:rPr>
      </w:pPr>
      <w:bookmarkStart w:id="2" w:name="_Toc95744012"/>
      <w:r w:rsidRPr="00364ECA">
        <w:rPr>
          <w:i w:val="0"/>
          <w:iCs w:val="0"/>
          <w:sz w:val="24"/>
          <w:szCs w:val="24"/>
        </w:rPr>
        <w:lastRenderedPageBreak/>
        <w:t>3.2.6 Information to Include Behind Tab 6: RFP Forms.</w:t>
      </w:r>
      <w:bookmarkEnd w:id="2"/>
    </w:p>
    <w:p w14:paraId="1F563F55" w14:textId="109905D4" w:rsidR="00364ECA" w:rsidRPr="00364ECA" w:rsidRDefault="00364ECA" w:rsidP="00364ECA">
      <w:pPr>
        <w:ind w:left="720"/>
        <w:rPr>
          <w:sz w:val="24"/>
          <w:szCs w:val="24"/>
        </w:rPr>
      </w:pPr>
      <w:r w:rsidRPr="00364ECA">
        <w:rPr>
          <w:sz w:val="24"/>
          <w:szCs w:val="24"/>
        </w:rPr>
        <w:t>The forms listed below are attachments to this RFP.  Fully complete and return these forms behind Tab 6</w:t>
      </w:r>
      <w:r w:rsidR="00653C9E">
        <w:rPr>
          <w:sz w:val="24"/>
          <w:szCs w:val="24"/>
        </w:rPr>
        <w:t xml:space="preserve"> (reference to Vendor Security Questionnaire was removed)</w:t>
      </w:r>
      <w:r w:rsidRPr="00364ECA">
        <w:rPr>
          <w:sz w:val="24"/>
          <w:szCs w:val="24"/>
        </w:rPr>
        <w:t>:</w:t>
      </w:r>
    </w:p>
    <w:p w14:paraId="4AC874EC" w14:textId="77777777" w:rsidR="00364ECA" w:rsidRPr="00364ECA" w:rsidRDefault="00364ECA" w:rsidP="00364ECA">
      <w:pPr>
        <w:pStyle w:val="ListParagraph"/>
        <w:numPr>
          <w:ilvl w:val="0"/>
          <w:numId w:val="29"/>
        </w:numPr>
        <w:spacing w:after="0" w:line="240" w:lineRule="auto"/>
        <w:ind w:left="1440"/>
        <w:rPr>
          <w:rFonts w:ascii="Times New Roman" w:hAnsi="Times New Roman"/>
          <w:sz w:val="24"/>
          <w:szCs w:val="24"/>
        </w:rPr>
      </w:pPr>
      <w:r w:rsidRPr="00364ECA">
        <w:rPr>
          <w:rFonts w:ascii="Times New Roman" w:hAnsi="Times New Roman"/>
          <w:sz w:val="24"/>
          <w:szCs w:val="24"/>
        </w:rPr>
        <w:t>Release of Information Form</w:t>
      </w:r>
    </w:p>
    <w:p w14:paraId="073A61CC" w14:textId="77777777" w:rsidR="00364ECA" w:rsidRPr="00364ECA" w:rsidRDefault="00364ECA" w:rsidP="00364ECA">
      <w:pPr>
        <w:pStyle w:val="ListParagraph"/>
        <w:numPr>
          <w:ilvl w:val="0"/>
          <w:numId w:val="29"/>
        </w:numPr>
        <w:spacing w:after="0" w:line="240" w:lineRule="auto"/>
        <w:ind w:left="1440"/>
        <w:rPr>
          <w:rFonts w:ascii="Times New Roman" w:hAnsi="Times New Roman"/>
          <w:sz w:val="24"/>
          <w:szCs w:val="24"/>
        </w:rPr>
      </w:pPr>
      <w:r w:rsidRPr="00364ECA">
        <w:rPr>
          <w:rFonts w:ascii="Times New Roman" w:hAnsi="Times New Roman"/>
          <w:sz w:val="24"/>
          <w:szCs w:val="24"/>
        </w:rPr>
        <w:t>Primary Bidder Detail &amp; Certification Form</w:t>
      </w:r>
    </w:p>
    <w:p w14:paraId="65C67D57" w14:textId="77777777" w:rsidR="00364ECA" w:rsidRPr="00364ECA" w:rsidRDefault="00364ECA" w:rsidP="00364ECA">
      <w:pPr>
        <w:pStyle w:val="ListParagraph"/>
        <w:numPr>
          <w:ilvl w:val="0"/>
          <w:numId w:val="29"/>
        </w:numPr>
        <w:spacing w:after="0" w:line="240" w:lineRule="auto"/>
        <w:ind w:left="1440"/>
        <w:rPr>
          <w:rFonts w:ascii="Times New Roman" w:hAnsi="Times New Roman"/>
          <w:sz w:val="24"/>
          <w:szCs w:val="24"/>
        </w:rPr>
      </w:pPr>
      <w:r w:rsidRPr="00364ECA">
        <w:rPr>
          <w:rFonts w:ascii="Times New Roman" w:hAnsi="Times New Roman"/>
          <w:sz w:val="24"/>
          <w:szCs w:val="24"/>
        </w:rPr>
        <w:t>Subcontractor Disclosure Form (one (1) for each proposed subcontractor)</w:t>
      </w:r>
    </w:p>
    <w:p w14:paraId="0AC34F38" w14:textId="77777777" w:rsidR="00364ECA" w:rsidRPr="00364ECA" w:rsidRDefault="00364ECA" w:rsidP="00364ECA">
      <w:pPr>
        <w:pStyle w:val="ListParagraph"/>
        <w:numPr>
          <w:ilvl w:val="0"/>
          <w:numId w:val="29"/>
        </w:numPr>
        <w:spacing w:after="0" w:line="240" w:lineRule="auto"/>
        <w:ind w:left="1440"/>
        <w:rPr>
          <w:rFonts w:ascii="Times New Roman" w:hAnsi="Times New Roman"/>
          <w:sz w:val="24"/>
          <w:szCs w:val="24"/>
        </w:rPr>
      </w:pPr>
      <w:r w:rsidRPr="00364ECA">
        <w:rPr>
          <w:rFonts w:ascii="Times New Roman" w:hAnsi="Times New Roman"/>
          <w:sz w:val="24"/>
          <w:szCs w:val="24"/>
        </w:rPr>
        <w:t>Certification and Disclosure Regarding Lobbying</w:t>
      </w:r>
    </w:p>
    <w:p w14:paraId="56352181" w14:textId="77777777" w:rsidR="007E35AC" w:rsidRPr="00364ECA" w:rsidRDefault="007E35AC" w:rsidP="00364ECA">
      <w:pPr>
        <w:overflowPunct/>
        <w:autoSpaceDE/>
        <w:autoSpaceDN/>
        <w:adjustRightInd/>
        <w:textAlignment w:val="auto"/>
        <w:rPr>
          <w:rFonts w:eastAsiaTheme="minorEastAsia"/>
          <w:b/>
          <w:bCs/>
          <w:sz w:val="24"/>
          <w:szCs w:val="24"/>
        </w:rPr>
      </w:pPr>
    </w:p>
    <w:p w14:paraId="4819E4F3" w14:textId="4C123E61" w:rsidR="00364ECA" w:rsidRPr="00364ECA" w:rsidRDefault="00364ECA" w:rsidP="00364ECA">
      <w:pPr>
        <w:overflowPunct/>
        <w:autoSpaceDE/>
        <w:autoSpaceDN/>
        <w:adjustRightInd/>
        <w:textAlignment w:val="auto"/>
        <w:rPr>
          <w:rFonts w:eastAsiaTheme="minorEastAsia"/>
          <w:b/>
          <w:bCs/>
          <w:sz w:val="24"/>
          <w:szCs w:val="24"/>
        </w:rPr>
      </w:pPr>
      <w:r w:rsidRPr="00364ECA">
        <w:rPr>
          <w:rFonts w:eastAsiaTheme="minorEastAsia"/>
          <w:b/>
          <w:bCs/>
          <w:sz w:val="24"/>
          <w:szCs w:val="24"/>
        </w:rPr>
        <w:t xml:space="preserve">Revision </w:t>
      </w:r>
      <w:r w:rsidR="00C139B5">
        <w:rPr>
          <w:rFonts w:eastAsiaTheme="minorEastAsia"/>
          <w:b/>
          <w:bCs/>
          <w:sz w:val="24"/>
          <w:szCs w:val="24"/>
        </w:rPr>
        <w:t>5</w:t>
      </w:r>
      <w:r w:rsidRPr="00364ECA">
        <w:rPr>
          <w:rFonts w:eastAsiaTheme="minorEastAsia"/>
          <w:b/>
          <w:bCs/>
          <w:sz w:val="24"/>
          <w:szCs w:val="24"/>
        </w:rPr>
        <w:t xml:space="preserve">.  </w:t>
      </w:r>
      <w:r w:rsidRPr="00364ECA">
        <w:rPr>
          <w:rFonts w:eastAsiaTheme="minorEastAsia"/>
          <w:sz w:val="24"/>
          <w:szCs w:val="24"/>
        </w:rPr>
        <w:t>The following language from Attachment B, Section 1, Subsection 1.4 is hereby amended to read as follows:</w:t>
      </w:r>
    </w:p>
    <w:p w14:paraId="24711D83" w14:textId="17F4511F" w:rsidR="00364ECA" w:rsidRPr="00364ECA" w:rsidRDefault="00364ECA" w:rsidP="00364ECA">
      <w:pPr>
        <w:overflowPunct/>
        <w:autoSpaceDE/>
        <w:autoSpaceDN/>
        <w:adjustRightInd/>
        <w:ind w:left="720"/>
        <w:textAlignment w:val="auto"/>
        <w:rPr>
          <w:rFonts w:eastAsiaTheme="minorEastAsia"/>
          <w:sz w:val="24"/>
          <w:szCs w:val="24"/>
        </w:rPr>
      </w:pPr>
      <w:r w:rsidRPr="00364ECA">
        <w:rPr>
          <w:rFonts w:eastAsiaTheme="minorEastAsia"/>
          <w:sz w:val="24"/>
          <w:szCs w:val="24"/>
        </w:rPr>
        <w:t xml:space="preserve">1.4 </w:t>
      </w:r>
      <w:proofErr w:type="gramStart"/>
      <w:r w:rsidRPr="00364ECA">
        <w:rPr>
          <w:rFonts w:eastAsiaTheme="minorEastAsia"/>
          <w:i/>
          <w:iCs/>
          <w:sz w:val="24"/>
          <w:szCs w:val="24"/>
          <w:highlight w:val="yellow"/>
        </w:rPr>
        <w:t>Reserved</w:t>
      </w:r>
      <w:r w:rsidRPr="00364ECA">
        <w:rPr>
          <w:rFonts w:eastAsiaTheme="minorEastAsia"/>
          <w:sz w:val="24"/>
          <w:szCs w:val="24"/>
        </w:rPr>
        <w:t>;</w:t>
      </w:r>
      <w:proofErr w:type="gramEnd"/>
    </w:p>
    <w:p w14:paraId="145626C4" w14:textId="77777777" w:rsidR="00364ECA" w:rsidRDefault="00364ECA" w:rsidP="00364ECA">
      <w:pPr>
        <w:overflowPunct/>
        <w:autoSpaceDE/>
        <w:autoSpaceDN/>
        <w:adjustRightInd/>
        <w:textAlignment w:val="auto"/>
        <w:rPr>
          <w:rFonts w:eastAsiaTheme="minorEastAsia"/>
          <w:b/>
          <w:bCs/>
          <w:sz w:val="24"/>
          <w:szCs w:val="24"/>
        </w:rPr>
      </w:pPr>
    </w:p>
    <w:p w14:paraId="74D037E6" w14:textId="63CF04B4" w:rsidR="00364ECA" w:rsidRPr="00364ECA" w:rsidRDefault="00364ECA" w:rsidP="00364ECA">
      <w:pPr>
        <w:overflowPunct/>
        <w:autoSpaceDE/>
        <w:autoSpaceDN/>
        <w:adjustRightInd/>
        <w:textAlignment w:val="auto"/>
        <w:rPr>
          <w:rFonts w:eastAsiaTheme="minorEastAsia"/>
          <w:bCs/>
          <w:sz w:val="24"/>
          <w:szCs w:val="24"/>
        </w:rPr>
      </w:pPr>
      <w:r w:rsidRPr="00364ECA">
        <w:rPr>
          <w:rFonts w:eastAsiaTheme="minorEastAsia"/>
          <w:b/>
          <w:bCs/>
          <w:sz w:val="24"/>
          <w:szCs w:val="24"/>
        </w:rPr>
        <w:t xml:space="preserve">Revision </w:t>
      </w:r>
      <w:r w:rsidR="00C139B5">
        <w:rPr>
          <w:rFonts w:eastAsiaTheme="minorEastAsia"/>
          <w:b/>
          <w:bCs/>
          <w:sz w:val="24"/>
          <w:szCs w:val="24"/>
        </w:rPr>
        <w:t>6</w:t>
      </w:r>
      <w:r w:rsidRPr="00364ECA">
        <w:rPr>
          <w:rFonts w:eastAsiaTheme="minorEastAsia"/>
          <w:b/>
          <w:bCs/>
          <w:sz w:val="24"/>
          <w:szCs w:val="24"/>
        </w:rPr>
        <w:t xml:space="preserve">.  </w:t>
      </w:r>
      <w:r w:rsidRPr="00364ECA">
        <w:rPr>
          <w:rFonts w:eastAsiaTheme="minorEastAsia"/>
          <w:sz w:val="24"/>
          <w:szCs w:val="24"/>
        </w:rPr>
        <w:t xml:space="preserve">The following language from Attachment F – Section 1, Subsection 1.5.2 </w:t>
      </w:r>
      <w:r w:rsidRPr="00364ECA">
        <w:rPr>
          <w:rFonts w:eastAsiaTheme="minorEastAsia"/>
          <w:bCs/>
          <w:sz w:val="24"/>
          <w:szCs w:val="24"/>
        </w:rPr>
        <w:t>is hereby amended to read as follows:</w:t>
      </w:r>
    </w:p>
    <w:p w14:paraId="72FD724E" w14:textId="6997DB12" w:rsidR="00364ECA" w:rsidRDefault="00364ECA" w:rsidP="00364ECA">
      <w:pPr>
        <w:overflowPunct/>
        <w:autoSpaceDE/>
        <w:autoSpaceDN/>
        <w:adjustRightInd/>
        <w:ind w:left="720"/>
        <w:textAlignment w:val="auto"/>
        <w:rPr>
          <w:rFonts w:eastAsiaTheme="minorEastAsia"/>
          <w:bCs/>
          <w:sz w:val="24"/>
          <w:szCs w:val="24"/>
        </w:rPr>
      </w:pPr>
      <w:r w:rsidRPr="00364ECA">
        <w:rPr>
          <w:rFonts w:eastAsiaTheme="minorEastAsia"/>
          <w:b/>
          <w:bCs/>
          <w:sz w:val="24"/>
          <w:szCs w:val="24"/>
        </w:rPr>
        <w:t>1.5.2 Vendor Security Questionnaire.</w:t>
      </w:r>
      <w:r w:rsidRPr="00364ECA">
        <w:rPr>
          <w:rFonts w:eastAsiaTheme="minorEastAsia"/>
          <w:bCs/>
          <w:sz w:val="24"/>
          <w:szCs w:val="24"/>
        </w:rPr>
        <w:t xml:space="preserve"> </w:t>
      </w:r>
      <w:r w:rsidR="00653C9E">
        <w:rPr>
          <w:rFonts w:eastAsiaTheme="minorEastAsia"/>
          <w:bCs/>
          <w:sz w:val="24"/>
          <w:szCs w:val="24"/>
        </w:rPr>
        <w:t>Th</w:t>
      </w:r>
      <w:r w:rsidRPr="00364ECA">
        <w:rPr>
          <w:rFonts w:eastAsiaTheme="minorEastAsia"/>
          <w:bCs/>
          <w:sz w:val="24"/>
          <w:szCs w:val="24"/>
        </w:rPr>
        <w:t>e Contractor shall provide a fully completed copy of the Agency’s Vendor Security Questionnaire (VSQ) available in the Bidder’s Library.</w:t>
      </w:r>
    </w:p>
    <w:p w14:paraId="2BE2CE4C" w14:textId="77777777" w:rsidR="00364ECA" w:rsidRPr="00364ECA" w:rsidRDefault="00364ECA" w:rsidP="00364ECA">
      <w:pPr>
        <w:overflowPunct/>
        <w:autoSpaceDE/>
        <w:autoSpaceDN/>
        <w:adjustRightInd/>
        <w:ind w:left="720"/>
        <w:textAlignment w:val="auto"/>
        <w:rPr>
          <w:rFonts w:eastAsiaTheme="minorEastAsia"/>
          <w:bCs/>
          <w:sz w:val="24"/>
          <w:szCs w:val="24"/>
        </w:rPr>
      </w:pPr>
    </w:p>
    <w:p w14:paraId="60022525" w14:textId="091DF839" w:rsidR="000379F2" w:rsidRPr="00364ECA" w:rsidRDefault="000379F2" w:rsidP="00364ECA">
      <w:pPr>
        <w:rPr>
          <w:rFonts w:eastAsiaTheme="minorEastAsia"/>
          <w:bCs/>
          <w:sz w:val="24"/>
          <w:szCs w:val="24"/>
        </w:rPr>
      </w:pPr>
      <w:r w:rsidRPr="00364ECA">
        <w:rPr>
          <w:rFonts w:eastAsiaTheme="minorEastAsia"/>
          <w:b/>
          <w:sz w:val="24"/>
          <w:szCs w:val="24"/>
        </w:rPr>
        <w:t xml:space="preserve">Revision </w:t>
      </w:r>
      <w:r w:rsidR="00C139B5">
        <w:rPr>
          <w:rFonts w:eastAsiaTheme="minorEastAsia"/>
          <w:b/>
          <w:sz w:val="24"/>
          <w:szCs w:val="24"/>
        </w:rPr>
        <w:t>7</w:t>
      </w:r>
      <w:r w:rsidR="00364ECA">
        <w:rPr>
          <w:rFonts w:eastAsiaTheme="minorEastAsia"/>
          <w:b/>
          <w:sz w:val="24"/>
          <w:szCs w:val="24"/>
        </w:rPr>
        <w:t>.</w:t>
      </w:r>
      <w:r w:rsidRPr="00364ECA">
        <w:rPr>
          <w:rFonts w:eastAsiaTheme="minorEastAsia"/>
          <w:bCs/>
          <w:sz w:val="24"/>
          <w:szCs w:val="24"/>
        </w:rPr>
        <w:t xml:space="preserve">  The following language from Attachment F, Section 4, Subsection A.07.e.17 is hereby amended to read as follows:</w:t>
      </w:r>
    </w:p>
    <w:p w14:paraId="4D57DA2D" w14:textId="49D97587" w:rsidR="000379F2" w:rsidRPr="006F1F1C" w:rsidRDefault="000379F2" w:rsidP="00364ECA">
      <w:pPr>
        <w:ind w:left="720" w:hanging="360"/>
        <w:rPr>
          <w:rFonts w:eastAsiaTheme="minorEastAsia"/>
          <w:bCs/>
          <w:sz w:val="24"/>
          <w:szCs w:val="24"/>
        </w:rPr>
      </w:pPr>
      <w:r w:rsidRPr="00364ECA">
        <w:rPr>
          <w:rFonts w:eastAsiaTheme="minorEastAsia"/>
          <w:bCs/>
          <w:sz w:val="24"/>
          <w:szCs w:val="24"/>
        </w:rPr>
        <w:t>17)</w:t>
      </w:r>
      <w:r w:rsidRPr="00364ECA">
        <w:rPr>
          <w:rFonts w:eastAsiaTheme="minorEastAsia"/>
          <w:bCs/>
          <w:sz w:val="24"/>
          <w:szCs w:val="24"/>
        </w:rPr>
        <w:tab/>
      </w:r>
      <w:r w:rsidRPr="00364ECA">
        <w:rPr>
          <w:rFonts w:eastAsiaTheme="minorEastAsia"/>
          <w:bCs/>
          <w:i/>
          <w:iCs/>
          <w:sz w:val="24"/>
          <w:szCs w:val="24"/>
        </w:rPr>
        <w:t xml:space="preserve">LTSS Manager: </w:t>
      </w:r>
      <w:r w:rsidRPr="00364ECA">
        <w:rPr>
          <w:rFonts w:eastAsiaTheme="minorEastAsia"/>
          <w:bCs/>
          <w:sz w:val="24"/>
          <w:szCs w:val="24"/>
        </w:rPr>
        <w:t>Shall ensure oversight of the Contractor’</w:t>
      </w:r>
      <w:r w:rsidR="00653C9E">
        <w:rPr>
          <w:rFonts w:eastAsiaTheme="minorEastAsia"/>
          <w:bCs/>
          <w:sz w:val="24"/>
          <w:szCs w:val="24"/>
        </w:rPr>
        <w:t xml:space="preserve">s </w:t>
      </w:r>
      <w:r w:rsidRPr="00364ECA">
        <w:rPr>
          <w:rFonts w:eastAsiaTheme="minorEastAsia"/>
          <w:bCs/>
          <w:sz w:val="24"/>
          <w:szCs w:val="24"/>
          <w:highlight w:val="yellow"/>
        </w:rPr>
        <w:t>implementation</w:t>
      </w:r>
      <w:r w:rsidRPr="00364ECA">
        <w:rPr>
          <w:rFonts w:eastAsiaTheme="minorEastAsia"/>
          <w:bCs/>
          <w:sz w:val="24"/>
          <w:szCs w:val="24"/>
        </w:rPr>
        <w:t xml:space="preserve"> of the State’s community based and facility programs. The LTSS Manager shall, at minimum, have at least five (5) years of experience in LTSS policy and have a </w:t>
      </w:r>
      <w:r w:rsidRPr="006F1F1C">
        <w:rPr>
          <w:rFonts w:eastAsiaTheme="minorEastAsia"/>
          <w:bCs/>
          <w:sz w:val="24"/>
          <w:szCs w:val="24"/>
        </w:rPr>
        <w:t>comprehensive understanding of CMS rules and regulations. The LTSS Manager shall oversee long-term care Provider reviews, Utilization Reviews, Enrolled Member satisfaction surveys, and Enrolled Member health and welfare.</w:t>
      </w:r>
    </w:p>
    <w:p w14:paraId="2A083F88" w14:textId="197A049F" w:rsidR="006F1F1C" w:rsidRPr="006F1F1C" w:rsidRDefault="006F1F1C" w:rsidP="00364ECA">
      <w:pPr>
        <w:ind w:left="720" w:hanging="360"/>
        <w:rPr>
          <w:rFonts w:eastAsiaTheme="minorEastAsia"/>
          <w:bCs/>
          <w:sz w:val="24"/>
          <w:szCs w:val="24"/>
        </w:rPr>
      </w:pPr>
    </w:p>
    <w:p w14:paraId="78FA58BB" w14:textId="45DA871D" w:rsidR="006F1F1C" w:rsidRPr="006F1F1C" w:rsidRDefault="006F1F1C" w:rsidP="006F1F1C">
      <w:pPr>
        <w:overflowPunct/>
        <w:autoSpaceDE/>
        <w:autoSpaceDN/>
        <w:adjustRightInd/>
        <w:textAlignment w:val="auto"/>
        <w:rPr>
          <w:rFonts w:eastAsiaTheme="minorEastAsia"/>
          <w:bCs/>
          <w:sz w:val="24"/>
          <w:szCs w:val="24"/>
        </w:rPr>
      </w:pPr>
      <w:r w:rsidRPr="006F1F1C">
        <w:rPr>
          <w:rFonts w:eastAsiaTheme="minorEastAsia"/>
          <w:b/>
          <w:sz w:val="24"/>
          <w:szCs w:val="24"/>
        </w:rPr>
        <w:t>Revision 8.</w:t>
      </w:r>
      <w:r w:rsidRPr="006F1F1C">
        <w:rPr>
          <w:rFonts w:eastAsiaTheme="minorEastAsia"/>
          <w:bCs/>
          <w:sz w:val="24"/>
          <w:szCs w:val="24"/>
        </w:rPr>
        <w:t xml:space="preserve"> The following language from Attachment F, Section 4, Subsection D.4.07 is hereby amended to read as follows</w:t>
      </w:r>
      <w:r w:rsidR="00653C9E">
        <w:rPr>
          <w:rFonts w:eastAsiaTheme="minorEastAsia"/>
          <w:bCs/>
          <w:sz w:val="24"/>
          <w:szCs w:val="24"/>
        </w:rPr>
        <w:t xml:space="preserve"> (bullet c was split out from bullet b and a typo of (iii) was removed)</w:t>
      </w:r>
      <w:r w:rsidRPr="006F1F1C">
        <w:rPr>
          <w:rFonts w:eastAsiaTheme="minorEastAsia"/>
          <w:bCs/>
          <w:sz w:val="24"/>
          <w:szCs w:val="24"/>
        </w:rPr>
        <w:t>:</w:t>
      </w:r>
    </w:p>
    <w:p w14:paraId="4583BA66" w14:textId="77777777" w:rsidR="006F1F1C" w:rsidRPr="006F1F1C" w:rsidRDefault="006F1F1C" w:rsidP="006F1F1C">
      <w:pPr>
        <w:ind w:left="360"/>
        <w:rPr>
          <w:sz w:val="24"/>
          <w:szCs w:val="24"/>
        </w:rPr>
      </w:pPr>
      <w:r w:rsidRPr="006F1F1C">
        <w:rPr>
          <w:sz w:val="24"/>
          <w:szCs w:val="24"/>
        </w:rPr>
        <w:t xml:space="preserve">D.4.07.  </w:t>
      </w:r>
      <w:r w:rsidRPr="006F1F1C">
        <w:rPr>
          <w:i/>
          <w:iCs/>
          <w:sz w:val="24"/>
          <w:szCs w:val="24"/>
        </w:rPr>
        <w:t>Activities that improve health care quality</w:t>
      </w:r>
      <w:r w:rsidRPr="006F1F1C">
        <w:rPr>
          <w:sz w:val="24"/>
          <w:szCs w:val="24"/>
        </w:rPr>
        <w:t>.  Activities that improve health care quality are limited to two percent (2%) of capitation payments and must be in one of the following categories:</w:t>
      </w:r>
    </w:p>
    <w:p w14:paraId="6992C59A" w14:textId="77777777" w:rsidR="006F1F1C" w:rsidRPr="006F1F1C" w:rsidRDefault="006F1F1C" w:rsidP="006F1F1C">
      <w:pPr>
        <w:pStyle w:val="ListParagraph"/>
        <w:numPr>
          <w:ilvl w:val="0"/>
          <w:numId w:val="35"/>
        </w:numPr>
        <w:spacing w:after="0" w:line="240" w:lineRule="auto"/>
        <w:ind w:left="1080"/>
        <w:rPr>
          <w:rFonts w:ascii="Times New Roman" w:hAnsi="Times New Roman"/>
          <w:sz w:val="24"/>
          <w:szCs w:val="24"/>
        </w:rPr>
      </w:pPr>
      <w:r w:rsidRPr="006F1F1C">
        <w:rPr>
          <w:rFonts w:ascii="Times New Roman" w:hAnsi="Times New Roman"/>
          <w:sz w:val="24"/>
          <w:szCs w:val="24"/>
        </w:rPr>
        <w:t xml:space="preserve">A Contractor activity that meets the requirements of 45 C.F.R. § 158.150(b) and is not excluded under 45 C.F.R. § 158.150(c). </w:t>
      </w:r>
    </w:p>
    <w:p w14:paraId="3EB38A06" w14:textId="242B493C" w:rsidR="006F1F1C" w:rsidRPr="006F1F1C" w:rsidRDefault="006F1F1C" w:rsidP="006F1F1C">
      <w:pPr>
        <w:pStyle w:val="ListParagraph"/>
        <w:numPr>
          <w:ilvl w:val="0"/>
          <w:numId w:val="35"/>
        </w:numPr>
        <w:spacing w:after="0" w:line="240" w:lineRule="auto"/>
        <w:ind w:left="1080"/>
        <w:rPr>
          <w:rFonts w:ascii="Times New Roman" w:hAnsi="Times New Roman"/>
          <w:sz w:val="24"/>
          <w:szCs w:val="24"/>
        </w:rPr>
      </w:pPr>
      <w:r w:rsidRPr="006F1F1C">
        <w:rPr>
          <w:rFonts w:ascii="Times New Roman" w:hAnsi="Times New Roman"/>
          <w:sz w:val="24"/>
          <w:szCs w:val="24"/>
        </w:rPr>
        <w:t>A Contractor activity related to any EQR-related activity as described in 42 C.F.R. § 438.358(b) and (c).</w:t>
      </w:r>
    </w:p>
    <w:p w14:paraId="791014C9" w14:textId="6B7E34D4" w:rsidR="006F1F1C" w:rsidRPr="006F1F1C" w:rsidRDefault="006F1F1C" w:rsidP="006F1F1C">
      <w:pPr>
        <w:pStyle w:val="ListParagraph"/>
        <w:numPr>
          <w:ilvl w:val="0"/>
          <w:numId w:val="35"/>
        </w:numPr>
        <w:spacing w:after="0" w:line="240" w:lineRule="auto"/>
        <w:ind w:left="1080"/>
        <w:rPr>
          <w:rFonts w:ascii="Times New Roman" w:hAnsi="Times New Roman"/>
          <w:sz w:val="24"/>
          <w:szCs w:val="24"/>
        </w:rPr>
      </w:pPr>
      <w:r w:rsidRPr="006F1F1C">
        <w:rPr>
          <w:rFonts w:ascii="Times New Roman" w:hAnsi="Times New Roman"/>
          <w:sz w:val="24"/>
          <w:szCs w:val="24"/>
        </w:rPr>
        <w:t>Any Contractor expenditure that is related to Health Information Technology and meaningful use, meets the requirements placed on issuers found in 45 C.F.R. § 158.151, and is not considered incurred claims.</w:t>
      </w:r>
    </w:p>
    <w:p w14:paraId="34464C5D" w14:textId="07EC5AD7" w:rsidR="00364ECA" w:rsidRPr="006F1F1C" w:rsidRDefault="00364ECA" w:rsidP="00364ECA">
      <w:pPr>
        <w:ind w:left="720" w:hanging="360"/>
        <w:rPr>
          <w:rFonts w:eastAsiaTheme="minorEastAsia"/>
          <w:bCs/>
          <w:sz w:val="24"/>
          <w:szCs w:val="24"/>
        </w:rPr>
      </w:pPr>
    </w:p>
    <w:p w14:paraId="7EBD812F" w14:textId="03B580E2" w:rsidR="00364ECA" w:rsidRPr="00364ECA" w:rsidRDefault="00364ECA" w:rsidP="00364ECA">
      <w:pPr>
        <w:overflowPunct/>
        <w:autoSpaceDE/>
        <w:autoSpaceDN/>
        <w:adjustRightInd/>
        <w:textAlignment w:val="auto"/>
        <w:rPr>
          <w:rFonts w:eastAsiaTheme="minorEastAsia"/>
          <w:bCs/>
          <w:sz w:val="24"/>
          <w:szCs w:val="24"/>
        </w:rPr>
      </w:pPr>
      <w:r w:rsidRPr="006F1F1C">
        <w:rPr>
          <w:rFonts w:eastAsiaTheme="minorEastAsia"/>
          <w:b/>
          <w:sz w:val="24"/>
          <w:szCs w:val="24"/>
        </w:rPr>
        <w:t xml:space="preserve">Revision </w:t>
      </w:r>
      <w:r w:rsidR="006F1F1C" w:rsidRPr="006F1F1C">
        <w:rPr>
          <w:rFonts w:eastAsiaTheme="minorEastAsia"/>
          <w:b/>
          <w:sz w:val="24"/>
          <w:szCs w:val="24"/>
        </w:rPr>
        <w:t>9</w:t>
      </w:r>
      <w:r w:rsidRPr="006F1F1C">
        <w:rPr>
          <w:rFonts w:eastAsiaTheme="minorEastAsia"/>
          <w:b/>
          <w:sz w:val="24"/>
          <w:szCs w:val="24"/>
        </w:rPr>
        <w:t>.</w:t>
      </w:r>
      <w:r w:rsidRPr="006F1F1C">
        <w:rPr>
          <w:rFonts w:eastAsiaTheme="minorEastAsia"/>
          <w:bCs/>
          <w:sz w:val="24"/>
          <w:szCs w:val="24"/>
        </w:rPr>
        <w:t xml:space="preserve"> The following language from Attachment F, Section 4, Subsection D.4.23 is hereby amended to read as follows</w:t>
      </w:r>
      <w:r w:rsidRPr="00364ECA">
        <w:rPr>
          <w:rFonts w:eastAsiaTheme="minorEastAsia"/>
          <w:bCs/>
          <w:sz w:val="24"/>
          <w:szCs w:val="24"/>
        </w:rPr>
        <w:t>:</w:t>
      </w:r>
    </w:p>
    <w:p w14:paraId="4711F5F8" w14:textId="6561D7DF" w:rsidR="00364ECA" w:rsidRPr="00364ECA" w:rsidRDefault="00364ECA" w:rsidP="00364ECA">
      <w:pPr>
        <w:overflowPunct/>
        <w:autoSpaceDE/>
        <w:autoSpaceDN/>
        <w:adjustRightInd/>
        <w:ind w:left="720"/>
        <w:textAlignment w:val="auto"/>
        <w:rPr>
          <w:sz w:val="24"/>
          <w:szCs w:val="24"/>
        </w:rPr>
      </w:pPr>
      <w:r w:rsidRPr="00364ECA">
        <w:rPr>
          <w:sz w:val="24"/>
          <w:szCs w:val="24"/>
        </w:rPr>
        <w:t xml:space="preserve">D.4.23.  </w:t>
      </w:r>
      <w:r w:rsidRPr="00364ECA">
        <w:rPr>
          <w:bCs/>
          <w:i/>
          <w:iCs/>
          <w:sz w:val="24"/>
          <w:szCs w:val="24"/>
        </w:rPr>
        <w:t>Revenue.</w:t>
      </w:r>
      <w:r w:rsidRPr="00364ECA">
        <w:rPr>
          <w:sz w:val="24"/>
          <w:szCs w:val="24"/>
        </w:rPr>
        <w:t xml:space="preserve">  The revenue used in the Medical Loss Ratio calculation will consist of both Capitation and Risk Corridor revenue.  Capitation revenue will be the Capitation payments made by the Agency to each Contractor adjusted to exclude any supplemental payments </w:t>
      </w:r>
      <w:r w:rsidRPr="00364ECA">
        <w:rPr>
          <w:sz w:val="24"/>
          <w:szCs w:val="24"/>
          <w:highlight w:val="yellow"/>
        </w:rPr>
        <w:t>not at risk to the MCOs</w:t>
      </w:r>
      <w:r w:rsidRPr="00364ECA">
        <w:rPr>
          <w:sz w:val="24"/>
          <w:szCs w:val="24"/>
        </w:rPr>
        <w:t xml:space="preserve">, taxes, and regulatory fees due from and or received </w:t>
      </w:r>
      <w:r w:rsidRPr="00364ECA">
        <w:rPr>
          <w:sz w:val="24"/>
          <w:szCs w:val="24"/>
        </w:rPr>
        <w:lastRenderedPageBreak/>
        <w:t xml:space="preserve">from the Agency for services provided during the Coverage Year.  </w:t>
      </w:r>
      <w:r w:rsidRPr="00364ECA">
        <w:rPr>
          <w:sz w:val="24"/>
          <w:szCs w:val="24"/>
          <w:highlight w:val="yellow"/>
        </w:rPr>
        <w:t xml:space="preserve">Any unearned withhold amounts and any reconciled supplemental/directed payments will not be included in the capitation revenue for the purposes of the medical loss ratio </w:t>
      </w:r>
      <w:r w:rsidRPr="00653C9E">
        <w:rPr>
          <w:sz w:val="24"/>
          <w:szCs w:val="24"/>
          <w:highlight w:val="yellow"/>
        </w:rPr>
        <w:t>calculatio</w:t>
      </w:r>
      <w:r w:rsidR="00653C9E" w:rsidRPr="00653C9E">
        <w:rPr>
          <w:sz w:val="24"/>
          <w:szCs w:val="24"/>
          <w:highlight w:val="yellow"/>
        </w:rPr>
        <w:t>n.</w:t>
      </w:r>
      <w:r w:rsidRPr="00364ECA">
        <w:rPr>
          <w:sz w:val="24"/>
          <w:szCs w:val="24"/>
        </w:rPr>
        <w:t xml:space="preserve"> Any risk corridor payments from the Agency to the Contractor or from the Contractor to the Agency will be considered as premium revenue in the calculation of the contractually required eighty-eight percent (88%) minimum loss ratio.</w:t>
      </w:r>
    </w:p>
    <w:p w14:paraId="15231A88" w14:textId="77777777" w:rsidR="00364ECA" w:rsidRPr="00364ECA" w:rsidRDefault="00364ECA" w:rsidP="00364ECA">
      <w:pPr>
        <w:ind w:left="720" w:hanging="360"/>
        <w:rPr>
          <w:rFonts w:eastAsiaTheme="minorEastAsia"/>
          <w:bCs/>
          <w:sz w:val="24"/>
          <w:szCs w:val="24"/>
        </w:rPr>
      </w:pPr>
    </w:p>
    <w:p w14:paraId="3E8BE1E5" w14:textId="19C63D72" w:rsidR="00364ECA" w:rsidRPr="00364ECA" w:rsidRDefault="00364ECA" w:rsidP="00364ECA">
      <w:pPr>
        <w:overflowPunct/>
        <w:autoSpaceDE/>
        <w:autoSpaceDN/>
        <w:adjustRightInd/>
        <w:textAlignment w:val="auto"/>
        <w:rPr>
          <w:rFonts w:eastAsiaTheme="minorEastAsia"/>
          <w:bCs/>
          <w:sz w:val="24"/>
          <w:szCs w:val="24"/>
        </w:rPr>
      </w:pPr>
      <w:r w:rsidRPr="00364ECA">
        <w:rPr>
          <w:rFonts w:eastAsiaTheme="minorEastAsia"/>
          <w:b/>
          <w:sz w:val="24"/>
          <w:szCs w:val="24"/>
        </w:rPr>
        <w:t xml:space="preserve">Revision </w:t>
      </w:r>
      <w:r w:rsidR="006F1F1C">
        <w:rPr>
          <w:rFonts w:eastAsiaTheme="minorEastAsia"/>
          <w:b/>
          <w:sz w:val="24"/>
          <w:szCs w:val="24"/>
        </w:rPr>
        <w:t>10</w:t>
      </w:r>
      <w:r w:rsidRPr="00364ECA">
        <w:rPr>
          <w:rFonts w:eastAsiaTheme="minorEastAsia"/>
          <w:b/>
          <w:sz w:val="24"/>
          <w:szCs w:val="24"/>
        </w:rPr>
        <w:t>.</w:t>
      </w:r>
      <w:r w:rsidRPr="00364ECA">
        <w:rPr>
          <w:rFonts w:eastAsiaTheme="minorEastAsia"/>
          <w:bCs/>
          <w:sz w:val="24"/>
          <w:szCs w:val="24"/>
        </w:rPr>
        <w:t xml:space="preserve"> The following language from Attachment F, </w:t>
      </w:r>
      <w:r>
        <w:rPr>
          <w:rFonts w:eastAsiaTheme="minorEastAsia"/>
          <w:bCs/>
          <w:sz w:val="24"/>
          <w:szCs w:val="24"/>
        </w:rPr>
        <w:t>Section 4, Subs</w:t>
      </w:r>
      <w:r w:rsidRPr="00364ECA">
        <w:rPr>
          <w:rFonts w:eastAsiaTheme="minorEastAsia"/>
          <w:bCs/>
          <w:sz w:val="24"/>
          <w:szCs w:val="24"/>
        </w:rPr>
        <w:t>ection D</w:t>
      </w:r>
      <w:r>
        <w:rPr>
          <w:rFonts w:eastAsiaTheme="minorEastAsia"/>
          <w:bCs/>
          <w:sz w:val="24"/>
          <w:szCs w:val="24"/>
        </w:rPr>
        <w:t>.</w:t>
      </w:r>
      <w:r w:rsidRPr="00364ECA">
        <w:rPr>
          <w:rFonts w:eastAsiaTheme="minorEastAsia"/>
          <w:bCs/>
          <w:sz w:val="24"/>
          <w:szCs w:val="24"/>
        </w:rPr>
        <w:t>4.2</w:t>
      </w:r>
      <w:r>
        <w:rPr>
          <w:rFonts w:eastAsiaTheme="minorEastAsia"/>
          <w:bCs/>
          <w:sz w:val="24"/>
          <w:szCs w:val="24"/>
        </w:rPr>
        <w:t>4.e</w:t>
      </w:r>
      <w:r w:rsidRPr="00364ECA">
        <w:rPr>
          <w:rFonts w:eastAsiaTheme="minorEastAsia"/>
          <w:bCs/>
          <w:sz w:val="24"/>
          <w:szCs w:val="24"/>
        </w:rPr>
        <w:t xml:space="preserve"> is hereby amended to read as follows:</w:t>
      </w:r>
    </w:p>
    <w:p w14:paraId="4424620E" w14:textId="75A38529" w:rsidR="00364ECA" w:rsidRDefault="00364ECA" w:rsidP="00364ECA">
      <w:pPr>
        <w:ind w:left="720" w:hanging="360"/>
        <w:rPr>
          <w:sz w:val="24"/>
          <w:szCs w:val="24"/>
        </w:rPr>
      </w:pPr>
      <w:r w:rsidRPr="00364ECA">
        <w:rPr>
          <w:sz w:val="24"/>
          <w:szCs w:val="24"/>
        </w:rPr>
        <w:t>e)</w:t>
      </w:r>
      <w:r w:rsidRPr="00364ECA">
        <w:rPr>
          <w:sz w:val="24"/>
          <w:szCs w:val="24"/>
        </w:rPr>
        <w:tab/>
        <w:t xml:space="preserve">Supplemental Payments. </w:t>
      </w:r>
      <w:r>
        <w:rPr>
          <w:sz w:val="24"/>
          <w:szCs w:val="24"/>
          <w:highlight w:val="yellow"/>
        </w:rPr>
        <w:t>A</w:t>
      </w:r>
      <w:r w:rsidRPr="00364ECA">
        <w:rPr>
          <w:sz w:val="24"/>
          <w:szCs w:val="24"/>
          <w:highlight w:val="yellow"/>
        </w:rPr>
        <w:t>ny reconciled supplemental/directed</w:t>
      </w:r>
      <w:r w:rsidRPr="00364ECA">
        <w:rPr>
          <w:sz w:val="24"/>
          <w:szCs w:val="24"/>
        </w:rPr>
        <w:t xml:space="preserve"> payments shall be excluded from the Benefit Expense.</w:t>
      </w:r>
    </w:p>
    <w:p w14:paraId="174D0E6F" w14:textId="77777777" w:rsidR="00E5411E" w:rsidRDefault="00E5411E" w:rsidP="00364ECA">
      <w:pPr>
        <w:ind w:left="720" w:hanging="360"/>
        <w:rPr>
          <w:rFonts w:eastAsiaTheme="minorEastAsia"/>
          <w:bCs/>
          <w:sz w:val="24"/>
          <w:szCs w:val="24"/>
        </w:rPr>
      </w:pPr>
    </w:p>
    <w:p w14:paraId="3FE0B03B" w14:textId="3243E474" w:rsidR="00E5411E" w:rsidRDefault="00E5411E" w:rsidP="00E5411E">
      <w:pPr>
        <w:overflowPunct/>
        <w:autoSpaceDE/>
        <w:autoSpaceDN/>
        <w:adjustRightInd/>
        <w:textAlignment w:val="auto"/>
        <w:rPr>
          <w:rFonts w:eastAsiaTheme="minorEastAsia"/>
          <w:bCs/>
          <w:sz w:val="24"/>
          <w:szCs w:val="24"/>
        </w:rPr>
      </w:pPr>
      <w:r w:rsidRPr="00364ECA">
        <w:rPr>
          <w:rFonts w:eastAsiaTheme="minorEastAsia"/>
          <w:b/>
          <w:sz w:val="24"/>
          <w:szCs w:val="24"/>
        </w:rPr>
        <w:t xml:space="preserve">Revision </w:t>
      </w:r>
      <w:r>
        <w:rPr>
          <w:rFonts w:eastAsiaTheme="minorEastAsia"/>
          <w:b/>
          <w:sz w:val="24"/>
          <w:szCs w:val="24"/>
        </w:rPr>
        <w:t>1</w:t>
      </w:r>
      <w:r>
        <w:rPr>
          <w:rFonts w:eastAsiaTheme="minorEastAsia"/>
          <w:b/>
          <w:sz w:val="24"/>
          <w:szCs w:val="24"/>
        </w:rPr>
        <w:t>1</w:t>
      </w:r>
      <w:r w:rsidRPr="00364ECA">
        <w:rPr>
          <w:rFonts w:eastAsiaTheme="minorEastAsia"/>
          <w:b/>
          <w:sz w:val="24"/>
          <w:szCs w:val="24"/>
        </w:rPr>
        <w:t>.</w:t>
      </w:r>
      <w:r w:rsidRPr="00364ECA">
        <w:rPr>
          <w:rFonts w:eastAsiaTheme="minorEastAsia"/>
          <w:bCs/>
          <w:sz w:val="24"/>
          <w:szCs w:val="24"/>
        </w:rPr>
        <w:t xml:space="preserve"> The following language from Attachment F, </w:t>
      </w:r>
      <w:r>
        <w:rPr>
          <w:rFonts w:eastAsiaTheme="minorEastAsia"/>
          <w:bCs/>
          <w:sz w:val="24"/>
          <w:szCs w:val="24"/>
        </w:rPr>
        <w:t>Section 4, Subs</w:t>
      </w:r>
      <w:r w:rsidRPr="00364ECA">
        <w:rPr>
          <w:rFonts w:eastAsiaTheme="minorEastAsia"/>
          <w:bCs/>
          <w:sz w:val="24"/>
          <w:szCs w:val="24"/>
        </w:rPr>
        <w:t xml:space="preserve">ection </w:t>
      </w:r>
      <w:r>
        <w:rPr>
          <w:rFonts w:eastAsiaTheme="minorEastAsia"/>
          <w:bCs/>
          <w:sz w:val="24"/>
          <w:szCs w:val="24"/>
        </w:rPr>
        <w:t xml:space="preserve">E.8.03 </w:t>
      </w:r>
      <w:r w:rsidRPr="00364ECA">
        <w:rPr>
          <w:rFonts w:eastAsiaTheme="minorEastAsia"/>
          <w:bCs/>
          <w:sz w:val="24"/>
          <w:szCs w:val="24"/>
        </w:rPr>
        <w:t>is hereby amended to read as follows:</w:t>
      </w:r>
    </w:p>
    <w:p w14:paraId="01C16151" w14:textId="4CFB395A" w:rsidR="00E5411E" w:rsidRPr="00E5411E" w:rsidRDefault="00E5411E" w:rsidP="00E5411E">
      <w:pPr>
        <w:ind w:left="720"/>
        <w:rPr>
          <w:sz w:val="24"/>
          <w:szCs w:val="24"/>
        </w:rPr>
      </w:pPr>
      <w:r w:rsidRPr="00E5411E">
        <w:rPr>
          <w:sz w:val="24"/>
          <w:szCs w:val="24"/>
        </w:rPr>
        <w:t xml:space="preserve">E.8.03.  </w:t>
      </w:r>
      <w:r w:rsidRPr="00E5411E">
        <w:rPr>
          <w:i/>
          <w:iCs/>
          <w:sz w:val="24"/>
          <w:szCs w:val="24"/>
        </w:rPr>
        <w:t xml:space="preserve">Value-Based Purchasing Arrangements.  </w:t>
      </w:r>
      <w:r w:rsidRPr="00E5411E">
        <w:rPr>
          <w:sz w:val="24"/>
          <w:szCs w:val="24"/>
        </w:rPr>
        <w:t xml:space="preserve">The Contractor must have at least 40% of the population defined by the Agency in a value-based purchasing (VBP) arrangement with the healthcare delivery system by the end of the first year of any managed care contract. </w:t>
      </w:r>
      <w:r w:rsidRPr="00E5411E">
        <w:rPr>
          <w:sz w:val="24"/>
          <w:szCs w:val="24"/>
          <w:highlight w:val="yellow"/>
        </w:rPr>
        <w:t>By the end of the second year, the</w:t>
      </w:r>
      <w:r w:rsidRPr="00E5411E">
        <w:rPr>
          <w:sz w:val="24"/>
          <w:szCs w:val="24"/>
        </w:rPr>
        <w:t xml:space="preserve"> Contractor </w:t>
      </w:r>
      <w:r w:rsidRPr="00E5411E">
        <w:rPr>
          <w:sz w:val="24"/>
          <w:szCs w:val="24"/>
          <w:highlight w:val="yellow"/>
        </w:rPr>
        <w:t>shall</w:t>
      </w:r>
      <w:r w:rsidRPr="00E5411E">
        <w:rPr>
          <w:sz w:val="24"/>
          <w:szCs w:val="24"/>
          <w:highlight w:val="yellow"/>
        </w:rPr>
        <w:t xml:space="preserve"> </w:t>
      </w:r>
      <w:r w:rsidRPr="00E5411E">
        <w:rPr>
          <w:sz w:val="24"/>
          <w:szCs w:val="24"/>
          <w:highlight w:val="yellow"/>
        </w:rPr>
        <w:t>have</w:t>
      </w:r>
      <w:r w:rsidRPr="00E5411E">
        <w:rPr>
          <w:sz w:val="24"/>
          <w:szCs w:val="24"/>
        </w:rPr>
        <w:t xml:space="preserve"> </w:t>
      </w:r>
      <w:r w:rsidRPr="00E5411E">
        <w:rPr>
          <w:sz w:val="24"/>
          <w:szCs w:val="24"/>
        </w:rPr>
        <w:t xml:space="preserve">50% VBP enrollment. </w:t>
      </w:r>
      <w:r w:rsidRPr="00E5411E">
        <w:rPr>
          <w:sz w:val="24"/>
          <w:szCs w:val="24"/>
          <w:highlight w:val="yellow"/>
        </w:rPr>
        <w:t xml:space="preserve">Thereafter, the Contractor </w:t>
      </w:r>
      <w:r w:rsidR="00653C9E">
        <w:rPr>
          <w:sz w:val="24"/>
          <w:szCs w:val="24"/>
          <w:highlight w:val="yellow"/>
        </w:rPr>
        <w:t>shall</w:t>
      </w:r>
      <w:r w:rsidRPr="00E5411E">
        <w:rPr>
          <w:sz w:val="24"/>
          <w:szCs w:val="24"/>
          <w:highlight w:val="yellow"/>
        </w:rPr>
        <w:t xml:space="preserve"> maintain or exceed 50% VBP enrollment.</w:t>
      </w:r>
      <w:r w:rsidRPr="00E5411E">
        <w:rPr>
          <w:sz w:val="24"/>
          <w:szCs w:val="24"/>
        </w:rPr>
        <w:t xml:space="preserve"> The VBP arrangement shall recognize population health outcome improvement as measured through Agency-approved metrics combined with a total cost of care measure for the population in the VBP arrangement. Driving population health through delivery system reform under VBP means that Providers need a clear understanding of the specific lives for which they are accountable. As such, any Enrolled Members that are part of a VBP must be assigned by the Contractor to a designated PCP. This PCP information shall be immediately reported by the Contractor for use in system wide coordination enhancements as specified by the Agency. The Contractor shall also require that all contracted hospitals report admission and discharge information to support this exchange and coordination. Contractor shall use an Agency-approved tool, to provide a consistent, real-time notification platform for hospitals to uniformly report inpatient and ED events for Enrolled Members to the Contractor and care teams participating in VBP agreements.  The Contractor shall notify the Agency of any risk sharing agreements it has arranged with a Provider and require in the Provider agreement for any Providers who are paid on a capitated basis the submission of encounter data within ninety (90) Days of the date of service.  As applicable, the Provider agreements shall comply with the requirements set forth in this Contract for subcontracts and in accordance with 42 C.F.R. § 434.6.  The Contractor shall maintain all Provider agreements in accordance with the provisions specified in 42 C.F.R. § 438.12, 438.214 and this Contract.  </w:t>
      </w:r>
    </w:p>
    <w:p w14:paraId="2526B0B8" w14:textId="77777777" w:rsidR="00E5411E" w:rsidRPr="00364ECA" w:rsidRDefault="00E5411E" w:rsidP="00E5411E">
      <w:pPr>
        <w:overflowPunct/>
        <w:autoSpaceDE/>
        <w:autoSpaceDN/>
        <w:adjustRightInd/>
        <w:textAlignment w:val="auto"/>
        <w:rPr>
          <w:rFonts w:eastAsiaTheme="minorEastAsia"/>
          <w:bCs/>
          <w:sz w:val="24"/>
          <w:szCs w:val="24"/>
        </w:rPr>
      </w:pPr>
    </w:p>
    <w:p w14:paraId="08866693" w14:textId="7000B936" w:rsidR="000379F2" w:rsidRPr="00364ECA" w:rsidRDefault="000379F2" w:rsidP="00364ECA">
      <w:pPr>
        <w:overflowPunct/>
        <w:autoSpaceDE/>
        <w:autoSpaceDN/>
        <w:adjustRightInd/>
        <w:textAlignment w:val="auto"/>
        <w:rPr>
          <w:rFonts w:eastAsia="Calibri"/>
          <w:sz w:val="24"/>
          <w:szCs w:val="24"/>
        </w:rPr>
      </w:pPr>
      <w:r w:rsidRPr="00364ECA">
        <w:rPr>
          <w:rFonts w:eastAsiaTheme="minorEastAsia"/>
          <w:b/>
          <w:bCs/>
          <w:sz w:val="24"/>
          <w:szCs w:val="24"/>
        </w:rPr>
        <w:t xml:space="preserve">Revision </w:t>
      </w:r>
      <w:r w:rsidR="00C139B5">
        <w:rPr>
          <w:rFonts w:eastAsiaTheme="minorEastAsia"/>
          <w:b/>
          <w:bCs/>
          <w:sz w:val="24"/>
          <w:szCs w:val="24"/>
        </w:rPr>
        <w:t>1</w:t>
      </w:r>
      <w:r w:rsidR="00E5411E">
        <w:rPr>
          <w:rFonts w:eastAsiaTheme="minorEastAsia"/>
          <w:b/>
          <w:bCs/>
          <w:sz w:val="24"/>
          <w:szCs w:val="24"/>
        </w:rPr>
        <w:t>2</w:t>
      </w:r>
      <w:r w:rsidRPr="00364ECA">
        <w:rPr>
          <w:rFonts w:eastAsiaTheme="minorEastAsia"/>
          <w:b/>
          <w:bCs/>
          <w:sz w:val="24"/>
          <w:szCs w:val="24"/>
        </w:rPr>
        <w:t xml:space="preserve">.  </w:t>
      </w:r>
      <w:r w:rsidRPr="00364ECA">
        <w:rPr>
          <w:rFonts w:eastAsiaTheme="minorEastAsia"/>
          <w:sz w:val="24"/>
          <w:szCs w:val="24"/>
        </w:rPr>
        <w:t>The following language from</w:t>
      </w:r>
      <w:r w:rsidRPr="00364ECA">
        <w:rPr>
          <w:rFonts w:eastAsiaTheme="minorEastAsia"/>
          <w:b/>
          <w:bCs/>
          <w:sz w:val="24"/>
          <w:szCs w:val="24"/>
        </w:rPr>
        <w:t xml:space="preserve"> </w:t>
      </w:r>
      <w:r w:rsidRPr="00364ECA">
        <w:rPr>
          <w:rFonts w:eastAsiaTheme="minorEastAsia"/>
          <w:sz w:val="24"/>
          <w:szCs w:val="24"/>
        </w:rPr>
        <w:t xml:space="preserve">Attachment F, Section 4, Subsection G.2.04 </w:t>
      </w:r>
      <w:r w:rsidRPr="00364ECA">
        <w:rPr>
          <w:rFonts w:eastAsiaTheme="minorEastAsia"/>
          <w:bCs/>
          <w:sz w:val="24"/>
          <w:szCs w:val="24"/>
        </w:rPr>
        <w:t>is hereby amended to read as follows:</w:t>
      </w:r>
    </w:p>
    <w:p w14:paraId="2719CA87" w14:textId="4E23EFF7" w:rsidR="000379F2" w:rsidRPr="00364ECA" w:rsidRDefault="000379F2" w:rsidP="00364ECA">
      <w:pPr>
        <w:overflowPunct/>
        <w:autoSpaceDE/>
        <w:autoSpaceDN/>
        <w:adjustRightInd/>
        <w:ind w:left="720"/>
        <w:textAlignment w:val="auto"/>
        <w:rPr>
          <w:rFonts w:eastAsia="Calibri"/>
          <w:sz w:val="24"/>
          <w:szCs w:val="24"/>
        </w:rPr>
      </w:pPr>
      <w:r w:rsidRPr="00364ECA">
        <w:rPr>
          <w:rFonts w:eastAsiaTheme="minorEastAsia"/>
          <w:bCs/>
          <w:sz w:val="24"/>
          <w:szCs w:val="24"/>
        </w:rPr>
        <w:t>G.2.04</w:t>
      </w:r>
      <w:r w:rsidRPr="00364ECA">
        <w:rPr>
          <w:rFonts w:eastAsiaTheme="minorEastAsia"/>
          <w:bCs/>
          <w:i/>
          <w:iCs/>
          <w:sz w:val="24"/>
          <w:szCs w:val="24"/>
        </w:rPr>
        <w:t xml:space="preserve"> </w:t>
      </w:r>
      <w:r w:rsidRPr="00364ECA">
        <w:rPr>
          <w:rFonts w:eastAsia="Calibri"/>
          <w:i/>
          <w:iCs/>
          <w:sz w:val="24"/>
          <w:szCs w:val="24"/>
          <w:highlight w:val="yellow"/>
        </w:rPr>
        <w:t xml:space="preserve">Reserved. </w:t>
      </w:r>
    </w:p>
    <w:p w14:paraId="267BB84A" w14:textId="77777777" w:rsidR="00B40F4A" w:rsidRPr="00364ECA" w:rsidRDefault="00B40F4A" w:rsidP="00364ECA">
      <w:pPr>
        <w:overflowPunct/>
        <w:autoSpaceDE/>
        <w:autoSpaceDN/>
        <w:adjustRightInd/>
        <w:textAlignment w:val="auto"/>
        <w:rPr>
          <w:rFonts w:eastAsiaTheme="minorEastAsia"/>
          <w:bCs/>
          <w:sz w:val="24"/>
          <w:szCs w:val="24"/>
        </w:rPr>
      </w:pPr>
    </w:p>
    <w:p w14:paraId="1E19F5F4" w14:textId="0FF64D9D" w:rsidR="00C50420" w:rsidRPr="00364ECA" w:rsidRDefault="00C50420" w:rsidP="00364ECA">
      <w:pPr>
        <w:overflowPunct/>
        <w:autoSpaceDE/>
        <w:autoSpaceDN/>
        <w:adjustRightInd/>
        <w:textAlignment w:val="auto"/>
        <w:rPr>
          <w:rFonts w:eastAsiaTheme="minorEastAsia"/>
          <w:bCs/>
          <w:sz w:val="24"/>
          <w:szCs w:val="24"/>
        </w:rPr>
      </w:pPr>
      <w:r w:rsidRPr="00364ECA">
        <w:rPr>
          <w:rFonts w:eastAsiaTheme="minorEastAsia"/>
          <w:b/>
          <w:bCs/>
          <w:sz w:val="24"/>
          <w:szCs w:val="24"/>
        </w:rPr>
        <w:t xml:space="preserve">Revision </w:t>
      </w:r>
      <w:r w:rsidR="00364ECA">
        <w:rPr>
          <w:rFonts w:eastAsiaTheme="minorEastAsia"/>
          <w:b/>
          <w:bCs/>
          <w:sz w:val="24"/>
          <w:szCs w:val="24"/>
        </w:rPr>
        <w:t>1</w:t>
      </w:r>
      <w:r w:rsidR="00E5411E">
        <w:rPr>
          <w:rFonts w:eastAsiaTheme="minorEastAsia"/>
          <w:b/>
          <w:bCs/>
          <w:sz w:val="24"/>
          <w:szCs w:val="24"/>
        </w:rPr>
        <w:t>3</w:t>
      </w:r>
      <w:r w:rsidRPr="00364ECA">
        <w:rPr>
          <w:rFonts w:eastAsiaTheme="minorEastAsia"/>
          <w:b/>
          <w:bCs/>
          <w:sz w:val="24"/>
          <w:szCs w:val="24"/>
        </w:rPr>
        <w:t xml:space="preserve">.  </w:t>
      </w:r>
      <w:r w:rsidRPr="00364ECA">
        <w:rPr>
          <w:rFonts w:eastAsiaTheme="minorEastAsia"/>
          <w:sz w:val="24"/>
          <w:szCs w:val="24"/>
        </w:rPr>
        <w:t>The following language from Attachment F, Section 4, Subsection G.2.24</w:t>
      </w:r>
      <w:r w:rsidRPr="00364ECA">
        <w:rPr>
          <w:rFonts w:eastAsiaTheme="minorEastAsia"/>
          <w:b/>
          <w:bCs/>
          <w:sz w:val="24"/>
          <w:szCs w:val="24"/>
        </w:rPr>
        <w:t xml:space="preserve"> </w:t>
      </w:r>
      <w:r w:rsidRPr="00364ECA">
        <w:rPr>
          <w:rFonts w:eastAsiaTheme="minorEastAsia"/>
          <w:bCs/>
          <w:sz w:val="24"/>
          <w:szCs w:val="24"/>
        </w:rPr>
        <w:t>is hereby amended to read as follows:</w:t>
      </w:r>
    </w:p>
    <w:p w14:paraId="52075FE5" w14:textId="53B9BAE9" w:rsidR="00C50420" w:rsidRPr="00364ECA" w:rsidRDefault="00C50420" w:rsidP="00364ECA">
      <w:pPr>
        <w:overflowPunct/>
        <w:autoSpaceDE/>
        <w:autoSpaceDN/>
        <w:adjustRightInd/>
        <w:ind w:left="720"/>
        <w:textAlignment w:val="auto"/>
        <w:rPr>
          <w:rFonts w:eastAsiaTheme="minorEastAsia"/>
          <w:sz w:val="24"/>
          <w:szCs w:val="24"/>
        </w:rPr>
      </w:pPr>
      <w:r w:rsidRPr="00364ECA">
        <w:rPr>
          <w:rFonts w:eastAsiaTheme="minorEastAsia"/>
          <w:sz w:val="24"/>
          <w:szCs w:val="24"/>
        </w:rPr>
        <w:lastRenderedPageBreak/>
        <w:t xml:space="preserve">G.2.24.  </w:t>
      </w:r>
      <w:r w:rsidRPr="00364ECA">
        <w:rPr>
          <w:rFonts w:eastAsiaTheme="minorEastAsia"/>
          <w:i/>
          <w:iCs/>
          <w:sz w:val="24"/>
          <w:szCs w:val="24"/>
        </w:rPr>
        <w:t>Care Plan Requirements</w:t>
      </w:r>
      <w:r w:rsidRPr="00364ECA">
        <w:rPr>
          <w:rFonts w:eastAsiaTheme="minorEastAsia"/>
          <w:sz w:val="24"/>
          <w:szCs w:val="24"/>
        </w:rPr>
        <w:t xml:space="preserve">.  The care plan shall reflect cultural considerations of the Enrolled Member.  In addition, the care plan development process shall be conducted in plain language and be accessible to Enrolled Members who have disabilities and/or have LEP. The care plan shall be approved by the Contractor in accordance with applicable Quality measures and Utilization Review standards.  For Enrolled Members determined to </w:t>
      </w:r>
      <w:r w:rsidRPr="00364ECA">
        <w:rPr>
          <w:rFonts w:eastAsiaTheme="minorEastAsia"/>
          <w:sz w:val="24"/>
          <w:szCs w:val="24"/>
          <w:highlight w:val="yellow"/>
        </w:rPr>
        <w:t>need</w:t>
      </w:r>
      <w:r w:rsidRPr="00364ECA">
        <w:rPr>
          <w:rFonts w:eastAsiaTheme="minorEastAsia"/>
          <w:sz w:val="24"/>
          <w:szCs w:val="24"/>
        </w:rPr>
        <w:t xml:space="preserve"> a course of treatment or regular monitoring, the Contractor shall have direct Access to a specialist as appropriate for the Enrolled Member’s condition and identified needs.  The Contractor shall ensure that the care plan is provided to the Enrolled Member’s PCP (if applicable) or other significant Providers. The Contractor shall also provide the Enrolled Member the opportunity to review the care plan as requested.</w:t>
      </w:r>
    </w:p>
    <w:p w14:paraId="394ACEDE" w14:textId="77777777" w:rsidR="00C50420" w:rsidRPr="00364ECA" w:rsidRDefault="00C50420" w:rsidP="00364ECA">
      <w:pPr>
        <w:overflowPunct/>
        <w:autoSpaceDE/>
        <w:autoSpaceDN/>
        <w:adjustRightInd/>
        <w:textAlignment w:val="auto"/>
        <w:rPr>
          <w:rFonts w:eastAsiaTheme="minorEastAsia"/>
          <w:b/>
          <w:bCs/>
          <w:sz w:val="24"/>
          <w:szCs w:val="24"/>
        </w:rPr>
      </w:pPr>
    </w:p>
    <w:p w14:paraId="7359C652" w14:textId="2A5D578C" w:rsidR="00B40F4A" w:rsidRPr="00364ECA" w:rsidRDefault="00B40F4A" w:rsidP="00364ECA">
      <w:pPr>
        <w:overflowPunct/>
        <w:autoSpaceDE/>
        <w:autoSpaceDN/>
        <w:adjustRightInd/>
        <w:textAlignment w:val="auto"/>
        <w:rPr>
          <w:rFonts w:eastAsiaTheme="minorEastAsia"/>
          <w:bCs/>
          <w:sz w:val="24"/>
          <w:szCs w:val="24"/>
        </w:rPr>
      </w:pPr>
      <w:r w:rsidRPr="00364ECA">
        <w:rPr>
          <w:rFonts w:eastAsiaTheme="minorEastAsia"/>
          <w:b/>
          <w:bCs/>
          <w:sz w:val="24"/>
          <w:szCs w:val="24"/>
        </w:rPr>
        <w:t xml:space="preserve">Revision </w:t>
      </w:r>
      <w:r w:rsidR="00364ECA">
        <w:rPr>
          <w:rFonts w:eastAsiaTheme="minorEastAsia"/>
          <w:b/>
          <w:bCs/>
          <w:sz w:val="24"/>
          <w:szCs w:val="24"/>
        </w:rPr>
        <w:t>1</w:t>
      </w:r>
      <w:r w:rsidR="00E5411E">
        <w:rPr>
          <w:rFonts w:eastAsiaTheme="minorEastAsia"/>
          <w:b/>
          <w:bCs/>
          <w:sz w:val="24"/>
          <w:szCs w:val="24"/>
        </w:rPr>
        <w:t>4</w:t>
      </w:r>
      <w:r w:rsidRPr="00364ECA">
        <w:rPr>
          <w:rFonts w:eastAsiaTheme="minorEastAsia"/>
          <w:b/>
          <w:bCs/>
          <w:sz w:val="24"/>
          <w:szCs w:val="24"/>
        </w:rPr>
        <w:t xml:space="preserve">.  </w:t>
      </w:r>
      <w:r w:rsidR="00CB1E0D" w:rsidRPr="00364ECA">
        <w:rPr>
          <w:rFonts w:eastAsiaTheme="minorEastAsia"/>
          <w:sz w:val="24"/>
          <w:szCs w:val="24"/>
        </w:rPr>
        <w:t xml:space="preserve">The following language from </w:t>
      </w:r>
      <w:r w:rsidRPr="00364ECA">
        <w:rPr>
          <w:rFonts w:eastAsiaTheme="minorEastAsia"/>
          <w:sz w:val="24"/>
          <w:szCs w:val="24"/>
        </w:rPr>
        <w:t>Attachment F, Section 4, Subsection G.2.37</w:t>
      </w:r>
      <w:r w:rsidRPr="00364ECA">
        <w:rPr>
          <w:rFonts w:eastAsiaTheme="minorEastAsia"/>
          <w:b/>
          <w:bCs/>
          <w:sz w:val="24"/>
          <w:szCs w:val="24"/>
        </w:rPr>
        <w:t xml:space="preserve"> </w:t>
      </w:r>
      <w:r w:rsidRPr="00364ECA">
        <w:rPr>
          <w:rFonts w:eastAsiaTheme="minorEastAsia"/>
          <w:bCs/>
          <w:sz w:val="24"/>
          <w:szCs w:val="24"/>
        </w:rPr>
        <w:t>is hereby amended to read as follows:</w:t>
      </w:r>
    </w:p>
    <w:p w14:paraId="561A3704" w14:textId="3FB2F351" w:rsidR="00B40F4A" w:rsidRPr="00364ECA" w:rsidRDefault="00B40F4A" w:rsidP="00364ECA">
      <w:pPr>
        <w:overflowPunct/>
        <w:autoSpaceDE/>
        <w:autoSpaceDN/>
        <w:adjustRightInd/>
        <w:ind w:left="720"/>
        <w:textAlignment w:val="auto"/>
        <w:rPr>
          <w:rFonts w:eastAsiaTheme="minorEastAsia"/>
          <w:bCs/>
          <w:sz w:val="24"/>
          <w:szCs w:val="24"/>
        </w:rPr>
      </w:pPr>
      <w:r w:rsidRPr="00364ECA">
        <w:rPr>
          <w:rFonts w:eastAsiaTheme="minorEastAsia"/>
          <w:bCs/>
          <w:sz w:val="24"/>
          <w:szCs w:val="24"/>
        </w:rPr>
        <w:t>G.2.37</w:t>
      </w:r>
      <w:r w:rsidRPr="00364ECA">
        <w:rPr>
          <w:rFonts w:eastAsiaTheme="minorEastAsia"/>
          <w:bCs/>
          <w:i/>
          <w:iCs/>
          <w:sz w:val="24"/>
          <w:szCs w:val="24"/>
        </w:rPr>
        <w:t xml:space="preserve"> Transition Period-Out of Network Care.</w:t>
      </w:r>
      <w:r w:rsidRPr="00364ECA">
        <w:rPr>
          <w:rFonts w:eastAsiaTheme="minorEastAsia"/>
          <w:bCs/>
          <w:sz w:val="24"/>
          <w:szCs w:val="24"/>
        </w:rPr>
        <w:t>  During the first 90 Days following Contractor’s entry into the IA Health Link marketplace, with the exception of LTSS, residential services and certain services rendered to dual diagnosis populations, which are addressed in Section F.13.28, the Contractor shall allow an Enrolled Member who is receiving covered Benefits from a non-Network Provider at the time of Contractor enrollment to continue accessing that Provider, even if the network has been closed due to the Contractor meeting the network Access requirements.  The Contractor is permitted to establish single case agreements </w:t>
      </w:r>
      <w:r w:rsidRPr="00364ECA">
        <w:rPr>
          <w:rFonts w:eastAsiaTheme="minorEastAsia"/>
          <w:bCs/>
          <w:sz w:val="24"/>
          <w:szCs w:val="24"/>
          <w:highlight w:val="yellow"/>
        </w:rPr>
        <w:t>with Providers enrolled with Iowa Medicaid</w:t>
      </w:r>
      <w:r w:rsidRPr="00364ECA">
        <w:rPr>
          <w:rFonts w:eastAsiaTheme="minorEastAsia"/>
          <w:bCs/>
          <w:sz w:val="24"/>
          <w:szCs w:val="24"/>
        </w:rPr>
        <w:t> or otherwise authorize non-network care past the initial 90 Days of the Contract to provide continuity of care for Enrolled Members receiving out-of-network services.  The Contractor shall make commercially reasonable attempts to contract with Providers from whom an Enrolled Member is receiving ongoing care. Out-of-Network Providers will be reimbursed a percentage of the network rate unless otherwise agreed upon through a single case agreement.</w:t>
      </w:r>
    </w:p>
    <w:p w14:paraId="4F2D47DC" w14:textId="172AB02C" w:rsidR="000361B8" w:rsidRPr="00364ECA" w:rsidRDefault="000361B8" w:rsidP="00364ECA">
      <w:pPr>
        <w:overflowPunct/>
        <w:autoSpaceDE/>
        <w:autoSpaceDN/>
        <w:adjustRightInd/>
        <w:textAlignment w:val="auto"/>
        <w:rPr>
          <w:rFonts w:eastAsiaTheme="minorEastAsia"/>
          <w:bCs/>
          <w:sz w:val="24"/>
          <w:szCs w:val="24"/>
        </w:rPr>
      </w:pPr>
    </w:p>
    <w:p w14:paraId="5BB53504" w14:textId="0FE7094A" w:rsidR="000361B8" w:rsidRPr="00364ECA" w:rsidRDefault="000361B8" w:rsidP="00364ECA">
      <w:pPr>
        <w:overflowPunct/>
        <w:autoSpaceDE/>
        <w:autoSpaceDN/>
        <w:adjustRightInd/>
        <w:textAlignment w:val="auto"/>
        <w:rPr>
          <w:rFonts w:eastAsiaTheme="minorEastAsia"/>
          <w:bCs/>
          <w:sz w:val="24"/>
          <w:szCs w:val="24"/>
        </w:rPr>
      </w:pPr>
      <w:r w:rsidRPr="00364ECA">
        <w:rPr>
          <w:rFonts w:eastAsiaTheme="minorEastAsia"/>
          <w:b/>
          <w:sz w:val="24"/>
          <w:szCs w:val="24"/>
        </w:rPr>
        <w:t xml:space="preserve">Revision </w:t>
      </w:r>
      <w:r w:rsidR="00364ECA">
        <w:rPr>
          <w:rFonts w:eastAsiaTheme="minorEastAsia"/>
          <w:b/>
          <w:sz w:val="24"/>
          <w:szCs w:val="24"/>
        </w:rPr>
        <w:t>1</w:t>
      </w:r>
      <w:r w:rsidR="00E5411E">
        <w:rPr>
          <w:rFonts w:eastAsiaTheme="minorEastAsia"/>
          <w:b/>
          <w:sz w:val="24"/>
          <w:szCs w:val="24"/>
        </w:rPr>
        <w:t>5</w:t>
      </w:r>
      <w:r w:rsidRPr="00364ECA">
        <w:rPr>
          <w:rFonts w:eastAsiaTheme="minorEastAsia"/>
          <w:b/>
          <w:sz w:val="24"/>
          <w:szCs w:val="24"/>
        </w:rPr>
        <w:t xml:space="preserve">. </w:t>
      </w:r>
      <w:r w:rsidRPr="00364ECA">
        <w:rPr>
          <w:rFonts w:eastAsiaTheme="minorEastAsia"/>
          <w:bCs/>
          <w:sz w:val="24"/>
          <w:szCs w:val="24"/>
        </w:rPr>
        <w:t>The following language from Attachment F, Section 4, Subsection H.10.04 is hereby amended to read as follows:</w:t>
      </w:r>
    </w:p>
    <w:p w14:paraId="51B92BE5" w14:textId="174450DE" w:rsidR="000361B8" w:rsidRPr="00364ECA" w:rsidRDefault="000361B8" w:rsidP="00364ECA">
      <w:pPr>
        <w:overflowPunct/>
        <w:autoSpaceDE/>
        <w:autoSpaceDN/>
        <w:adjustRightInd/>
        <w:ind w:left="720"/>
        <w:textAlignment w:val="auto"/>
        <w:rPr>
          <w:rFonts w:eastAsiaTheme="minorEastAsia"/>
          <w:bCs/>
          <w:sz w:val="24"/>
          <w:szCs w:val="24"/>
        </w:rPr>
      </w:pPr>
      <w:r w:rsidRPr="00364ECA">
        <w:rPr>
          <w:rFonts w:eastAsiaTheme="minorEastAsia"/>
          <w:bCs/>
          <w:sz w:val="24"/>
          <w:szCs w:val="24"/>
        </w:rPr>
        <w:t>H.10.04.</w:t>
      </w:r>
      <w:r w:rsidRPr="00364ECA">
        <w:rPr>
          <w:rFonts w:eastAsiaTheme="minorEastAsia"/>
          <w:bCs/>
          <w:i/>
          <w:iCs/>
          <w:sz w:val="24"/>
          <w:szCs w:val="24"/>
        </w:rPr>
        <w:t xml:space="preserve">  Timeline for Resolutions.  </w:t>
      </w:r>
      <w:r w:rsidRPr="00364ECA">
        <w:rPr>
          <w:rFonts w:eastAsiaTheme="minorEastAsia"/>
          <w:bCs/>
          <w:sz w:val="24"/>
          <w:szCs w:val="24"/>
        </w:rPr>
        <w:t xml:space="preserve">Contractor shall resolve each Grievance and provide Notice, as expeditiously as the Enrolled Member’s health condition requires, within </w:t>
      </w:r>
      <w:r w:rsidR="008E48E3" w:rsidRPr="00364ECA">
        <w:rPr>
          <w:rFonts w:eastAsiaTheme="minorEastAsia"/>
          <w:bCs/>
          <w:sz w:val="24"/>
          <w:szCs w:val="24"/>
          <w:highlight w:val="yellow"/>
        </w:rPr>
        <w:t>thirty (30)</w:t>
      </w:r>
      <w:r w:rsidR="008E48E3" w:rsidRPr="00364ECA">
        <w:rPr>
          <w:rFonts w:eastAsiaTheme="minorEastAsia"/>
          <w:bCs/>
          <w:sz w:val="24"/>
          <w:szCs w:val="24"/>
        </w:rPr>
        <w:t xml:space="preserve"> </w:t>
      </w:r>
      <w:r w:rsidRPr="00364ECA">
        <w:rPr>
          <w:rFonts w:eastAsiaTheme="minorEastAsia"/>
          <w:bCs/>
          <w:sz w:val="24"/>
          <w:szCs w:val="24"/>
        </w:rPr>
        <w:t>Days from the day the Contractor receives the Grievance. See: 42 C.F.R. § 438.408(a); 42 C.F.R. § 438.408(b)(1); 42 C.F.R. § 457.1260. {From CMSC H.10.04}.</w:t>
      </w:r>
    </w:p>
    <w:p w14:paraId="4A6EDA42" w14:textId="77777777" w:rsidR="004657EB" w:rsidRPr="00364ECA" w:rsidRDefault="004657EB" w:rsidP="00364ECA">
      <w:pPr>
        <w:overflowPunct/>
        <w:autoSpaceDE/>
        <w:autoSpaceDN/>
        <w:adjustRightInd/>
        <w:textAlignment w:val="auto"/>
        <w:rPr>
          <w:rFonts w:eastAsiaTheme="minorEastAsia"/>
          <w:b/>
          <w:bCs/>
          <w:sz w:val="24"/>
          <w:szCs w:val="24"/>
        </w:rPr>
      </w:pPr>
    </w:p>
    <w:p w14:paraId="0EE365FC" w14:textId="4335A685" w:rsidR="00D4790B" w:rsidRPr="00364ECA" w:rsidRDefault="00D4790B" w:rsidP="00364ECA">
      <w:pPr>
        <w:overflowPunct/>
        <w:autoSpaceDE/>
        <w:autoSpaceDN/>
        <w:adjustRightInd/>
        <w:textAlignment w:val="auto"/>
        <w:rPr>
          <w:rFonts w:eastAsiaTheme="minorEastAsia"/>
          <w:b/>
          <w:bCs/>
          <w:sz w:val="24"/>
          <w:szCs w:val="24"/>
        </w:rPr>
      </w:pPr>
      <w:r w:rsidRPr="00364ECA">
        <w:rPr>
          <w:rFonts w:eastAsiaTheme="minorEastAsia"/>
          <w:b/>
          <w:bCs/>
          <w:sz w:val="24"/>
          <w:szCs w:val="24"/>
        </w:rPr>
        <w:t xml:space="preserve">Revision </w:t>
      </w:r>
      <w:r w:rsidR="00364ECA">
        <w:rPr>
          <w:rFonts w:eastAsiaTheme="minorEastAsia"/>
          <w:b/>
          <w:bCs/>
          <w:sz w:val="24"/>
          <w:szCs w:val="24"/>
        </w:rPr>
        <w:t>1</w:t>
      </w:r>
      <w:r w:rsidR="00E5411E">
        <w:rPr>
          <w:rFonts w:eastAsiaTheme="minorEastAsia"/>
          <w:b/>
          <w:bCs/>
          <w:sz w:val="24"/>
          <w:szCs w:val="24"/>
        </w:rPr>
        <w:t>6</w:t>
      </w:r>
      <w:r w:rsidRPr="00364ECA">
        <w:rPr>
          <w:rFonts w:eastAsiaTheme="minorEastAsia"/>
          <w:b/>
          <w:bCs/>
          <w:sz w:val="24"/>
          <w:szCs w:val="24"/>
        </w:rPr>
        <w:t xml:space="preserve">.  </w:t>
      </w:r>
      <w:r w:rsidR="00CB1E0D" w:rsidRPr="00364ECA">
        <w:rPr>
          <w:rFonts w:eastAsiaTheme="minorEastAsia"/>
          <w:sz w:val="24"/>
          <w:szCs w:val="24"/>
        </w:rPr>
        <w:t xml:space="preserve">The following language from </w:t>
      </w:r>
      <w:r w:rsidR="003B4BED" w:rsidRPr="00364ECA">
        <w:rPr>
          <w:rFonts w:eastAsiaTheme="minorEastAsia"/>
          <w:sz w:val="24"/>
          <w:szCs w:val="24"/>
        </w:rPr>
        <w:t>Attachment F,</w:t>
      </w:r>
      <w:r w:rsidR="003B4BED" w:rsidRPr="00364ECA">
        <w:rPr>
          <w:rFonts w:eastAsiaTheme="minorEastAsia"/>
          <w:b/>
          <w:bCs/>
          <w:sz w:val="24"/>
          <w:szCs w:val="24"/>
        </w:rPr>
        <w:t xml:space="preserve"> </w:t>
      </w:r>
      <w:r w:rsidR="004B73AF" w:rsidRPr="00364ECA">
        <w:rPr>
          <w:rFonts w:eastAsiaTheme="minorEastAsia"/>
          <w:bCs/>
          <w:sz w:val="24"/>
          <w:szCs w:val="24"/>
        </w:rPr>
        <w:t xml:space="preserve">Section </w:t>
      </w:r>
      <w:r w:rsidR="003B4BED" w:rsidRPr="00364ECA">
        <w:rPr>
          <w:rFonts w:eastAsiaTheme="minorEastAsia"/>
          <w:bCs/>
          <w:sz w:val="24"/>
          <w:szCs w:val="24"/>
        </w:rPr>
        <w:t xml:space="preserve">4, Subsection I.1.02 </w:t>
      </w:r>
      <w:r w:rsidR="004B73AF" w:rsidRPr="00364ECA">
        <w:rPr>
          <w:rFonts w:eastAsiaTheme="minorEastAsia"/>
          <w:bCs/>
          <w:sz w:val="24"/>
          <w:szCs w:val="24"/>
        </w:rPr>
        <w:t>is hereby amended to read as follows:</w:t>
      </w:r>
    </w:p>
    <w:p w14:paraId="4E3A72C2" w14:textId="3238FA6F" w:rsidR="007A56BD" w:rsidRPr="00364ECA" w:rsidRDefault="0008106B" w:rsidP="00364ECA">
      <w:pPr>
        <w:ind w:left="720"/>
        <w:rPr>
          <w:rFonts w:eastAsiaTheme="minorEastAsia"/>
          <w:bCs/>
          <w:sz w:val="24"/>
          <w:szCs w:val="24"/>
        </w:rPr>
      </w:pPr>
      <w:r w:rsidRPr="00364ECA">
        <w:rPr>
          <w:rStyle w:val="Heading8Char"/>
          <w:rFonts w:ascii="Times New Roman" w:hAnsi="Times New Roman" w:cs="Times New Roman"/>
          <w:sz w:val="24"/>
          <w:szCs w:val="24"/>
        </w:rPr>
        <w:t>I.1.02.</w:t>
      </w:r>
      <w:r w:rsidRPr="00364ECA">
        <w:rPr>
          <w:sz w:val="24"/>
          <w:szCs w:val="24"/>
        </w:rPr>
        <w:t xml:space="preserve">  </w:t>
      </w:r>
      <w:r w:rsidRPr="00364ECA">
        <w:rPr>
          <w:i/>
          <w:iCs/>
          <w:sz w:val="24"/>
          <w:szCs w:val="24"/>
        </w:rPr>
        <w:t xml:space="preserve">Exclusion Checks.  </w:t>
      </w:r>
      <w:r w:rsidRPr="00364ECA">
        <w:rPr>
          <w:sz w:val="24"/>
          <w:szCs w:val="24"/>
        </w:rPr>
        <w:t xml:space="preserve">Contractor shall check employees and Subcontractors every month against </w:t>
      </w:r>
      <w:r w:rsidRPr="00364ECA">
        <w:rPr>
          <w:sz w:val="24"/>
          <w:szCs w:val="24"/>
          <w:highlight w:val="yellow"/>
        </w:rPr>
        <w:t xml:space="preserve">the </w:t>
      </w:r>
      <w:r w:rsidR="00753AFA" w:rsidRPr="00364ECA">
        <w:rPr>
          <w:sz w:val="24"/>
          <w:szCs w:val="24"/>
          <w:highlight w:val="yellow"/>
        </w:rPr>
        <w:t xml:space="preserve">OIG’s </w:t>
      </w:r>
      <w:r w:rsidRPr="00364ECA">
        <w:rPr>
          <w:sz w:val="24"/>
          <w:szCs w:val="24"/>
          <w:highlight w:val="yellow"/>
        </w:rPr>
        <w:t xml:space="preserve">List of Excluded Individuals/Entities (LEIE), the </w:t>
      </w:r>
      <w:r w:rsidR="002614F9" w:rsidRPr="00364ECA">
        <w:rPr>
          <w:sz w:val="24"/>
          <w:szCs w:val="24"/>
          <w:highlight w:val="yellow"/>
        </w:rPr>
        <w:t xml:space="preserve">GSA </w:t>
      </w:r>
      <w:r w:rsidRPr="00364ECA">
        <w:rPr>
          <w:sz w:val="24"/>
          <w:szCs w:val="24"/>
          <w:highlight w:val="yellow"/>
        </w:rPr>
        <w:t>Excluded Parties List System (EPLS), the</w:t>
      </w:r>
      <w:r w:rsidRPr="00364ECA">
        <w:rPr>
          <w:sz w:val="24"/>
          <w:szCs w:val="24"/>
        </w:rPr>
        <w:t xml:space="preserve"> Social Security Administration Death Master File </w:t>
      </w:r>
      <w:r w:rsidRPr="00364ECA">
        <w:rPr>
          <w:sz w:val="24"/>
          <w:szCs w:val="24"/>
          <w:highlight w:val="yellow"/>
        </w:rPr>
        <w:t>(SSDMF)</w:t>
      </w:r>
      <w:r w:rsidRPr="00364ECA">
        <w:rPr>
          <w:sz w:val="24"/>
          <w:szCs w:val="24"/>
        </w:rPr>
        <w:t xml:space="preserve">, the National Plan and Provider Enumeration System (NPPES), </w:t>
      </w:r>
      <w:r w:rsidRPr="00364ECA">
        <w:rPr>
          <w:sz w:val="24"/>
          <w:szCs w:val="24"/>
          <w:highlight w:val="yellow"/>
        </w:rPr>
        <w:t>and</w:t>
      </w:r>
      <w:r w:rsidRPr="00364ECA">
        <w:rPr>
          <w:sz w:val="24"/>
          <w:szCs w:val="24"/>
        </w:rPr>
        <w:t xml:space="preserve"> the </w:t>
      </w:r>
      <w:r w:rsidRPr="00364ECA">
        <w:rPr>
          <w:sz w:val="24"/>
          <w:szCs w:val="24"/>
          <w:highlight w:val="yellow"/>
        </w:rPr>
        <w:t>Iowa Medicaid exclusion list</w:t>
      </w:r>
      <w:r w:rsidRPr="00364ECA">
        <w:rPr>
          <w:sz w:val="24"/>
          <w:szCs w:val="24"/>
        </w:rPr>
        <w:t xml:space="preserve"> to ensure that no employee or Subcontractor has been excluded.</w:t>
      </w:r>
      <w:r w:rsidR="00742188" w:rsidRPr="00364ECA">
        <w:rPr>
          <w:rFonts w:eastAsiaTheme="minorEastAsia"/>
          <w:bCs/>
          <w:sz w:val="24"/>
          <w:szCs w:val="24"/>
        </w:rPr>
        <w:t xml:space="preserve"> </w:t>
      </w:r>
    </w:p>
    <w:p w14:paraId="5ABFF538" w14:textId="112F4B53" w:rsidR="004657EB" w:rsidRPr="00364ECA" w:rsidRDefault="004657EB" w:rsidP="00364ECA">
      <w:pPr>
        <w:rPr>
          <w:rFonts w:eastAsiaTheme="minorEastAsia"/>
          <w:bCs/>
          <w:sz w:val="24"/>
          <w:szCs w:val="24"/>
        </w:rPr>
      </w:pPr>
    </w:p>
    <w:p w14:paraId="5E696ACB" w14:textId="5F46F44B" w:rsidR="004657EB" w:rsidRPr="00364ECA" w:rsidRDefault="004657EB" w:rsidP="00364ECA">
      <w:pPr>
        <w:rPr>
          <w:rFonts w:eastAsiaTheme="minorEastAsia"/>
          <w:bCs/>
          <w:sz w:val="24"/>
          <w:szCs w:val="24"/>
        </w:rPr>
      </w:pPr>
      <w:r w:rsidRPr="00364ECA">
        <w:rPr>
          <w:rFonts w:eastAsiaTheme="minorEastAsia"/>
          <w:b/>
          <w:sz w:val="24"/>
          <w:szCs w:val="24"/>
        </w:rPr>
        <w:t xml:space="preserve">Revision </w:t>
      </w:r>
      <w:r w:rsidR="007E35AC" w:rsidRPr="00364ECA">
        <w:rPr>
          <w:rFonts w:eastAsiaTheme="minorEastAsia"/>
          <w:b/>
          <w:sz w:val="24"/>
          <w:szCs w:val="24"/>
        </w:rPr>
        <w:t>1</w:t>
      </w:r>
      <w:r w:rsidR="00E5411E">
        <w:rPr>
          <w:rFonts w:eastAsiaTheme="minorEastAsia"/>
          <w:b/>
          <w:sz w:val="24"/>
          <w:szCs w:val="24"/>
        </w:rPr>
        <w:t>7</w:t>
      </w:r>
      <w:r w:rsidRPr="00364ECA">
        <w:rPr>
          <w:rFonts w:eastAsiaTheme="minorEastAsia"/>
          <w:b/>
          <w:sz w:val="24"/>
          <w:szCs w:val="24"/>
        </w:rPr>
        <w:t xml:space="preserve">. </w:t>
      </w:r>
      <w:r w:rsidR="00CB1E0D" w:rsidRPr="00364ECA">
        <w:rPr>
          <w:rFonts w:eastAsiaTheme="minorEastAsia"/>
          <w:bCs/>
          <w:sz w:val="24"/>
          <w:szCs w:val="24"/>
        </w:rPr>
        <w:t xml:space="preserve">The following language from </w:t>
      </w:r>
      <w:r w:rsidR="006F3E13" w:rsidRPr="00364ECA">
        <w:rPr>
          <w:rFonts w:eastAsiaTheme="minorEastAsia"/>
          <w:bCs/>
          <w:sz w:val="24"/>
          <w:szCs w:val="24"/>
        </w:rPr>
        <w:t>Attachment F, Section 4, Subsection I.2.16 is hereby amended to read as follows</w:t>
      </w:r>
      <w:r w:rsidR="00653C9E">
        <w:rPr>
          <w:rFonts w:eastAsiaTheme="minorEastAsia"/>
          <w:bCs/>
          <w:sz w:val="24"/>
          <w:szCs w:val="24"/>
        </w:rPr>
        <w:t xml:space="preserve"> (reference to </w:t>
      </w:r>
      <w:r w:rsidR="00653C9E" w:rsidRPr="00653C9E">
        <w:rPr>
          <w:sz w:val="24"/>
          <w:szCs w:val="24"/>
        </w:rPr>
        <w:t>42 CFR 455.436</w:t>
      </w:r>
      <w:r w:rsidR="00653C9E" w:rsidRPr="00653C9E">
        <w:rPr>
          <w:sz w:val="24"/>
          <w:szCs w:val="24"/>
        </w:rPr>
        <w:t xml:space="preserve"> has been remov</w:t>
      </w:r>
      <w:r w:rsidR="00653C9E">
        <w:rPr>
          <w:sz w:val="24"/>
          <w:szCs w:val="24"/>
        </w:rPr>
        <w:t>ed)</w:t>
      </w:r>
      <w:r w:rsidR="006F3E13" w:rsidRPr="00364ECA">
        <w:rPr>
          <w:rFonts w:eastAsiaTheme="minorEastAsia"/>
          <w:bCs/>
          <w:sz w:val="24"/>
          <w:szCs w:val="24"/>
        </w:rPr>
        <w:t>:</w:t>
      </w:r>
    </w:p>
    <w:p w14:paraId="7F94DFB0" w14:textId="4016C128" w:rsidR="006F3E13" w:rsidRPr="00364ECA" w:rsidRDefault="006F3E13" w:rsidP="00364ECA">
      <w:pPr>
        <w:ind w:left="720"/>
        <w:rPr>
          <w:sz w:val="24"/>
          <w:szCs w:val="24"/>
        </w:rPr>
      </w:pPr>
      <w:r w:rsidRPr="00364ECA">
        <w:rPr>
          <w:sz w:val="24"/>
          <w:szCs w:val="24"/>
        </w:rPr>
        <w:lastRenderedPageBreak/>
        <w:t xml:space="preserve">I.2.16.  </w:t>
      </w:r>
      <w:r w:rsidRPr="00364ECA">
        <w:rPr>
          <w:i/>
          <w:iCs/>
          <w:sz w:val="24"/>
          <w:szCs w:val="24"/>
        </w:rPr>
        <w:t>Excluded Providers.</w:t>
      </w:r>
      <w:r w:rsidRPr="00364ECA">
        <w:rPr>
          <w:sz w:val="24"/>
          <w:szCs w:val="24"/>
        </w:rPr>
        <w:t xml:space="preserve">  The Contractor is prohibited from subcontracting with Providers who have been excluded by the Agency from participating in the Iowa Medicaid program for Fraud or Abuse. The Contractor shall ensure that a reimbursed Consumer Choice Option Provider is not an excluded entity.  The Contractor shall be responsible for checking the lists of Providers currently excluded by the State and the federal government every 30 Days.  In addition, the Contractor shall check the SSA’s Death Master File, the NPPES, the SAM, the Medicare Exclusion Database (the MED) and any such other databases as the Secretary of DHHS may prescribe.  Upon request by the Agency, the Contractor shall terminate its relationship with any Provider identified as in continued violation of law by the Agency.</w:t>
      </w:r>
      <w:r w:rsidRPr="00364ECA">
        <w:rPr>
          <w:rStyle w:val="BodyTextChar"/>
          <w:szCs w:val="24"/>
        </w:rPr>
        <w:t xml:space="preserve"> See:  </w:t>
      </w:r>
      <w:r w:rsidRPr="00364ECA">
        <w:rPr>
          <w:sz w:val="24"/>
          <w:szCs w:val="24"/>
        </w:rPr>
        <w:t>42 C.F.R. § 438.610(d)(2); 42 C.F.R. § 438.610(a); Exec. Order No. 12549; 42 C.F.R. § 457.1285.]</w:t>
      </w:r>
    </w:p>
    <w:p w14:paraId="4641B36A" w14:textId="66A4C26C" w:rsidR="00B40F4A" w:rsidRDefault="00B40F4A" w:rsidP="00364ECA">
      <w:pPr>
        <w:rPr>
          <w:sz w:val="24"/>
          <w:szCs w:val="24"/>
        </w:rPr>
      </w:pPr>
    </w:p>
    <w:p w14:paraId="59C38D6A" w14:textId="4DA7764A" w:rsidR="00364ECA" w:rsidRPr="00364ECA" w:rsidRDefault="00364ECA" w:rsidP="00364ECA">
      <w:pPr>
        <w:rPr>
          <w:sz w:val="24"/>
          <w:szCs w:val="24"/>
        </w:rPr>
      </w:pPr>
      <w:r w:rsidRPr="00364ECA">
        <w:rPr>
          <w:rFonts w:eastAsiaTheme="minorEastAsia"/>
          <w:b/>
          <w:sz w:val="24"/>
          <w:szCs w:val="24"/>
        </w:rPr>
        <w:t>Revision 1</w:t>
      </w:r>
      <w:r w:rsidR="00E5411E">
        <w:rPr>
          <w:rFonts w:eastAsiaTheme="minorEastAsia"/>
          <w:b/>
          <w:sz w:val="24"/>
          <w:szCs w:val="24"/>
        </w:rPr>
        <w:t>8</w:t>
      </w:r>
      <w:r w:rsidRPr="00364ECA">
        <w:rPr>
          <w:rFonts w:eastAsiaTheme="minorEastAsia"/>
          <w:b/>
          <w:sz w:val="24"/>
          <w:szCs w:val="24"/>
        </w:rPr>
        <w:t>.</w:t>
      </w:r>
      <w:r w:rsidRPr="00364ECA">
        <w:rPr>
          <w:rFonts w:eastAsiaTheme="minorEastAsia"/>
          <w:bCs/>
          <w:sz w:val="24"/>
          <w:szCs w:val="24"/>
        </w:rPr>
        <w:t xml:space="preserve">  The following language from Attachment F, Section 4, Subsection K.41.a is hereby amended to read as follows:</w:t>
      </w:r>
    </w:p>
    <w:p w14:paraId="443D92B4" w14:textId="67F9723D" w:rsidR="00364ECA" w:rsidRPr="00364ECA" w:rsidRDefault="00364ECA" w:rsidP="00364ECA">
      <w:pPr>
        <w:pStyle w:val="ListParagraph"/>
        <w:numPr>
          <w:ilvl w:val="0"/>
          <w:numId w:val="34"/>
        </w:numPr>
        <w:spacing w:after="0" w:line="240" w:lineRule="auto"/>
        <w:rPr>
          <w:rFonts w:ascii="Times New Roman" w:hAnsi="Times New Roman"/>
          <w:sz w:val="24"/>
          <w:szCs w:val="24"/>
        </w:rPr>
      </w:pPr>
      <w:r w:rsidRPr="00364ECA">
        <w:rPr>
          <w:rFonts w:ascii="Times New Roman" w:hAnsi="Times New Roman"/>
          <w:i/>
          <w:iCs/>
          <w:sz w:val="24"/>
          <w:szCs w:val="24"/>
        </w:rPr>
        <w:t>Claims Processing Capability</w:t>
      </w:r>
      <w:r w:rsidRPr="00364ECA">
        <w:rPr>
          <w:rFonts w:ascii="Times New Roman" w:hAnsi="Times New Roman"/>
          <w:sz w:val="24"/>
          <w:szCs w:val="24"/>
        </w:rPr>
        <w:t xml:space="preserve">.  The Contractor shall process and pay Provider Claims for services rendered to the Contractor’s Enrolled Members.  The Contractor shall have a Claims processing system for both in- and Out-of-Network Providers capable of processing all Claims types.  The Contractor shall accept Claims submitted via standard EDI transactions directly from Providers, or through their intermediary, and </w:t>
      </w:r>
      <w:r w:rsidRPr="00364ECA">
        <w:rPr>
          <w:rFonts w:ascii="Times New Roman" w:hAnsi="Times New Roman"/>
          <w:sz w:val="24"/>
          <w:szCs w:val="24"/>
          <w:highlight w:val="yellow"/>
        </w:rPr>
        <w:t>must have the capacity to process</w:t>
      </w:r>
      <w:r w:rsidRPr="00364ECA">
        <w:rPr>
          <w:rFonts w:ascii="Times New Roman" w:hAnsi="Times New Roman"/>
          <w:sz w:val="24"/>
          <w:szCs w:val="24"/>
        </w:rPr>
        <w:t xml:space="preserve"> paper Claims. The Contractor shall submit to Iowa Medicaid a daily file of pre-adjudicated Claims received on the previous day.  The Contractor shall electronically accept and adjudicate Claims and accurately support payment of Claims for Enrolled Members’ periods of eligibility.  The Contractor shall also provide electronic remittance advice and to transfer Claims payment electronically. The Contractor shall process as many Claims as possible electronically. The Contractor shall track electronic versus paper Claim submissions over time to measure success in increasing electronic submissions.  The Contractor shall accurately price specific procedures or encounters (according to the agreement between the Provider(s) and the Contractor) and to maintain detailed records of remittances to Providers.  The Contractor shall update Provider reimbursement rates in its Claims processing system and adjudicate Claims using the new rates no later than thirty (30) Days from notification by the Agency, or as otherwise directed by the Agency.  Except as otherwise specified in law, or as otherwise directed by the Agency, rate updates shall be implemented prospectively. The Contractor shall develop, implement, and adhere to policies and procedures, subject to Agency review and approval, to monitor Claims adjudication accuracy and shall submit its policies and procedures to the Agency for review and approval within fifteen (15) Days of Contract execution.  The Out-of-Network Provider filing limit for submission of Claims to the Contractor is twelve (12) months from the date of service. This conforms with the filing limit under the Medicaid State Plan (42 C.F.R. § 447.45(d)(4)). The in-Network Provider filing limit is established in the Contractor’s Provider agreements as described in Section E.1 and shall be no more than one hundred eighty (180) Days from the date of service.</w:t>
      </w:r>
    </w:p>
    <w:p w14:paraId="59430F21" w14:textId="77777777" w:rsidR="00364ECA" w:rsidRPr="00364ECA" w:rsidRDefault="00364ECA" w:rsidP="00364ECA">
      <w:pPr>
        <w:rPr>
          <w:sz w:val="24"/>
          <w:szCs w:val="24"/>
        </w:rPr>
      </w:pPr>
    </w:p>
    <w:p w14:paraId="3074C798" w14:textId="249026D4" w:rsidR="00B40F4A" w:rsidRPr="00364ECA" w:rsidRDefault="00B40F4A" w:rsidP="00364ECA">
      <w:pPr>
        <w:rPr>
          <w:rFonts w:eastAsiaTheme="minorEastAsia"/>
          <w:bCs/>
          <w:sz w:val="24"/>
          <w:szCs w:val="24"/>
        </w:rPr>
      </w:pPr>
      <w:r w:rsidRPr="00364ECA">
        <w:rPr>
          <w:rFonts w:eastAsiaTheme="minorEastAsia"/>
          <w:b/>
          <w:sz w:val="24"/>
          <w:szCs w:val="24"/>
        </w:rPr>
        <w:t xml:space="preserve">Revision </w:t>
      </w:r>
      <w:r w:rsidR="007E35AC" w:rsidRPr="00364ECA">
        <w:rPr>
          <w:rFonts w:eastAsiaTheme="minorEastAsia"/>
          <w:b/>
          <w:sz w:val="24"/>
          <w:szCs w:val="24"/>
        </w:rPr>
        <w:t>1</w:t>
      </w:r>
      <w:r w:rsidR="00E5411E">
        <w:rPr>
          <w:rFonts w:eastAsiaTheme="minorEastAsia"/>
          <w:b/>
          <w:sz w:val="24"/>
          <w:szCs w:val="24"/>
        </w:rPr>
        <w:t>9</w:t>
      </w:r>
      <w:r w:rsidR="00C139B5">
        <w:rPr>
          <w:rFonts w:eastAsiaTheme="minorEastAsia"/>
          <w:b/>
          <w:sz w:val="24"/>
          <w:szCs w:val="24"/>
        </w:rPr>
        <w:t>.</w:t>
      </w:r>
      <w:r w:rsidRPr="00364ECA">
        <w:rPr>
          <w:rFonts w:eastAsiaTheme="minorEastAsia"/>
          <w:bCs/>
          <w:sz w:val="24"/>
          <w:szCs w:val="24"/>
        </w:rPr>
        <w:t xml:space="preserve">  The following language from Attachment F, Section 4, Subsection K.45.</w:t>
      </w:r>
      <w:r w:rsidR="00364ECA">
        <w:rPr>
          <w:rFonts w:eastAsiaTheme="minorEastAsia"/>
          <w:bCs/>
          <w:sz w:val="24"/>
          <w:szCs w:val="24"/>
        </w:rPr>
        <w:t>a</w:t>
      </w:r>
      <w:r w:rsidRPr="00364ECA">
        <w:rPr>
          <w:rFonts w:eastAsiaTheme="minorEastAsia"/>
          <w:bCs/>
          <w:sz w:val="24"/>
          <w:szCs w:val="24"/>
        </w:rPr>
        <w:t xml:space="preserve"> is hereby amended to read as follows:</w:t>
      </w:r>
    </w:p>
    <w:p w14:paraId="796E308E" w14:textId="43FCE230" w:rsidR="00B40F4A" w:rsidRPr="00364ECA" w:rsidRDefault="00B40F4A" w:rsidP="00364ECA">
      <w:pPr>
        <w:ind w:left="720" w:hanging="360"/>
        <w:rPr>
          <w:rFonts w:eastAsiaTheme="minorEastAsia"/>
          <w:bCs/>
          <w:sz w:val="24"/>
          <w:szCs w:val="24"/>
        </w:rPr>
      </w:pPr>
      <w:r w:rsidRPr="00364ECA">
        <w:rPr>
          <w:rFonts w:eastAsiaTheme="minorEastAsia"/>
          <w:bCs/>
          <w:sz w:val="24"/>
          <w:szCs w:val="24"/>
        </w:rPr>
        <w:t xml:space="preserve">a) </w:t>
      </w:r>
      <w:r w:rsidRPr="00364ECA">
        <w:rPr>
          <w:rFonts w:eastAsiaTheme="minorEastAsia"/>
          <w:bCs/>
          <w:i/>
          <w:iCs/>
          <w:sz w:val="24"/>
          <w:szCs w:val="24"/>
        </w:rPr>
        <w:t xml:space="preserve">Accuracy of Encounter Claims.  </w:t>
      </w:r>
      <w:r w:rsidRPr="00364ECA">
        <w:rPr>
          <w:rFonts w:eastAsiaTheme="minorEastAsia"/>
          <w:bCs/>
          <w:sz w:val="24"/>
          <w:szCs w:val="24"/>
        </w:rPr>
        <w:t xml:space="preserve">The Contractor shall implement policies and procedures to ensure that encounter Claims submissions are accurate. The Agency reserves the right </w:t>
      </w:r>
      <w:r w:rsidRPr="00364ECA">
        <w:rPr>
          <w:rFonts w:eastAsiaTheme="minorEastAsia"/>
          <w:bCs/>
          <w:sz w:val="24"/>
          <w:szCs w:val="24"/>
        </w:rPr>
        <w:lastRenderedPageBreak/>
        <w:t xml:space="preserve">to monitor encounter Claims for accuracy against Contractor internal criteria as well as State and Federal requirements. The Agency will regularly monitor the Contractor’s accuracy by reviewing the Contractor’s compliance with its internal policies and procedures for accurate encounter Claims submissions and by random sample audits of Claims.  The Agency will implement a quarterly Encounter Utilization Monitoring report and review process to be </w:t>
      </w:r>
      <w:r w:rsidRPr="00364ECA">
        <w:rPr>
          <w:rFonts w:eastAsiaTheme="minorEastAsia"/>
          <w:bCs/>
          <w:sz w:val="24"/>
          <w:szCs w:val="24"/>
          <w:highlight w:val="yellow"/>
        </w:rPr>
        <w:t>implemented</w:t>
      </w:r>
      <w:r w:rsidRPr="00364ECA">
        <w:rPr>
          <w:rFonts w:eastAsiaTheme="minorEastAsia"/>
          <w:bCs/>
          <w:sz w:val="24"/>
          <w:szCs w:val="24"/>
        </w:rPr>
        <w:t xml:space="preserve"> in the first quarter following the Contract effective date.  The Contractor shall submit timely and accurate reports in the format and timeframe designated by the Agency.  The Contractor shall investigate root cause of report inaccuracies and submit a revised report in the timeframe designated by the Agency.  The Contractor shall fully comply with requirements of these audits and provide all requested documentation, including, but not limited to, applicable Medical Records and Prior Authorizations.  The Agency will require the Contractor to submit a Corrective Action Plan and will require non-compliance remedies for Contractor failure to comply with accuracy of these reporting requirements.</w:t>
      </w:r>
    </w:p>
    <w:p w14:paraId="5FBB506A" w14:textId="77777777" w:rsidR="00B40F4A" w:rsidRPr="00364ECA" w:rsidRDefault="00B40F4A" w:rsidP="00364ECA">
      <w:pPr>
        <w:rPr>
          <w:rFonts w:eastAsiaTheme="minorEastAsia"/>
          <w:bCs/>
          <w:sz w:val="24"/>
          <w:szCs w:val="24"/>
        </w:rPr>
      </w:pPr>
    </w:p>
    <w:p w14:paraId="3008EBAB" w14:textId="0EE62C95" w:rsidR="00B40F4A" w:rsidRPr="00364ECA" w:rsidRDefault="00B40F4A" w:rsidP="00364ECA">
      <w:pPr>
        <w:rPr>
          <w:rFonts w:eastAsiaTheme="minorEastAsia"/>
          <w:bCs/>
          <w:sz w:val="24"/>
          <w:szCs w:val="24"/>
        </w:rPr>
      </w:pPr>
      <w:r w:rsidRPr="00364ECA">
        <w:rPr>
          <w:rFonts w:eastAsiaTheme="minorEastAsia"/>
          <w:b/>
          <w:sz w:val="24"/>
          <w:szCs w:val="24"/>
        </w:rPr>
        <w:t xml:space="preserve">Revision </w:t>
      </w:r>
      <w:r w:rsidR="00E5411E">
        <w:rPr>
          <w:rFonts w:eastAsiaTheme="minorEastAsia"/>
          <w:b/>
          <w:sz w:val="24"/>
          <w:szCs w:val="24"/>
        </w:rPr>
        <w:t>20</w:t>
      </w:r>
      <w:r w:rsidRPr="00364ECA">
        <w:rPr>
          <w:rFonts w:eastAsiaTheme="minorEastAsia"/>
          <w:b/>
          <w:sz w:val="24"/>
          <w:szCs w:val="24"/>
        </w:rPr>
        <w:t>.</w:t>
      </w:r>
      <w:r w:rsidRPr="00364ECA">
        <w:rPr>
          <w:rFonts w:eastAsiaTheme="minorEastAsia"/>
          <w:bCs/>
          <w:sz w:val="24"/>
          <w:szCs w:val="24"/>
        </w:rPr>
        <w:t xml:space="preserve">  The following language from Attachment F, Section 5, Exhibit B</w:t>
      </w:r>
      <w:r w:rsidR="00364ECA">
        <w:rPr>
          <w:rFonts w:eastAsiaTheme="minorEastAsia"/>
          <w:bCs/>
          <w:sz w:val="24"/>
          <w:szCs w:val="24"/>
        </w:rPr>
        <w:t>, Definition of CMSC,</w:t>
      </w:r>
      <w:r w:rsidRPr="00364ECA">
        <w:rPr>
          <w:rFonts w:eastAsiaTheme="minorEastAsia"/>
          <w:bCs/>
          <w:sz w:val="24"/>
          <w:szCs w:val="24"/>
        </w:rPr>
        <w:t xml:space="preserve"> is hereby amended to read as follows:</w:t>
      </w:r>
    </w:p>
    <w:p w14:paraId="6145CDF2" w14:textId="577E304A" w:rsidR="00B40F4A" w:rsidRPr="00364ECA" w:rsidRDefault="00B40F4A" w:rsidP="00364ECA">
      <w:pPr>
        <w:ind w:left="720"/>
        <w:rPr>
          <w:bCs/>
          <w:sz w:val="24"/>
          <w:szCs w:val="24"/>
        </w:rPr>
      </w:pPr>
      <w:r w:rsidRPr="00364ECA">
        <w:rPr>
          <w:rFonts w:eastAsiaTheme="minorEastAsia"/>
          <w:bCs/>
          <w:sz w:val="24"/>
          <w:szCs w:val="24"/>
        </w:rPr>
        <w:t xml:space="preserve">CMSC:  The CMS State Guide to CMS Criteria for Medicaid Managed Care Contract Review and Approval (also known as the CMS Checklist), available at: </w:t>
      </w:r>
      <w:hyperlink r:id="rId7" w:history="1">
        <w:r w:rsidRPr="00364ECA">
          <w:rPr>
            <w:rStyle w:val="Hyperlink"/>
            <w:bCs/>
            <w:sz w:val="24"/>
            <w:szCs w:val="24"/>
            <w:highlight w:val="yellow"/>
          </w:rPr>
          <w:t>https://www.medicaid.gov/medicaid/downloads/mce-checklist-state-user-guide.pdf</w:t>
        </w:r>
      </w:hyperlink>
    </w:p>
    <w:p w14:paraId="207C7092" w14:textId="77777777" w:rsidR="004657EB" w:rsidRPr="00364ECA" w:rsidRDefault="004657EB" w:rsidP="00364ECA">
      <w:pPr>
        <w:rPr>
          <w:rFonts w:eastAsiaTheme="minorEastAsia"/>
          <w:bCs/>
          <w:sz w:val="24"/>
          <w:szCs w:val="24"/>
        </w:rPr>
      </w:pPr>
    </w:p>
    <w:p w14:paraId="483450A1" w14:textId="1EC0271F" w:rsidR="004657EB" w:rsidRPr="00364ECA" w:rsidRDefault="004657EB" w:rsidP="00364ECA">
      <w:pPr>
        <w:overflowPunct/>
        <w:autoSpaceDE/>
        <w:autoSpaceDN/>
        <w:adjustRightInd/>
        <w:textAlignment w:val="auto"/>
        <w:rPr>
          <w:rFonts w:eastAsiaTheme="minorEastAsia"/>
          <w:bCs/>
          <w:sz w:val="24"/>
          <w:szCs w:val="24"/>
        </w:rPr>
      </w:pPr>
      <w:r w:rsidRPr="00364ECA">
        <w:rPr>
          <w:rFonts w:eastAsiaTheme="minorEastAsia"/>
          <w:b/>
          <w:bCs/>
          <w:sz w:val="24"/>
          <w:szCs w:val="24"/>
        </w:rPr>
        <w:t xml:space="preserve">Revision </w:t>
      </w:r>
      <w:r w:rsidR="006F1F1C">
        <w:rPr>
          <w:rFonts w:eastAsiaTheme="minorEastAsia"/>
          <w:b/>
          <w:bCs/>
          <w:sz w:val="24"/>
          <w:szCs w:val="24"/>
        </w:rPr>
        <w:t>2</w:t>
      </w:r>
      <w:r w:rsidR="00E5411E">
        <w:rPr>
          <w:rFonts w:eastAsiaTheme="minorEastAsia"/>
          <w:b/>
          <w:bCs/>
          <w:sz w:val="24"/>
          <w:szCs w:val="24"/>
        </w:rPr>
        <w:t>1</w:t>
      </w:r>
      <w:r w:rsidRPr="00364ECA">
        <w:rPr>
          <w:rFonts w:eastAsiaTheme="minorEastAsia"/>
          <w:b/>
          <w:bCs/>
          <w:sz w:val="24"/>
          <w:szCs w:val="24"/>
        </w:rPr>
        <w:t xml:space="preserve">.  </w:t>
      </w:r>
      <w:r w:rsidR="00364ECA" w:rsidRPr="00364ECA">
        <w:rPr>
          <w:rFonts w:eastAsiaTheme="minorEastAsia"/>
          <w:bCs/>
          <w:sz w:val="24"/>
          <w:szCs w:val="24"/>
        </w:rPr>
        <w:t xml:space="preserve">The following </w:t>
      </w:r>
      <w:r w:rsidR="00364ECA">
        <w:rPr>
          <w:rFonts w:eastAsiaTheme="minorEastAsia"/>
          <w:bCs/>
          <w:sz w:val="24"/>
          <w:szCs w:val="24"/>
        </w:rPr>
        <w:t>definition is hereby added to</w:t>
      </w:r>
      <w:r w:rsidR="00364ECA" w:rsidRPr="00364ECA">
        <w:rPr>
          <w:rFonts w:eastAsiaTheme="minorEastAsia"/>
          <w:bCs/>
          <w:sz w:val="24"/>
          <w:szCs w:val="24"/>
        </w:rPr>
        <w:t xml:space="preserve"> Attachment F, Section 5, Exhibit B</w:t>
      </w:r>
      <w:r w:rsidRPr="00364ECA">
        <w:rPr>
          <w:rFonts w:eastAsiaTheme="minorEastAsia"/>
          <w:bCs/>
          <w:sz w:val="24"/>
          <w:szCs w:val="24"/>
        </w:rPr>
        <w:t>:</w:t>
      </w:r>
    </w:p>
    <w:p w14:paraId="7B0DE0C3" w14:textId="5346DEC8" w:rsidR="00891F7D" w:rsidRPr="00364ECA" w:rsidRDefault="0087379B" w:rsidP="00364ECA">
      <w:pPr>
        <w:overflowPunct/>
        <w:autoSpaceDE/>
        <w:autoSpaceDN/>
        <w:adjustRightInd/>
        <w:ind w:left="720"/>
        <w:textAlignment w:val="auto"/>
        <w:rPr>
          <w:rFonts w:eastAsia="Calibri"/>
          <w:sz w:val="24"/>
          <w:szCs w:val="24"/>
        </w:rPr>
      </w:pPr>
      <w:r w:rsidRPr="00364ECA">
        <w:rPr>
          <w:rFonts w:eastAsia="Calibri"/>
          <w:i/>
          <w:iCs/>
          <w:sz w:val="24"/>
          <w:szCs w:val="24"/>
          <w:highlight w:val="yellow"/>
        </w:rPr>
        <w:t>Single case agreement:</w:t>
      </w:r>
      <w:r w:rsidRPr="00364ECA">
        <w:rPr>
          <w:rFonts w:eastAsia="Calibri"/>
          <w:sz w:val="24"/>
          <w:szCs w:val="24"/>
          <w:highlight w:val="yellow"/>
        </w:rPr>
        <w:t xml:space="preserve"> </w:t>
      </w:r>
      <w:r w:rsidR="00891F7D" w:rsidRPr="00364ECA">
        <w:rPr>
          <w:rFonts w:eastAsia="Calibri"/>
          <w:sz w:val="24"/>
          <w:szCs w:val="24"/>
          <w:highlight w:val="yellow"/>
        </w:rPr>
        <w:t>A single case agreement (SCA) is defined as a contract between an out-of-network health care provider and the Contractor to ensure that members have access to covered Medicaid services.  A single case agreement may be used to provide members’ medically necessary services when the Contractor's provider network cannot provide access to necessary services to maintain a member’s health and/or the member’s health would be endangered if required to travel or wait for care from an in-network provider.</w:t>
      </w:r>
    </w:p>
    <w:p w14:paraId="7F509EF7" w14:textId="06B3864E" w:rsidR="00891F7D" w:rsidRPr="00364ECA" w:rsidRDefault="00891F7D" w:rsidP="00364ECA">
      <w:pPr>
        <w:overflowPunct/>
        <w:autoSpaceDE/>
        <w:autoSpaceDN/>
        <w:adjustRightInd/>
        <w:ind w:left="720"/>
        <w:textAlignment w:val="auto"/>
        <w:rPr>
          <w:rFonts w:eastAsia="Calibri"/>
          <w:sz w:val="24"/>
          <w:szCs w:val="24"/>
        </w:rPr>
      </w:pPr>
    </w:p>
    <w:p w14:paraId="0FA033A5" w14:textId="77777777" w:rsidR="00DB3821" w:rsidRPr="00364ECA" w:rsidRDefault="00DB3821" w:rsidP="00364ECA">
      <w:pPr>
        <w:overflowPunct/>
        <w:autoSpaceDE/>
        <w:autoSpaceDN/>
        <w:adjustRightInd/>
        <w:ind w:left="720"/>
        <w:textAlignment w:val="auto"/>
        <w:rPr>
          <w:rFonts w:eastAsia="Calibri"/>
          <w:sz w:val="24"/>
          <w:szCs w:val="24"/>
          <w:highlight w:val="yellow"/>
        </w:rPr>
      </w:pPr>
      <w:r w:rsidRPr="00364ECA">
        <w:rPr>
          <w:rFonts w:eastAsia="Calibri"/>
          <w:sz w:val="24"/>
          <w:szCs w:val="24"/>
          <w:highlight w:val="yellow"/>
        </w:rPr>
        <w:t>Only under very limited circumstances may a provider or organization bill and receive payment for services without being enrolled as an Iowa Medicaid provider. Specifically, the Contractor may pay a claim to a furnishing provider that is not enrolled in Iowa Medicaid to the extent that the claim is otherwise payable and meets the following criteria:</w:t>
      </w:r>
    </w:p>
    <w:p w14:paraId="0FE9F35F" w14:textId="77777777" w:rsidR="00DB3821" w:rsidRPr="00364ECA" w:rsidRDefault="00DB3821" w:rsidP="00364ECA">
      <w:pPr>
        <w:numPr>
          <w:ilvl w:val="0"/>
          <w:numId w:val="28"/>
        </w:numPr>
        <w:overflowPunct/>
        <w:autoSpaceDE/>
        <w:autoSpaceDN/>
        <w:adjustRightInd/>
        <w:ind w:left="1440"/>
        <w:contextualSpacing/>
        <w:jc w:val="both"/>
        <w:textAlignment w:val="auto"/>
        <w:rPr>
          <w:rFonts w:eastAsia="Calibri"/>
          <w:sz w:val="24"/>
          <w:szCs w:val="24"/>
          <w:highlight w:val="yellow"/>
        </w:rPr>
      </w:pPr>
      <w:r w:rsidRPr="00364ECA">
        <w:rPr>
          <w:rFonts w:eastAsia="Calibri"/>
          <w:sz w:val="24"/>
          <w:szCs w:val="24"/>
          <w:highlight w:val="yellow"/>
        </w:rPr>
        <w:t>The treatment rendered to the member is considered emergent and would place the member in serious jeopardy if treatment was not provided or the treatment rendered to the member is considered a post-stabilization service</w:t>
      </w:r>
    </w:p>
    <w:p w14:paraId="1D2A405B" w14:textId="77777777" w:rsidR="00DB3821" w:rsidRPr="00364ECA" w:rsidRDefault="00DB3821" w:rsidP="00364ECA">
      <w:pPr>
        <w:numPr>
          <w:ilvl w:val="0"/>
          <w:numId w:val="28"/>
        </w:numPr>
        <w:overflowPunct/>
        <w:autoSpaceDE/>
        <w:autoSpaceDN/>
        <w:adjustRightInd/>
        <w:ind w:left="1440"/>
        <w:contextualSpacing/>
        <w:jc w:val="both"/>
        <w:textAlignment w:val="auto"/>
        <w:rPr>
          <w:rFonts w:eastAsia="Calibri"/>
          <w:sz w:val="24"/>
          <w:szCs w:val="24"/>
          <w:highlight w:val="yellow"/>
        </w:rPr>
      </w:pPr>
      <w:r w:rsidRPr="00364ECA">
        <w:rPr>
          <w:rFonts w:eastAsia="Calibri"/>
          <w:sz w:val="24"/>
          <w:szCs w:val="24"/>
          <w:highlight w:val="yellow"/>
        </w:rPr>
        <w:t>Clinical documentation supports the need for emergency care and is submitted with the claim, including an emergency indicator in Box 45 of the ADA claim form</w:t>
      </w:r>
    </w:p>
    <w:p w14:paraId="78F3A96A" w14:textId="77777777" w:rsidR="00DB3821" w:rsidRPr="00364ECA" w:rsidRDefault="00DB3821" w:rsidP="00364ECA">
      <w:pPr>
        <w:numPr>
          <w:ilvl w:val="0"/>
          <w:numId w:val="28"/>
        </w:numPr>
        <w:overflowPunct/>
        <w:autoSpaceDE/>
        <w:autoSpaceDN/>
        <w:adjustRightInd/>
        <w:ind w:left="1440"/>
        <w:contextualSpacing/>
        <w:jc w:val="both"/>
        <w:textAlignment w:val="auto"/>
        <w:rPr>
          <w:rFonts w:eastAsia="Calibri"/>
          <w:sz w:val="24"/>
          <w:szCs w:val="24"/>
          <w:highlight w:val="yellow"/>
        </w:rPr>
      </w:pPr>
      <w:r w:rsidRPr="00364ECA">
        <w:rPr>
          <w:rFonts w:eastAsia="Calibri"/>
          <w:sz w:val="24"/>
          <w:szCs w:val="24"/>
          <w:highlight w:val="yellow"/>
        </w:rPr>
        <w:t>The health care provider is screened in accordance with 42 CFR part 455, subpart E standards</w:t>
      </w:r>
    </w:p>
    <w:p w14:paraId="18EB19B8" w14:textId="77777777" w:rsidR="00891F7D" w:rsidRPr="00364ECA" w:rsidRDefault="00891F7D" w:rsidP="00364ECA">
      <w:pPr>
        <w:ind w:left="720"/>
        <w:rPr>
          <w:sz w:val="24"/>
          <w:szCs w:val="24"/>
          <w:highlight w:val="yellow"/>
        </w:rPr>
      </w:pPr>
    </w:p>
    <w:p w14:paraId="0E465780" w14:textId="77777777" w:rsidR="00891F7D" w:rsidRPr="00364ECA" w:rsidRDefault="00891F7D" w:rsidP="00364ECA">
      <w:pPr>
        <w:ind w:left="720"/>
        <w:rPr>
          <w:sz w:val="24"/>
          <w:szCs w:val="24"/>
        </w:rPr>
      </w:pPr>
      <w:r w:rsidRPr="00364ECA">
        <w:rPr>
          <w:sz w:val="24"/>
          <w:szCs w:val="24"/>
          <w:highlight w:val="yellow"/>
        </w:rPr>
        <w:t xml:space="preserve">All health care providers are encouraged to enroll in Iowa Medicaid to receive payment and may be denied payment if the required above criteria are not met. All non-enrolled </w:t>
      </w:r>
      <w:r w:rsidRPr="00364ECA">
        <w:rPr>
          <w:sz w:val="24"/>
          <w:szCs w:val="24"/>
          <w:highlight w:val="yellow"/>
        </w:rPr>
        <w:lastRenderedPageBreak/>
        <w:t>Medicaid provider payments must be reviewed and approved by Iowa Medicaid prior to payment to assure program quality and integrity.</w:t>
      </w:r>
    </w:p>
    <w:p w14:paraId="32A1FF3D" w14:textId="3B05058C" w:rsidR="000E5D6F" w:rsidRPr="00364ECA" w:rsidRDefault="000E5D6F" w:rsidP="00364ECA">
      <w:pPr>
        <w:overflowPunct/>
        <w:autoSpaceDE/>
        <w:autoSpaceDN/>
        <w:adjustRightInd/>
        <w:textAlignment w:val="auto"/>
        <w:rPr>
          <w:rFonts w:eastAsia="Calibri"/>
          <w:sz w:val="24"/>
          <w:szCs w:val="24"/>
        </w:rPr>
      </w:pPr>
    </w:p>
    <w:p w14:paraId="25C85635" w14:textId="20A25F24" w:rsidR="00DA24A5" w:rsidRPr="00364ECA" w:rsidRDefault="00DA24A5" w:rsidP="00364ECA">
      <w:pPr>
        <w:overflowPunct/>
        <w:autoSpaceDE/>
        <w:autoSpaceDN/>
        <w:adjustRightInd/>
        <w:textAlignment w:val="auto"/>
        <w:rPr>
          <w:rFonts w:eastAsiaTheme="minorEastAsia"/>
          <w:b/>
          <w:bCs/>
          <w:sz w:val="24"/>
          <w:szCs w:val="24"/>
        </w:rPr>
      </w:pPr>
      <w:r w:rsidRPr="00364ECA">
        <w:rPr>
          <w:rFonts w:eastAsiaTheme="minorEastAsia"/>
          <w:b/>
          <w:bCs/>
          <w:sz w:val="24"/>
          <w:szCs w:val="24"/>
        </w:rPr>
        <w:t xml:space="preserve">Revision </w:t>
      </w:r>
      <w:r w:rsidR="00C139B5">
        <w:rPr>
          <w:rFonts w:eastAsiaTheme="minorEastAsia"/>
          <w:b/>
          <w:bCs/>
          <w:sz w:val="24"/>
          <w:szCs w:val="24"/>
        </w:rPr>
        <w:t>2</w:t>
      </w:r>
      <w:r w:rsidR="00E5411E">
        <w:rPr>
          <w:rFonts w:eastAsiaTheme="minorEastAsia"/>
          <w:b/>
          <w:bCs/>
          <w:sz w:val="24"/>
          <w:szCs w:val="24"/>
        </w:rPr>
        <w:t>2</w:t>
      </w:r>
      <w:r w:rsidRPr="00364ECA">
        <w:rPr>
          <w:rFonts w:eastAsiaTheme="minorEastAsia"/>
          <w:b/>
          <w:bCs/>
          <w:sz w:val="24"/>
          <w:szCs w:val="24"/>
        </w:rPr>
        <w:t xml:space="preserve">.  </w:t>
      </w:r>
      <w:r w:rsidR="00CB1E0D" w:rsidRPr="00364ECA">
        <w:rPr>
          <w:rFonts w:eastAsiaTheme="minorEastAsia"/>
          <w:sz w:val="24"/>
          <w:szCs w:val="24"/>
        </w:rPr>
        <w:t xml:space="preserve">The following language from </w:t>
      </w:r>
      <w:r w:rsidRPr="00364ECA">
        <w:rPr>
          <w:rFonts w:eastAsiaTheme="minorEastAsia"/>
          <w:sz w:val="24"/>
          <w:szCs w:val="24"/>
        </w:rPr>
        <w:t>Attachment J,</w:t>
      </w:r>
      <w:r w:rsidRPr="00364ECA">
        <w:rPr>
          <w:rFonts w:eastAsiaTheme="minorEastAsia"/>
          <w:b/>
          <w:bCs/>
          <w:sz w:val="24"/>
          <w:szCs w:val="24"/>
        </w:rPr>
        <w:t xml:space="preserve"> </w:t>
      </w:r>
      <w:r w:rsidRPr="00364ECA">
        <w:rPr>
          <w:rFonts w:eastAsiaTheme="minorEastAsia"/>
          <w:bCs/>
          <w:sz w:val="24"/>
          <w:szCs w:val="24"/>
        </w:rPr>
        <w:t xml:space="preserve">Section </w:t>
      </w:r>
      <w:r w:rsidR="001C5FB8" w:rsidRPr="00364ECA">
        <w:rPr>
          <w:rFonts w:eastAsiaTheme="minorEastAsia"/>
          <w:bCs/>
          <w:sz w:val="24"/>
          <w:szCs w:val="24"/>
        </w:rPr>
        <w:t>A</w:t>
      </w:r>
      <w:r w:rsidRPr="00364ECA">
        <w:rPr>
          <w:rFonts w:eastAsiaTheme="minorEastAsia"/>
          <w:bCs/>
          <w:sz w:val="24"/>
          <w:szCs w:val="24"/>
        </w:rPr>
        <w:t xml:space="preserve">, Subsection </w:t>
      </w:r>
      <w:r w:rsidR="001C5FB8" w:rsidRPr="00364ECA">
        <w:rPr>
          <w:rFonts w:eastAsiaTheme="minorEastAsia"/>
          <w:bCs/>
          <w:sz w:val="24"/>
          <w:szCs w:val="24"/>
        </w:rPr>
        <w:t>A</w:t>
      </w:r>
      <w:r w:rsidRPr="00364ECA">
        <w:rPr>
          <w:rFonts w:eastAsiaTheme="minorEastAsia"/>
          <w:bCs/>
          <w:sz w:val="24"/>
          <w:szCs w:val="24"/>
        </w:rPr>
        <w:t>.</w:t>
      </w:r>
      <w:r w:rsidR="001C5FB8" w:rsidRPr="00364ECA">
        <w:rPr>
          <w:rFonts w:eastAsiaTheme="minorEastAsia"/>
          <w:bCs/>
          <w:sz w:val="24"/>
          <w:szCs w:val="24"/>
        </w:rPr>
        <w:t>04-A</w:t>
      </w:r>
      <w:r w:rsidRPr="00364ECA">
        <w:rPr>
          <w:rFonts w:eastAsiaTheme="minorEastAsia"/>
          <w:bCs/>
          <w:sz w:val="24"/>
          <w:szCs w:val="24"/>
        </w:rPr>
        <w:t>.</w:t>
      </w:r>
      <w:r w:rsidR="001C5FB8" w:rsidRPr="00364ECA">
        <w:rPr>
          <w:rFonts w:eastAsiaTheme="minorEastAsia"/>
          <w:bCs/>
          <w:sz w:val="24"/>
          <w:szCs w:val="24"/>
        </w:rPr>
        <w:t>13</w:t>
      </w:r>
      <w:r w:rsidRPr="00364ECA">
        <w:rPr>
          <w:rFonts w:eastAsiaTheme="minorEastAsia"/>
          <w:bCs/>
          <w:sz w:val="24"/>
          <w:szCs w:val="24"/>
        </w:rPr>
        <w:t xml:space="preserve"> is hereby amended to read as follows:</w:t>
      </w:r>
    </w:p>
    <w:p w14:paraId="2BFB3859" w14:textId="77777777" w:rsidR="001C5FB8" w:rsidRPr="00364ECA" w:rsidRDefault="001C5FB8" w:rsidP="00364ECA">
      <w:pPr>
        <w:widowControl w:val="0"/>
        <w:overflowPunct/>
        <w:autoSpaceDE/>
        <w:autoSpaceDN/>
        <w:adjustRightInd/>
        <w:snapToGrid w:val="0"/>
        <w:ind w:left="936" w:hanging="576"/>
        <w:contextualSpacing/>
        <w:textAlignment w:val="auto"/>
        <w:outlineLvl w:val="1"/>
        <w:rPr>
          <w:rFonts w:eastAsia="Arial"/>
          <w:b/>
          <w:bCs/>
          <w:sz w:val="24"/>
          <w:szCs w:val="24"/>
          <w:u w:val="single"/>
        </w:rPr>
      </w:pPr>
      <w:r w:rsidRPr="00364ECA">
        <w:rPr>
          <w:rFonts w:eastAsia="Arial"/>
          <w:bCs/>
          <w:sz w:val="24"/>
          <w:szCs w:val="24"/>
          <w:u w:val="single"/>
        </w:rPr>
        <w:t>A.04 Staffing Requirements – A.13 Staff Training and Qualifications</w:t>
      </w:r>
    </w:p>
    <w:p w14:paraId="5FAD718B" w14:textId="77777777" w:rsidR="001C5FB8" w:rsidRPr="00364ECA" w:rsidRDefault="001C5FB8" w:rsidP="00364ECA">
      <w:pPr>
        <w:numPr>
          <w:ilvl w:val="0"/>
          <w:numId w:val="25"/>
        </w:numPr>
        <w:overflowPunct/>
        <w:autoSpaceDE/>
        <w:autoSpaceDN/>
        <w:adjustRightInd/>
        <w:snapToGrid w:val="0"/>
        <w:ind w:left="1080"/>
        <w:contextualSpacing/>
        <w:textAlignment w:val="auto"/>
        <w:rPr>
          <w:rFonts w:eastAsia="Calibri"/>
          <w:sz w:val="24"/>
          <w:szCs w:val="24"/>
        </w:rPr>
      </w:pPr>
      <w:r w:rsidRPr="00364ECA">
        <w:rPr>
          <w:rFonts w:eastAsia="Calibri"/>
          <w:sz w:val="24"/>
          <w:szCs w:val="24"/>
        </w:rPr>
        <w:t>Describe in detail your staffing plan and the staffing levels you commit to maintaining.</w:t>
      </w:r>
    </w:p>
    <w:p w14:paraId="1BE9B8B7" w14:textId="77777777" w:rsidR="001C5FB8" w:rsidRPr="00364ECA" w:rsidRDefault="001C5FB8" w:rsidP="00364ECA">
      <w:pPr>
        <w:numPr>
          <w:ilvl w:val="0"/>
          <w:numId w:val="25"/>
        </w:numPr>
        <w:overflowPunct/>
        <w:autoSpaceDE/>
        <w:autoSpaceDN/>
        <w:adjustRightInd/>
        <w:snapToGrid w:val="0"/>
        <w:ind w:left="1080"/>
        <w:contextualSpacing/>
        <w:textAlignment w:val="auto"/>
        <w:rPr>
          <w:rFonts w:eastAsia="Calibri"/>
          <w:sz w:val="24"/>
          <w:szCs w:val="24"/>
        </w:rPr>
      </w:pPr>
      <w:r w:rsidRPr="00364ECA">
        <w:rPr>
          <w:rFonts w:eastAsia="Calibri"/>
          <w:sz w:val="24"/>
          <w:szCs w:val="24"/>
        </w:rPr>
        <w:t>Confirm that a final staffing plan, including a resume for each Key Personnel member, will be delivered on or before the tenth day following execution of the Contract</w:t>
      </w:r>
    </w:p>
    <w:p w14:paraId="70600870" w14:textId="77777777" w:rsidR="001C5FB8" w:rsidRPr="00364ECA" w:rsidRDefault="001C5FB8" w:rsidP="00364ECA">
      <w:pPr>
        <w:numPr>
          <w:ilvl w:val="0"/>
          <w:numId w:val="25"/>
        </w:numPr>
        <w:overflowPunct/>
        <w:autoSpaceDE/>
        <w:autoSpaceDN/>
        <w:adjustRightInd/>
        <w:snapToGrid w:val="0"/>
        <w:ind w:left="1080"/>
        <w:contextualSpacing/>
        <w:textAlignment w:val="auto"/>
        <w:rPr>
          <w:rFonts w:eastAsia="Calibri"/>
          <w:sz w:val="24"/>
          <w:szCs w:val="24"/>
        </w:rPr>
      </w:pPr>
      <w:r w:rsidRPr="00364ECA">
        <w:rPr>
          <w:rFonts w:eastAsia="Arial"/>
          <w:sz w:val="24"/>
          <w:szCs w:val="24"/>
        </w:rPr>
        <w:t>Describe your back up personnel plan, including a discussion of the staffing contingency plan for:</w:t>
      </w:r>
    </w:p>
    <w:p w14:paraId="2F30A73A" w14:textId="77777777" w:rsidR="001C5FB8" w:rsidRPr="00364ECA" w:rsidRDefault="001C5FB8" w:rsidP="00364ECA">
      <w:pPr>
        <w:numPr>
          <w:ilvl w:val="1"/>
          <w:numId w:val="25"/>
        </w:numPr>
        <w:overflowPunct/>
        <w:autoSpaceDE/>
        <w:autoSpaceDN/>
        <w:adjustRightInd/>
        <w:snapToGrid w:val="0"/>
        <w:ind w:left="1800"/>
        <w:contextualSpacing/>
        <w:textAlignment w:val="auto"/>
        <w:rPr>
          <w:rFonts w:eastAsia="Calibri"/>
          <w:sz w:val="24"/>
          <w:szCs w:val="24"/>
        </w:rPr>
      </w:pPr>
      <w:r w:rsidRPr="00364ECA">
        <w:rPr>
          <w:rFonts w:eastAsia="Arial"/>
          <w:sz w:val="24"/>
          <w:szCs w:val="24"/>
        </w:rPr>
        <w:t>The process for replacement of personnel in the event of a loss of Key Personnel or others.</w:t>
      </w:r>
    </w:p>
    <w:p w14:paraId="788C1D54" w14:textId="77777777" w:rsidR="001C5FB8" w:rsidRPr="00364ECA" w:rsidRDefault="001C5FB8" w:rsidP="00364ECA">
      <w:pPr>
        <w:numPr>
          <w:ilvl w:val="1"/>
          <w:numId w:val="25"/>
        </w:numPr>
        <w:overflowPunct/>
        <w:autoSpaceDE/>
        <w:autoSpaceDN/>
        <w:adjustRightInd/>
        <w:snapToGrid w:val="0"/>
        <w:ind w:left="1800"/>
        <w:contextualSpacing/>
        <w:textAlignment w:val="auto"/>
        <w:rPr>
          <w:rFonts w:eastAsia="Calibri"/>
          <w:sz w:val="24"/>
          <w:szCs w:val="24"/>
        </w:rPr>
      </w:pPr>
      <w:r w:rsidRPr="00364ECA">
        <w:rPr>
          <w:rFonts w:eastAsia="Arial"/>
          <w:sz w:val="24"/>
          <w:szCs w:val="24"/>
        </w:rPr>
        <w:t>Allocation of additional resources in the event of an inability to meet a performance standard.</w:t>
      </w:r>
    </w:p>
    <w:p w14:paraId="324E27BD" w14:textId="77777777" w:rsidR="001C5FB8" w:rsidRPr="00364ECA" w:rsidRDefault="001C5FB8" w:rsidP="00364ECA">
      <w:pPr>
        <w:numPr>
          <w:ilvl w:val="1"/>
          <w:numId w:val="25"/>
        </w:numPr>
        <w:overflowPunct/>
        <w:autoSpaceDE/>
        <w:autoSpaceDN/>
        <w:adjustRightInd/>
        <w:snapToGrid w:val="0"/>
        <w:ind w:left="1800"/>
        <w:contextualSpacing/>
        <w:textAlignment w:val="auto"/>
        <w:rPr>
          <w:rFonts w:eastAsia="Calibri"/>
          <w:sz w:val="24"/>
          <w:szCs w:val="24"/>
        </w:rPr>
      </w:pPr>
      <w:r w:rsidRPr="00364ECA">
        <w:rPr>
          <w:rFonts w:eastAsia="Arial"/>
          <w:sz w:val="24"/>
          <w:szCs w:val="24"/>
        </w:rPr>
        <w:t>The method of bringing replacement or additions up to date regarding the Contract.</w:t>
      </w:r>
    </w:p>
    <w:p w14:paraId="7B5739D3" w14:textId="1F0F7375" w:rsidR="001C5FB8" w:rsidRPr="00364ECA" w:rsidRDefault="001C5FB8" w:rsidP="00364ECA">
      <w:pPr>
        <w:overflowPunct/>
        <w:autoSpaceDE/>
        <w:autoSpaceDN/>
        <w:adjustRightInd/>
        <w:snapToGrid w:val="0"/>
        <w:ind w:left="720"/>
        <w:contextualSpacing/>
        <w:textAlignment w:val="auto"/>
        <w:rPr>
          <w:rFonts w:eastAsia="Calibri"/>
          <w:sz w:val="24"/>
          <w:szCs w:val="24"/>
        </w:rPr>
      </w:pPr>
      <w:bookmarkStart w:id="3" w:name="_Hlk98770507"/>
      <w:r w:rsidRPr="00364ECA">
        <w:rPr>
          <w:rFonts w:eastAsia="Calibri"/>
          <w:sz w:val="24"/>
          <w:szCs w:val="24"/>
          <w:highlight w:val="yellow"/>
        </w:rPr>
        <w:t>d)</w:t>
      </w:r>
      <w:r w:rsidRPr="00364ECA">
        <w:rPr>
          <w:rFonts w:eastAsia="Calibri"/>
          <w:sz w:val="24"/>
          <w:szCs w:val="24"/>
        </w:rPr>
        <w:t xml:space="preserve"> </w:t>
      </w:r>
      <w:bookmarkEnd w:id="3"/>
      <w:r w:rsidRPr="00364ECA">
        <w:rPr>
          <w:rFonts w:eastAsia="Calibri"/>
          <w:sz w:val="24"/>
          <w:szCs w:val="24"/>
        </w:rPr>
        <w:t xml:space="preserve">Describe which staff will </w:t>
      </w:r>
      <w:proofErr w:type="gramStart"/>
      <w:r w:rsidRPr="00364ECA">
        <w:rPr>
          <w:rFonts w:eastAsia="Calibri"/>
          <w:sz w:val="24"/>
          <w:szCs w:val="24"/>
        </w:rPr>
        <w:t>be located in</w:t>
      </w:r>
      <w:proofErr w:type="gramEnd"/>
      <w:r w:rsidRPr="00364ECA">
        <w:rPr>
          <w:rFonts w:eastAsia="Calibri"/>
          <w:sz w:val="24"/>
          <w:szCs w:val="24"/>
        </w:rPr>
        <w:t xml:space="preserve"> Iowa, and where other staff will be located.</w:t>
      </w:r>
    </w:p>
    <w:p w14:paraId="5C524E62" w14:textId="77777777" w:rsidR="001C5FB8" w:rsidRPr="00364ECA" w:rsidRDefault="001C5FB8" w:rsidP="00364ECA">
      <w:pPr>
        <w:numPr>
          <w:ilvl w:val="0"/>
          <w:numId w:val="24"/>
        </w:numPr>
        <w:overflowPunct/>
        <w:autoSpaceDE/>
        <w:autoSpaceDN/>
        <w:adjustRightInd/>
        <w:snapToGrid w:val="0"/>
        <w:ind w:left="1800"/>
        <w:contextualSpacing/>
        <w:textAlignment w:val="auto"/>
        <w:rPr>
          <w:sz w:val="24"/>
          <w:szCs w:val="24"/>
        </w:rPr>
      </w:pPr>
      <w:r w:rsidRPr="00364ECA">
        <w:rPr>
          <w:sz w:val="24"/>
          <w:szCs w:val="24"/>
        </w:rPr>
        <w:t xml:space="preserve">Describe how </w:t>
      </w:r>
      <w:r w:rsidRPr="00364ECA">
        <w:rPr>
          <w:color w:val="000000"/>
          <w:sz w:val="24"/>
          <w:szCs w:val="24"/>
        </w:rPr>
        <w:t>out-of-state staff will be supervised to ensure compliance with Contract requirements</w:t>
      </w:r>
      <w:r w:rsidRPr="00364ECA">
        <w:rPr>
          <w:sz w:val="24"/>
          <w:szCs w:val="24"/>
        </w:rPr>
        <w:t xml:space="preserve"> and maintain a full understanding of Iowa operations and requirements.</w:t>
      </w:r>
    </w:p>
    <w:p w14:paraId="5C95F3D2" w14:textId="77777777" w:rsidR="001C5FB8" w:rsidRPr="00364ECA" w:rsidRDefault="001C5FB8" w:rsidP="00364ECA">
      <w:pPr>
        <w:numPr>
          <w:ilvl w:val="0"/>
          <w:numId w:val="24"/>
        </w:numPr>
        <w:overflowPunct/>
        <w:autoSpaceDE/>
        <w:autoSpaceDN/>
        <w:adjustRightInd/>
        <w:snapToGrid w:val="0"/>
        <w:ind w:left="1800"/>
        <w:contextualSpacing/>
        <w:textAlignment w:val="auto"/>
        <w:rPr>
          <w:sz w:val="24"/>
          <w:szCs w:val="24"/>
        </w:rPr>
      </w:pPr>
      <w:r w:rsidRPr="00364ECA">
        <w:rPr>
          <w:sz w:val="24"/>
          <w:szCs w:val="24"/>
        </w:rPr>
        <w:t>Indicate the proposed location of the Iowa office from which key staff members will perform their duties and responsibilities.</w:t>
      </w:r>
    </w:p>
    <w:p w14:paraId="7FB7A08B" w14:textId="2ECD0A8C" w:rsidR="001C5FB8" w:rsidRPr="00364ECA" w:rsidRDefault="00772CFE" w:rsidP="00364ECA">
      <w:pPr>
        <w:overflowPunct/>
        <w:autoSpaceDE/>
        <w:autoSpaceDN/>
        <w:adjustRightInd/>
        <w:snapToGrid w:val="0"/>
        <w:ind w:left="720"/>
        <w:contextualSpacing/>
        <w:textAlignment w:val="auto"/>
        <w:rPr>
          <w:rFonts w:eastAsia="Calibri"/>
          <w:sz w:val="24"/>
          <w:szCs w:val="24"/>
          <w:highlight w:val="yellow"/>
        </w:rPr>
      </w:pPr>
      <w:bookmarkStart w:id="4" w:name="_Hlk98770630"/>
      <w:r w:rsidRPr="00364ECA">
        <w:rPr>
          <w:rFonts w:eastAsia="Calibri"/>
          <w:sz w:val="24"/>
          <w:szCs w:val="24"/>
          <w:highlight w:val="yellow"/>
        </w:rPr>
        <w:t>e)</w:t>
      </w:r>
      <w:r w:rsidRPr="00364ECA">
        <w:rPr>
          <w:rFonts w:eastAsia="Calibri"/>
          <w:sz w:val="24"/>
          <w:szCs w:val="24"/>
        </w:rPr>
        <w:t xml:space="preserve"> </w:t>
      </w:r>
      <w:bookmarkEnd w:id="4"/>
      <w:r w:rsidR="001C5FB8" w:rsidRPr="00364ECA">
        <w:rPr>
          <w:rFonts w:eastAsia="Calibri"/>
          <w:sz w:val="24"/>
          <w:szCs w:val="24"/>
        </w:rPr>
        <w:t>Describe how you will ensure that all staff are knowledgeable in Iowa-specific policies and operations.</w:t>
      </w:r>
    </w:p>
    <w:p w14:paraId="4296EBDB" w14:textId="0B1A7BCC" w:rsidR="001C5FB8" w:rsidRPr="00364ECA" w:rsidRDefault="00772CFE" w:rsidP="00364ECA">
      <w:pPr>
        <w:overflowPunct/>
        <w:autoSpaceDE/>
        <w:autoSpaceDN/>
        <w:adjustRightInd/>
        <w:snapToGrid w:val="0"/>
        <w:ind w:left="720"/>
        <w:contextualSpacing/>
        <w:textAlignment w:val="auto"/>
        <w:rPr>
          <w:rFonts w:eastAsia="Calibri"/>
          <w:sz w:val="24"/>
          <w:szCs w:val="24"/>
          <w:highlight w:val="yellow"/>
        </w:rPr>
      </w:pPr>
      <w:r w:rsidRPr="00364ECA">
        <w:rPr>
          <w:rFonts w:eastAsia="Calibri"/>
          <w:sz w:val="24"/>
          <w:szCs w:val="24"/>
          <w:highlight w:val="yellow"/>
        </w:rPr>
        <w:t>f)</w:t>
      </w:r>
      <w:r w:rsidRPr="00364ECA">
        <w:rPr>
          <w:rFonts w:eastAsia="Calibri"/>
          <w:sz w:val="24"/>
          <w:szCs w:val="24"/>
        </w:rPr>
        <w:t xml:space="preserve"> </w:t>
      </w:r>
      <w:r w:rsidR="001C5FB8" w:rsidRPr="00364ECA">
        <w:rPr>
          <w:rFonts w:eastAsia="Calibri"/>
          <w:sz w:val="24"/>
          <w:szCs w:val="24"/>
        </w:rPr>
        <w:t>Describe your staff training plans (including subcontractors’ staff) and ongoing policies and procedures for training all staff.</w:t>
      </w:r>
    </w:p>
    <w:p w14:paraId="6EE0229A" w14:textId="77777777" w:rsidR="00C915B8" w:rsidRPr="00364ECA" w:rsidRDefault="00C915B8" w:rsidP="00364ECA">
      <w:pPr>
        <w:ind w:left="360"/>
        <w:rPr>
          <w:rFonts w:eastAsiaTheme="minorEastAsia"/>
          <w:b/>
          <w:bCs/>
          <w:sz w:val="24"/>
          <w:szCs w:val="24"/>
        </w:rPr>
      </w:pPr>
    </w:p>
    <w:p w14:paraId="4D025DB3" w14:textId="042BC280" w:rsidR="00B40F4A" w:rsidRPr="00364ECA" w:rsidRDefault="00B40F4A" w:rsidP="00364ECA">
      <w:pPr>
        <w:overflowPunct/>
        <w:autoSpaceDE/>
        <w:autoSpaceDN/>
        <w:adjustRightInd/>
        <w:textAlignment w:val="auto"/>
        <w:rPr>
          <w:rFonts w:eastAsiaTheme="minorEastAsia"/>
          <w:bCs/>
          <w:sz w:val="24"/>
          <w:szCs w:val="24"/>
        </w:rPr>
      </w:pPr>
      <w:r w:rsidRPr="00364ECA">
        <w:rPr>
          <w:rFonts w:eastAsiaTheme="minorEastAsia"/>
          <w:b/>
          <w:bCs/>
          <w:sz w:val="24"/>
          <w:szCs w:val="24"/>
        </w:rPr>
        <w:t xml:space="preserve">Revision </w:t>
      </w:r>
      <w:r w:rsidR="00C139B5">
        <w:rPr>
          <w:rFonts w:eastAsiaTheme="minorEastAsia"/>
          <w:b/>
          <w:bCs/>
          <w:sz w:val="24"/>
          <w:szCs w:val="24"/>
        </w:rPr>
        <w:t>2</w:t>
      </w:r>
      <w:r w:rsidR="00E5411E">
        <w:rPr>
          <w:rFonts w:eastAsiaTheme="minorEastAsia"/>
          <w:b/>
          <w:bCs/>
          <w:sz w:val="24"/>
          <w:szCs w:val="24"/>
        </w:rPr>
        <w:t>3</w:t>
      </w:r>
      <w:r w:rsidRPr="00364ECA">
        <w:rPr>
          <w:rFonts w:eastAsiaTheme="minorEastAsia"/>
          <w:b/>
          <w:bCs/>
          <w:sz w:val="24"/>
          <w:szCs w:val="24"/>
        </w:rPr>
        <w:t xml:space="preserve">.  </w:t>
      </w:r>
      <w:r w:rsidR="00CB1E0D" w:rsidRPr="00364ECA">
        <w:rPr>
          <w:rFonts w:eastAsiaTheme="minorEastAsia"/>
          <w:sz w:val="24"/>
          <w:szCs w:val="24"/>
        </w:rPr>
        <w:t xml:space="preserve">The following language from </w:t>
      </w:r>
      <w:r w:rsidRPr="00364ECA">
        <w:rPr>
          <w:rFonts w:eastAsiaTheme="minorEastAsia"/>
          <w:sz w:val="24"/>
          <w:szCs w:val="24"/>
        </w:rPr>
        <w:t>Attachment J, Section F, Subsection F.11</w:t>
      </w:r>
      <w:r w:rsidRPr="00364ECA">
        <w:rPr>
          <w:rFonts w:eastAsiaTheme="minorEastAsia"/>
          <w:b/>
          <w:bCs/>
          <w:sz w:val="24"/>
          <w:szCs w:val="24"/>
        </w:rPr>
        <w:t xml:space="preserve"> </w:t>
      </w:r>
      <w:r w:rsidRPr="00364ECA">
        <w:rPr>
          <w:rFonts w:eastAsiaTheme="minorEastAsia"/>
          <w:bCs/>
          <w:sz w:val="24"/>
          <w:szCs w:val="24"/>
        </w:rPr>
        <w:t>is hereby amended to read as follows:</w:t>
      </w:r>
    </w:p>
    <w:p w14:paraId="6ED17351" w14:textId="77777777" w:rsidR="00B40F4A" w:rsidRPr="00364ECA" w:rsidRDefault="00B40F4A" w:rsidP="00364ECA">
      <w:pPr>
        <w:widowControl w:val="0"/>
        <w:overflowPunct/>
        <w:autoSpaceDE/>
        <w:autoSpaceDN/>
        <w:adjustRightInd/>
        <w:snapToGrid w:val="0"/>
        <w:ind w:left="936" w:hanging="576"/>
        <w:contextualSpacing/>
        <w:textAlignment w:val="auto"/>
        <w:outlineLvl w:val="1"/>
        <w:rPr>
          <w:rFonts w:eastAsia="Arial"/>
          <w:b/>
          <w:bCs/>
          <w:sz w:val="24"/>
          <w:szCs w:val="24"/>
          <w:u w:val="single"/>
        </w:rPr>
      </w:pPr>
      <w:r w:rsidRPr="00364ECA">
        <w:rPr>
          <w:rFonts w:eastAsia="Arial"/>
          <w:bCs/>
          <w:sz w:val="24"/>
          <w:szCs w:val="24"/>
          <w:u w:val="single"/>
        </w:rPr>
        <w:t>F.11 Outpatient Prescription Drugs</w:t>
      </w:r>
    </w:p>
    <w:p w14:paraId="7441DBB7" w14:textId="707F06FB" w:rsidR="00B40F4A" w:rsidRPr="00364ECA" w:rsidRDefault="00B40F4A" w:rsidP="00364ECA">
      <w:pPr>
        <w:overflowPunct/>
        <w:autoSpaceDE/>
        <w:autoSpaceDN/>
        <w:adjustRightInd/>
        <w:snapToGrid w:val="0"/>
        <w:ind w:left="1080" w:hanging="360"/>
        <w:contextualSpacing/>
        <w:textAlignment w:val="auto"/>
        <w:rPr>
          <w:sz w:val="24"/>
          <w:szCs w:val="24"/>
          <w:u w:val="single"/>
        </w:rPr>
      </w:pPr>
      <w:r w:rsidRPr="00364ECA">
        <w:rPr>
          <w:sz w:val="24"/>
          <w:szCs w:val="24"/>
        </w:rPr>
        <w:t xml:space="preserve">a)   Describe how you will ensure that the State </w:t>
      </w:r>
      <w:r w:rsidRPr="00364ECA">
        <w:rPr>
          <w:sz w:val="24"/>
          <w:szCs w:val="24"/>
          <w:highlight w:val="yellow"/>
        </w:rPr>
        <w:t>preferred drug list</w:t>
      </w:r>
      <w:r w:rsidRPr="00364ECA">
        <w:rPr>
          <w:sz w:val="24"/>
          <w:szCs w:val="24"/>
        </w:rPr>
        <w:t xml:space="preserve"> </w:t>
      </w:r>
      <w:r w:rsidRPr="00364ECA">
        <w:rPr>
          <w:sz w:val="24"/>
          <w:szCs w:val="24"/>
          <w:highlight w:val="yellow"/>
        </w:rPr>
        <w:t>(</w:t>
      </w:r>
      <w:r w:rsidRPr="00364ECA">
        <w:rPr>
          <w:sz w:val="24"/>
          <w:szCs w:val="24"/>
        </w:rPr>
        <w:t>PDL</w:t>
      </w:r>
      <w:r w:rsidRPr="00364ECA">
        <w:rPr>
          <w:sz w:val="24"/>
          <w:szCs w:val="24"/>
          <w:highlight w:val="yellow"/>
        </w:rPr>
        <w:t>)</w:t>
      </w:r>
      <w:r w:rsidRPr="00364ECA">
        <w:rPr>
          <w:sz w:val="24"/>
          <w:szCs w:val="24"/>
        </w:rPr>
        <w:t xml:space="preserve">, </w:t>
      </w:r>
      <w:r w:rsidRPr="00364ECA">
        <w:rPr>
          <w:sz w:val="24"/>
          <w:szCs w:val="24"/>
          <w:highlight w:val="yellow"/>
        </w:rPr>
        <w:t>prior authorization (PA), utilization edits</w:t>
      </w:r>
      <w:r w:rsidRPr="00364ECA">
        <w:rPr>
          <w:sz w:val="24"/>
          <w:szCs w:val="24"/>
        </w:rPr>
        <w:t xml:space="preserve">, and </w:t>
      </w:r>
      <w:r w:rsidRPr="00364ECA">
        <w:rPr>
          <w:sz w:val="24"/>
          <w:szCs w:val="24"/>
          <w:highlight w:val="yellow"/>
        </w:rPr>
        <w:t>reimbursement</w:t>
      </w:r>
      <w:r w:rsidRPr="00364ECA">
        <w:rPr>
          <w:sz w:val="24"/>
          <w:szCs w:val="24"/>
        </w:rPr>
        <w:t xml:space="preserve"> will be applied appropriately.</w:t>
      </w:r>
      <w:r w:rsidRPr="00364ECA">
        <w:rPr>
          <w:sz w:val="24"/>
          <w:szCs w:val="24"/>
          <w:u w:val="single"/>
        </w:rPr>
        <w:t xml:space="preserve"> </w:t>
      </w:r>
    </w:p>
    <w:p w14:paraId="09E406A2" w14:textId="77777777" w:rsidR="00CA51AF" w:rsidRPr="00364ECA" w:rsidRDefault="00CA51AF" w:rsidP="00364ECA">
      <w:pPr>
        <w:overflowPunct/>
        <w:autoSpaceDE/>
        <w:autoSpaceDN/>
        <w:adjustRightInd/>
        <w:snapToGrid w:val="0"/>
        <w:contextualSpacing/>
        <w:textAlignment w:val="auto"/>
        <w:rPr>
          <w:rFonts w:eastAsia="Calibri"/>
          <w:sz w:val="24"/>
          <w:szCs w:val="24"/>
        </w:rPr>
      </w:pPr>
    </w:p>
    <w:p w14:paraId="02AF77E1" w14:textId="20969BF3" w:rsidR="00C640E1" w:rsidRPr="00364ECA" w:rsidRDefault="00C640E1" w:rsidP="00364ECA">
      <w:pPr>
        <w:ind w:left="360"/>
        <w:rPr>
          <w:rFonts w:eastAsia="Arial"/>
          <w:bCs/>
          <w:sz w:val="24"/>
          <w:szCs w:val="24"/>
        </w:rPr>
      </w:pPr>
    </w:p>
    <w:p w14:paraId="039BE4A0" w14:textId="77777777" w:rsidR="00C640E1" w:rsidRPr="00364ECA" w:rsidRDefault="00C640E1" w:rsidP="00364ECA">
      <w:pPr>
        <w:rPr>
          <w:rFonts w:eastAsiaTheme="minorEastAsia"/>
          <w:bCs/>
          <w:sz w:val="24"/>
          <w:szCs w:val="24"/>
        </w:rPr>
      </w:pPr>
    </w:p>
    <w:sectPr w:rsidR="00C640E1" w:rsidRPr="00364ECA">
      <w:headerReference w:type="even" r:id="rId8"/>
      <w:headerReference w:type="default" r:id="rId9"/>
      <w:footerReference w:type="even" r:id="rId10"/>
      <w:footerReference w:type="default" r:id="rId11"/>
      <w:headerReference w:type="first" r:id="rId12"/>
      <w:type w:val="continuous"/>
      <w:pgSz w:w="12240" w:h="15840" w:code="1"/>
      <w:pgMar w:top="63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77AE" w14:textId="77777777" w:rsidR="000E0FED" w:rsidRDefault="000E0FED">
      <w:r>
        <w:separator/>
      </w:r>
    </w:p>
    <w:p w14:paraId="4CD534A3" w14:textId="77777777" w:rsidR="000E0FED" w:rsidRDefault="000E0FED"/>
  </w:endnote>
  <w:endnote w:type="continuationSeparator" w:id="0">
    <w:p w14:paraId="0A62E1EE" w14:textId="77777777" w:rsidR="000E0FED" w:rsidRDefault="000E0FED">
      <w:r>
        <w:continuationSeparator/>
      </w:r>
    </w:p>
    <w:p w14:paraId="0E821732" w14:textId="77777777" w:rsidR="000E0FED" w:rsidRDefault="000E0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F7F3" w14:textId="77777777" w:rsidR="00D4790B" w:rsidRDefault="00D4790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09F4DA" w14:textId="77777777" w:rsidR="00D4790B" w:rsidRDefault="00D4790B">
    <w:pPr>
      <w:pStyle w:val="Footer"/>
    </w:pPr>
  </w:p>
  <w:p w14:paraId="3803254A" w14:textId="77777777" w:rsidR="00D4790B" w:rsidRDefault="00D47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BB68" w14:textId="77777777" w:rsidR="00D4790B" w:rsidRDefault="00D4790B">
    <w:pPr>
      <w:pStyle w:val="Footer"/>
      <w:framePr w:wrap="auto" w:vAnchor="text" w:hAnchor="margin" w:xAlign="center" w:y="1"/>
      <w:rPr>
        <w:rStyle w:val="PageNumber"/>
      </w:rPr>
    </w:pPr>
  </w:p>
  <w:p w14:paraId="7FCF66B5" w14:textId="77777777" w:rsidR="00D4790B" w:rsidRDefault="00D4790B">
    <w:pPr>
      <w:pStyle w:val="Footer"/>
      <w:rPr>
        <w:rStyle w:val="PageNumber"/>
        <w:iCs/>
        <w:szCs w:val="18"/>
      </w:rPr>
    </w:pPr>
    <w:r>
      <w:rPr>
        <w:rStyle w:val="PageNumber"/>
        <w:iCs/>
        <w:szCs w:val="18"/>
      </w:rPr>
      <w:t xml:space="preserve">Page </w:t>
    </w:r>
    <w:r>
      <w:rPr>
        <w:rStyle w:val="PageNumber"/>
        <w:iCs/>
        <w:szCs w:val="18"/>
      </w:rPr>
      <w:fldChar w:fldCharType="begin"/>
    </w:r>
    <w:r>
      <w:rPr>
        <w:rStyle w:val="PageNumber"/>
        <w:iCs/>
        <w:szCs w:val="18"/>
      </w:rPr>
      <w:instrText xml:space="preserve"> PAGE </w:instrText>
    </w:r>
    <w:r>
      <w:rPr>
        <w:rStyle w:val="PageNumber"/>
        <w:iCs/>
        <w:szCs w:val="18"/>
      </w:rPr>
      <w:fldChar w:fldCharType="separate"/>
    </w:r>
    <w:r w:rsidR="00C6297F">
      <w:rPr>
        <w:rStyle w:val="PageNumber"/>
        <w:iCs/>
        <w:noProof/>
        <w:szCs w:val="18"/>
      </w:rPr>
      <w:t>1</w:t>
    </w:r>
    <w:r>
      <w:rPr>
        <w:rStyle w:val="PageNumber"/>
        <w:iCs/>
        <w:szCs w:val="18"/>
      </w:rPr>
      <w:fldChar w:fldCharType="end"/>
    </w:r>
    <w:r>
      <w:rPr>
        <w:rStyle w:val="PageNumber"/>
        <w:iCs/>
        <w:szCs w:val="18"/>
      </w:rPr>
      <w:t xml:space="preserve"> of </w:t>
    </w:r>
    <w:r>
      <w:rPr>
        <w:rStyle w:val="PageNumber"/>
        <w:iCs/>
        <w:szCs w:val="18"/>
      </w:rPr>
      <w:fldChar w:fldCharType="begin"/>
    </w:r>
    <w:r>
      <w:rPr>
        <w:rStyle w:val="PageNumber"/>
        <w:iCs/>
        <w:szCs w:val="18"/>
      </w:rPr>
      <w:instrText xml:space="preserve"> NUMPAGES </w:instrText>
    </w:r>
    <w:r>
      <w:rPr>
        <w:rStyle w:val="PageNumber"/>
        <w:iCs/>
        <w:szCs w:val="18"/>
      </w:rPr>
      <w:fldChar w:fldCharType="separate"/>
    </w:r>
    <w:r w:rsidR="00C6297F">
      <w:rPr>
        <w:rStyle w:val="PageNumber"/>
        <w:iCs/>
        <w:noProof/>
        <w:szCs w:val="18"/>
      </w:rPr>
      <w:t>9</w:t>
    </w:r>
    <w:r>
      <w:rPr>
        <w:rStyle w:val="PageNumber"/>
        <w:iCs/>
        <w:szCs w:val="18"/>
      </w:rPr>
      <w:fldChar w:fldCharType="end"/>
    </w:r>
  </w:p>
  <w:p w14:paraId="52A43D77" w14:textId="77777777" w:rsidR="00D4790B" w:rsidRDefault="00D4790B">
    <w:pPr>
      <w:pStyle w:val="Footer"/>
      <w:rPr>
        <w:sz w:val="20"/>
      </w:rPr>
    </w:pPr>
  </w:p>
  <w:p w14:paraId="01D6E70F" w14:textId="77777777" w:rsidR="00D4790B" w:rsidRDefault="00D4790B">
    <w:pPr>
      <w:pStyle w:val="Footer"/>
      <w:tabs>
        <w:tab w:val="clear" w:pos="8640"/>
        <w:tab w:val="left" w:pos="0"/>
        <w:tab w:val="right" w:pos="9360"/>
      </w:tabs>
      <w:rPr>
        <w:sz w:val="16"/>
      </w:rPr>
    </w:pPr>
    <w:r>
      <w:rPr>
        <w:sz w:val="16"/>
      </w:rPr>
      <w:tab/>
    </w:r>
    <w:r>
      <w:rPr>
        <w:sz w:val="16"/>
      </w:rPr>
      <w:tab/>
    </w:r>
  </w:p>
  <w:p w14:paraId="2C6AE259" w14:textId="77777777" w:rsidR="00D4790B" w:rsidRDefault="00D479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8CB4" w14:textId="77777777" w:rsidR="000E0FED" w:rsidRDefault="000E0FED">
      <w:r>
        <w:separator/>
      </w:r>
    </w:p>
    <w:p w14:paraId="02E88918" w14:textId="77777777" w:rsidR="000E0FED" w:rsidRDefault="000E0FED"/>
  </w:footnote>
  <w:footnote w:type="continuationSeparator" w:id="0">
    <w:p w14:paraId="09E926DB" w14:textId="77777777" w:rsidR="000E0FED" w:rsidRDefault="000E0FED">
      <w:r>
        <w:continuationSeparator/>
      </w:r>
    </w:p>
    <w:p w14:paraId="50845F8C" w14:textId="77777777" w:rsidR="000E0FED" w:rsidRDefault="000E0F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92E8" w14:textId="77777777" w:rsidR="00D4790B" w:rsidRDefault="00D4790B">
    <w:pPr>
      <w:pStyle w:val="Header"/>
    </w:pPr>
  </w:p>
  <w:p w14:paraId="07C8BCE1" w14:textId="77777777" w:rsidR="00D4790B" w:rsidRDefault="00D47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03ED" w14:textId="73A60877" w:rsidR="00D4790B" w:rsidRDefault="00F3767C">
    <w:pPr>
      <w:pStyle w:val="Header"/>
      <w:jc w:val="right"/>
      <w:rPr>
        <w:sz w:val="18"/>
        <w:szCs w:val="18"/>
      </w:rPr>
    </w:pPr>
    <w:r>
      <w:rPr>
        <w:sz w:val="18"/>
        <w:szCs w:val="18"/>
      </w:rPr>
      <w:t xml:space="preserve">RFP </w:t>
    </w:r>
    <w:r w:rsidR="00D4790B">
      <w:rPr>
        <w:sz w:val="18"/>
        <w:szCs w:val="18"/>
      </w:rPr>
      <w:t>MED-2</w:t>
    </w:r>
    <w:r w:rsidR="00FB11B5">
      <w:rPr>
        <w:sz w:val="18"/>
        <w:szCs w:val="18"/>
      </w:rPr>
      <w:t>3</w:t>
    </w:r>
    <w:r w:rsidR="00D4790B">
      <w:rPr>
        <w:sz w:val="18"/>
        <w:szCs w:val="18"/>
      </w:rPr>
      <w:t>-00</w:t>
    </w:r>
    <w:r w:rsidR="00FB11B5">
      <w:rPr>
        <w:sz w:val="18"/>
        <w:szCs w:val="18"/>
      </w:rPr>
      <w:t>5</w:t>
    </w:r>
  </w:p>
  <w:p w14:paraId="5790845F" w14:textId="77777777" w:rsidR="00D4790B" w:rsidRDefault="00D4790B">
    <w:pPr>
      <w:pStyle w:val="Header"/>
      <w:rPr>
        <w:sz w:val="18"/>
        <w:szCs w:val="18"/>
      </w:rPr>
    </w:pPr>
  </w:p>
  <w:p w14:paraId="5E33124B" w14:textId="77777777" w:rsidR="00D4790B" w:rsidRDefault="00D479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4382" w14:textId="77777777" w:rsidR="00D4790B" w:rsidRDefault="00D4790B">
    <w:pPr>
      <w:pStyle w:val="Header"/>
      <w:jc w:val="right"/>
      <w:rPr>
        <w:sz w:val="18"/>
        <w:szCs w:val="18"/>
      </w:rPr>
    </w:pPr>
    <w:r>
      <w:rPr>
        <w:sz w:val="18"/>
        <w:szCs w:val="18"/>
      </w:rPr>
      <w:t>***Contract #***</w:t>
    </w:r>
  </w:p>
  <w:p w14:paraId="7E04AD7C" w14:textId="77777777" w:rsidR="00D4790B" w:rsidRDefault="00D4790B">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DE682E2"/>
    <w:lvl w:ilvl="0">
      <w:numFmt w:val="bullet"/>
      <w:lvlText w:val="*"/>
      <w:lvlJc w:val="left"/>
    </w:lvl>
  </w:abstractNum>
  <w:abstractNum w:abstractNumId="1" w15:restartNumberingAfterBreak="0">
    <w:nsid w:val="04B36524"/>
    <w:multiLevelType w:val="hybridMultilevel"/>
    <w:tmpl w:val="05D28124"/>
    <w:lvl w:ilvl="0" w:tplc="388019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773EB"/>
    <w:multiLevelType w:val="multilevel"/>
    <w:tmpl w:val="7EC850D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3" w15:restartNumberingAfterBreak="0">
    <w:nsid w:val="07382C28"/>
    <w:multiLevelType w:val="hybridMultilevel"/>
    <w:tmpl w:val="DCAEA0CA"/>
    <w:lvl w:ilvl="0" w:tplc="D226AB2A">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765548F"/>
    <w:multiLevelType w:val="hybridMultilevel"/>
    <w:tmpl w:val="76BC67F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1B2A38"/>
    <w:multiLevelType w:val="hybridMultilevel"/>
    <w:tmpl w:val="73F02D32"/>
    <w:lvl w:ilvl="0" w:tplc="7DCC76B8">
      <w:start w:val="2"/>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01368DF"/>
    <w:multiLevelType w:val="hybridMultilevel"/>
    <w:tmpl w:val="09986A1A"/>
    <w:lvl w:ilvl="0" w:tplc="5A7E2C26">
      <w:start w:val="3"/>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15A5E3C"/>
    <w:multiLevelType w:val="hybridMultilevel"/>
    <w:tmpl w:val="F09A0C74"/>
    <w:lvl w:ilvl="0" w:tplc="7D221B70">
      <w:start w:val="3"/>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76530D3"/>
    <w:multiLevelType w:val="hybridMultilevel"/>
    <w:tmpl w:val="B7942528"/>
    <w:lvl w:ilvl="0" w:tplc="0409001B">
      <w:start w:val="1"/>
      <w:numFmt w:val="lowerRoman"/>
      <w:lvlText w:val="%1."/>
      <w:lvlJc w:val="right"/>
      <w:pPr>
        <w:ind w:left="1440" w:hanging="360"/>
      </w:pPr>
      <w:rPr>
        <w:rFonts w:hint="default"/>
      </w:rPr>
    </w:lvl>
    <w:lvl w:ilvl="1" w:tplc="F77CF892">
      <w:start w:val="1"/>
      <w:numFmt w:val="decimal"/>
      <w:lvlText w:val="%2."/>
      <w:lvlJc w:val="left"/>
      <w:pPr>
        <w:ind w:left="2160" w:hanging="360"/>
      </w:pPr>
      <w:rPr>
        <w:rFonts w:eastAsia="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CD2D96"/>
    <w:multiLevelType w:val="hybridMultilevel"/>
    <w:tmpl w:val="88DC08EE"/>
    <w:lvl w:ilvl="0" w:tplc="4A5E5676">
      <w:start w:val="4"/>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 w15:restartNumberingAfterBreak="0">
    <w:nsid w:val="241E55DA"/>
    <w:multiLevelType w:val="hybridMultilevel"/>
    <w:tmpl w:val="30185A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BE64C7"/>
    <w:multiLevelType w:val="singleLevel"/>
    <w:tmpl w:val="E034EC96"/>
    <w:lvl w:ilvl="0">
      <w:start w:val="1"/>
      <w:numFmt w:val="decimal"/>
      <w:lvlText w:val="%1."/>
      <w:legacy w:legacy="1" w:legacySpace="120" w:legacyIndent="360"/>
      <w:lvlJc w:val="left"/>
      <w:pPr>
        <w:ind w:left="720" w:hanging="360"/>
      </w:pPr>
      <w:rPr>
        <w:rFonts w:cs="Times New Roman"/>
      </w:rPr>
    </w:lvl>
  </w:abstractNum>
  <w:abstractNum w:abstractNumId="12" w15:restartNumberingAfterBreak="0">
    <w:nsid w:val="2FD965E7"/>
    <w:multiLevelType w:val="hybridMultilevel"/>
    <w:tmpl w:val="09986A1A"/>
    <w:lvl w:ilvl="0" w:tplc="5A7E2C26">
      <w:start w:val="3"/>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737026"/>
    <w:multiLevelType w:val="singleLevel"/>
    <w:tmpl w:val="E5A22B7C"/>
    <w:lvl w:ilvl="0">
      <w:start w:val="1"/>
      <w:numFmt w:val="lowerLetter"/>
      <w:lvlText w:val="%1."/>
      <w:legacy w:legacy="1" w:legacySpace="120" w:legacyIndent="360"/>
      <w:lvlJc w:val="left"/>
      <w:pPr>
        <w:ind w:left="1080" w:hanging="360"/>
      </w:pPr>
      <w:rPr>
        <w:rFonts w:cs="Times New Roman"/>
        <w:i/>
      </w:rPr>
    </w:lvl>
  </w:abstractNum>
  <w:abstractNum w:abstractNumId="14" w15:restartNumberingAfterBreak="0">
    <w:nsid w:val="34E02F39"/>
    <w:multiLevelType w:val="hybridMultilevel"/>
    <w:tmpl w:val="A8066886"/>
    <w:lvl w:ilvl="0" w:tplc="7C92827C">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5D91376"/>
    <w:multiLevelType w:val="hybridMultilevel"/>
    <w:tmpl w:val="500AE9EE"/>
    <w:lvl w:ilvl="0" w:tplc="C8980D16">
      <w:start w:val="1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39663B09"/>
    <w:multiLevelType w:val="singleLevel"/>
    <w:tmpl w:val="4AB69F42"/>
    <w:lvl w:ilvl="0">
      <w:start w:val="1"/>
      <w:numFmt w:val="lowerLetter"/>
      <w:lvlText w:val="%1."/>
      <w:legacy w:legacy="1" w:legacySpace="120" w:legacyIndent="360"/>
      <w:lvlJc w:val="left"/>
      <w:pPr>
        <w:ind w:left="1080" w:hanging="360"/>
      </w:pPr>
      <w:rPr>
        <w:rFonts w:cs="Times New Roman"/>
      </w:rPr>
    </w:lvl>
  </w:abstractNum>
  <w:abstractNum w:abstractNumId="17" w15:restartNumberingAfterBreak="0">
    <w:nsid w:val="41900187"/>
    <w:multiLevelType w:val="singleLevel"/>
    <w:tmpl w:val="4AB69F42"/>
    <w:lvl w:ilvl="0">
      <w:start w:val="1"/>
      <w:numFmt w:val="lowerLetter"/>
      <w:lvlText w:val="%1."/>
      <w:legacy w:legacy="1" w:legacySpace="120" w:legacyIndent="360"/>
      <w:lvlJc w:val="left"/>
      <w:pPr>
        <w:ind w:left="1080" w:hanging="360"/>
      </w:pPr>
      <w:rPr>
        <w:rFonts w:cs="Times New Roman"/>
      </w:rPr>
    </w:lvl>
  </w:abstractNum>
  <w:abstractNum w:abstractNumId="18" w15:restartNumberingAfterBreak="0">
    <w:nsid w:val="47E14781"/>
    <w:multiLevelType w:val="hybridMultilevel"/>
    <w:tmpl w:val="500AE9EE"/>
    <w:lvl w:ilvl="0" w:tplc="C8980D16">
      <w:start w:val="1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4DAE57EF"/>
    <w:multiLevelType w:val="hybridMultilevel"/>
    <w:tmpl w:val="88DC08EE"/>
    <w:lvl w:ilvl="0" w:tplc="4A5E5676">
      <w:start w:val="4"/>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0" w15:restartNumberingAfterBreak="0">
    <w:nsid w:val="4F7A358B"/>
    <w:multiLevelType w:val="hybridMultilevel"/>
    <w:tmpl w:val="0AB2B944"/>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1" w15:restartNumberingAfterBreak="0">
    <w:nsid w:val="51BF4A1D"/>
    <w:multiLevelType w:val="multilevel"/>
    <w:tmpl w:val="E7CE5D06"/>
    <w:lvl w:ilvl="0">
      <w:start w:val="1"/>
      <w:numFmt w:val="decimal"/>
      <w:lvlText w:val="%1."/>
      <w:legacy w:legacy="1" w:legacySpace="0" w:legacyIndent="0"/>
      <w:lvlJc w:val="left"/>
      <w:rPr>
        <w:rFonts w:cs="Times New Roman"/>
        <w:b/>
      </w:rPr>
    </w:lvl>
    <w:lvl w:ilvl="1">
      <w:start w:val="1"/>
      <w:numFmt w:val="decimal"/>
      <w:lvlText w:val="%1.%2."/>
      <w:legacy w:legacy="1" w:legacySpace="0" w:legacyIndent="0"/>
      <w:lvlJc w:val="left"/>
      <w:rPr>
        <w:rFonts w:cs="Times New Roman"/>
        <w:b/>
      </w:rPr>
    </w:lvl>
    <w:lvl w:ilvl="2">
      <w:start w:val="1"/>
      <w:numFmt w:val="decimal"/>
      <w:lvlText w:val="%1.%2.%3."/>
      <w:legacy w:legacy="1" w:legacySpace="0" w:legacyIndent="0"/>
      <w:lvlJc w:val="left"/>
      <w:rPr>
        <w:rFonts w:cs="Times New Roman"/>
        <w:b/>
      </w:rPr>
    </w:lvl>
    <w:lvl w:ilvl="3">
      <w:start w:val="1"/>
      <w:numFmt w:val="decimal"/>
      <w:lvlText w:val="%1.%2.%3.%4."/>
      <w:legacy w:legacy="1" w:legacySpace="0" w:legacyIndent="0"/>
      <w:lvlJc w:val="left"/>
      <w:rPr>
        <w:rFonts w:cs="Times New Roman"/>
        <w:b/>
      </w:rPr>
    </w:lvl>
    <w:lvl w:ilvl="4">
      <w:start w:val="1"/>
      <w:numFmt w:val="decimal"/>
      <w:lvlText w:val="%1.%2.%3.%4.%5."/>
      <w:legacy w:legacy="1" w:legacySpace="0" w:legacyIndent="0"/>
      <w:lvlJc w:val="left"/>
      <w:rPr>
        <w:rFonts w:cs="Times New Roman"/>
        <w:b/>
      </w:rPr>
    </w:lvl>
    <w:lvl w:ilvl="5">
      <w:start w:val="1"/>
      <w:numFmt w:val="decimal"/>
      <w:lvlText w:val="%1.%2.%3.%4.%5.%6."/>
      <w:legacy w:legacy="1" w:legacySpace="0" w:legacyIndent="0"/>
      <w:lvlJc w:val="left"/>
      <w:rPr>
        <w:rFonts w:cs="Times New Roman"/>
        <w:b/>
      </w:rPr>
    </w:lvl>
    <w:lvl w:ilvl="6">
      <w:start w:val="1"/>
      <w:numFmt w:val="decimal"/>
      <w:lvlText w:val="%1.%2.%3.%4.%5.%6.%7."/>
      <w:legacy w:legacy="1" w:legacySpace="0" w:legacyIndent="0"/>
      <w:lvlJc w:val="left"/>
      <w:rPr>
        <w:rFonts w:cs="Times New Roman"/>
        <w:b/>
      </w:rPr>
    </w:lvl>
    <w:lvl w:ilvl="7">
      <w:start w:val="1"/>
      <w:numFmt w:val="decimal"/>
      <w:lvlText w:val="%1.%2.%3.%4.%5.%6.%7.%8."/>
      <w:legacy w:legacy="1" w:legacySpace="0" w:legacyIndent="0"/>
      <w:lvlJc w:val="left"/>
      <w:rPr>
        <w:rFonts w:cs="Times New Roman"/>
        <w:b/>
      </w:rPr>
    </w:lvl>
    <w:lvl w:ilvl="8">
      <w:start w:val="1"/>
      <w:numFmt w:val="decimal"/>
      <w:lvlText w:val="%1.%2.%3.%4.%5.%6.%7.%8.%9."/>
      <w:legacy w:legacy="1" w:legacySpace="120" w:legacyIndent="1800"/>
      <w:lvlJc w:val="left"/>
      <w:pPr>
        <w:ind w:left="1800" w:hanging="1800"/>
      </w:pPr>
      <w:rPr>
        <w:rFonts w:cs="Times New Roman"/>
        <w:b/>
      </w:rPr>
    </w:lvl>
  </w:abstractNum>
  <w:abstractNum w:abstractNumId="22" w15:restartNumberingAfterBreak="0">
    <w:nsid w:val="51BF4FEC"/>
    <w:multiLevelType w:val="hybridMultilevel"/>
    <w:tmpl w:val="94E239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1DC33C3"/>
    <w:multiLevelType w:val="hybridMultilevel"/>
    <w:tmpl w:val="0CE40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E4D71"/>
    <w:multiLevelType w:val="hybridMultilevel"/>
    <w:tmpl w:val="DCAEA0CA"/>
    <w:lvl w:ilvl="0" w:tplc="D226AB2A">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6E6002C"/>
    <w:multiLevelType w:val="multilevel"/>
    <w:tmpl w:val="0A1E8148"/>
    <w:lvl w:ilvl="0">
      <w:start w:val="1"/>
      <w:numFmt w:val="decimal"/>
      <w:lvlText w:val="%1"/>
      <w:lvlJc w:val="left"/>
      <w:pPr>
        <w:ind w:left="360" w:hanging="360"/>
      </w:pPr>
      <w:rPr>
        <w:rFonts w:eastAsiaTheme="minorEastAsia" w:cs="Times New Roman" w:hint="default"/>
        <w:b w:val="0"/>
        <w:sz w:val="20"/>
      </w:rPr>
    </w:lvl>
    <w:lvl w:ilvl="1">
      <w:start w:val="4"/>
      <w:numFmt w:val="decimal"/>
      <w:lvlText w:val="%1.%2"/>
      <w:lvlJc w:val="left"/>
      <w:pPr>
        <w:ind w:left="720" w:hanging="360"/>
      </w:pPr>
      <w:rPr>
        <w:rFonts w:eastAsiaTheme="minorEastAsia" w:cs="Times New Roman" w:hint="default"/>
        <w:b w:val="0"/>
        <w:sz w:val="24"/>
        <w:szCs w:val="24"/>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6" w15:restartNumberingAfterBreak="0">
    <w:nsid w:val="580A3B7A"/>
    <w:multiLevelType w:val="hybridMultilevel"/>
    <w:tmpl w:val="C21A0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B966406"/>
    <w:multiLevelType w:val="hybridMultilevel"/>
    <w:tmpl w:val="40A8E5CE"/>
    <w:lvl w:ilvl="0" w:tplc="0F582150">
      <w:start w:val="1"/>
      <w:numFmt w:val="decimal"/>
      <w:lvlText w:val="%1."/>
      <w:lvlJc w:val="left"/>
      <w:pPr>
        <w:ind w:left="1440" w:hanging="360"/>
      </w:pPr>
      <w:rPr>
        <w:rFonts w:cs="Times New Roman"/>
        <w:b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5BA939B8"/>
    <w:multiLevelType w:val="singleLevel"/>
    <w:tmpl w:val="4AB69F42"/>
    <w:lvl w:ilvl="0">
      <w:start w:val="1"/>
      <w:numFmt w:val="lowerLetter"/>
      <w:lvlText w:val="%1."/>
      <w:legacy w:legacy="1" w:legacySpace="120" w:legacyIndent="360"/>
      <w:lvlJc w:val="left"/>
      <w:pPr>
        <w:ind w:left="1080" w:hanging="360"/>
      </w:pPr>
      <w:rPr>
        <w:rFonts w:cs="Times New Roman"/>
      </w:rPr>
    </w:lvl>
  </w:abstractNum>
  <w:abstractNum w:abstractNumId="29" w15:restartNumberingAfterBreak="0">
    <w:nsid w:val="5CC53983"/>
    <w:multiLevelType w:val="hybridMultilevel"/>
    <w:tmpl w:val="73F02D32"/>
    <w:lvl w:ilvl="0" w:tplc="7DCC76B8">
      <w:start w:val="2"/>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D23426F"/>
    <w:multiLevelType w:val="hybridMultilevel"/>
    <w:tmpl w:val="E1C25C6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526EF7"/>
    <w:multiLevelType w:val="hybridMultilevel"/>
    <w:tmpl w:val="40A8E5CE"/>
    <w:lvl w:ilvl="0" w:tplc="0F582150">
      <w:start w:val="1"/>
      <w:numFmt w:val="decimal"/>
      <w:lvlText w:val="%1."/>
      <w:lvlJc w:val="left"/>
      <w:pPr>
        <w:ind w:left="1440" w:hanging="360"/>
      </w:pPr>
      <w:rPr>
        <w:rFonts w:cs="Times New Roman"/>
        <w:b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15:restartNumberingAfterBreak="0">
    <w:nsid w:val="687E672E"/>
    <w:multiLevelType w:val="singleLevel"/>
    <w:tmpl w:val="D776456E"/>
    <w:lvl w:ilvl="0">
      <w:start w:val="1"/>
      <w:numFmt w:val="lowerLetter"/>
      <w:lvlText w:val="%1."/>
      <w:legacy w:legacy="1" w:legacySpace="120" w:legacyIndent="360"/>
      <w:lvlJc w:val="left"/>
      <w:pPr>
        <w:ind w:left="1080" w:hanging="360"/>
      </w:pPr>
      <w:rPr>
        <w:rFonts w:cs="Times New Roman"/>
        <w:i/>
      </w:rPr>
    </w:lvl>
  </w:abstractNum>
  <w:abstractNum w:abstractNumId="34" w15:restartNumberingAfterBreak="0">
    <w:nsid w:val="6BB96EA8"/>
    <w:multiLevelType w:val="singleLevel"/>
    <w:tmpl w:val="E034EC96"/>
    <w:lvl w:ilvl="0">
      <w:start w:val="1"/>
      <w:numFmt w:val="decimal"/>
      <w:lvlText w:val="%1."/>
      <w:legacy w:legacy="1" w:legacySpace="120" w:legacyIndent="360"/>
      <w:lvlJc w:val="left"/>
      <w:pPr>
        <w:ind w:left="2160" w:hanging="360"/>
      </w:pPr>
      <w:rPr>
        <w:rFonts w:cs="Times New Roman"/>
      </w:rPr>
    </w:lvl>
  </w:abstractNum>
  <w:abstractNum w:abstractNumId="35" w15:restartNumberingAfterBreak="0">
    <w:nsid w:val="6D0A718B"/>
    <w:multiLevelType w:val="hybridMultilevel"/>
    <w:tmpl w:val="E710DA5C"/>
    <w:lvl w:ilvl="0" w:tplc="97FE8728">
      <w:start w:val="1"/>
      <w:numFmt w:val="decimal"/>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15:restartNumberingAfterBreak="0">
    <w:nsid w:val="6DC1429A"/>
    <w:multiLevelType w:val="hybridMultilevel"/>
    <w:tmpl w:val="3582298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15:restartNumberingAfterBreak="0">
    <w:nsid w:val="6EC4153B"/>
    <w:multiLevelType w:val="hybridMultilevel"/>
    <w:tmpl w:val="4D00678E"/>
    <w:lvl w:ilvl="0" w:tplc="0409001B">
      <w:start w:val="1"/>
      <w:numFmt w:val="lowerRoman"/>
      <w:lvlText w:val="%1."/>
      <w:lvlJc w:val="right"/>
      <w:pPr>
        <w:ind w:left="2880" w:hanging="360"/>
      </w:pPr>
      <w:rPr>
        <w:rFonts w:cs="Times New Roman"/>
      </w:rPr>
    </w:lvl>
    <w:lvl w:ilvl="1" w:tplc="04090019">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38" w15:restartNumberingAfterBreak="0">
    <w:nsid w:val="70E730A1"/>
    <w:multiLevelType w:val="hybridMultilevel"/>
    <w:tmpl w:val="F09A0C74"/>
    <w:lvl w:ilvl="0" w:tplc="7D221B70">
      <w:start w:val="3"/>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1540139"/>
    <w:multiLevelType w:val="hybridMultilevel"/>
    <w:tmpl w:val="21AE73F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17019A9"/>
    <w:multiLevelType w:val="singleLevel"/>
    <w:tmpl w:val="E034EC96"/>
    <w:lvl w:ilvl="0">
      <w:start w:val="1"/>
      <w:numFmt w:val="decimal"/>
      <w:lvlText w:val="%1."/>
      <w:legacy w:legacy="1" w:legacySpace="120" w:legacyIndent="360"/>
      <w:lvlJc w:val="left"/>
      <w:pPr>
        <w:ind w:left="720" w:hanging="360"/>
      </w:pPr>
      <w:rPr>
        <w:rFonts w:cs="Times New Roman"/>
      </w:rPr>
    </w:lvl>
  </w:abstractNum>
  <w:abstractNum w:abstractNumId="41" w15:restartNumberingAfterBreak="0">
    <w:nsid w:val="74DB344D"/>
    <w:multiLevelType w:val="hybridMultilevel"/>
    <w:tmpl w:val="73F02D32"/>
    <w:lvl w:ilvl="0" w:tplc="7DCC76B8">
      <w:start w:val="2"/>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78B4FD7"/>
    <w:multiLevelType w:val="multilevel"/>
    <w:tmpl w:val="87EE2B98"/>
    <w:lvl w:ilvl="0">
      <w:start w:val="5"/>
      <w:numFmt w:val="lowerLetter"/>
      <w:lvlText w:val="%1)"/>
      <w:lvlJc w:val="left"/>
      <w:pPr>
        <w:ind w:left="720" w:hanging="360"/>
      </w:pPr>
      <w:rPr>
        <w:rFonts w:hint="default"/>
      </w:rPr>
    </w:lvl>
    <w:lvl w:ilvl="1">
      <w:start w:val="1"/>
      <w:numFmt w:val="decimal"/>
      <w:isLgl/>
      <w:lvlText w:val="%1.%2"/>
      <w:lvlJc w:val="left"/>
      <w:pPr>
        <w:ind w:left="1080" w:hanging="360"/>
      </w:pPr>
      <w:rPr>
        <w:rFonts w:ascii="Times New Roman" w:eastAsia="Arial" w:hAnsi="Times New Roman"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3" w15:restartNumberingAfterBreak="0">
    <w:nsid w:val="785115F7"/>
    <w:multiLevelType w:val="hybridMultilevel"/>
    <w:tmpl w:val="673AB60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E1093"/>
    <w:multiLevelType w:val="hybridMultilevel"/>
    <w:tmpl w:val="500AE9EE"/>
    <w:lvl w:ilvl="0" w:tplc="C8980D16">
      <w:start w:val="1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 w15:restartNumberingAfterBreak="0">
    <w:nsid w:val="7A974774"/>
    <w:multiLevelType w:val="hybridMultilevel"/>
    <w:tmpl w:val="FA8C994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021978"/>
    <w:multiLevelType w:val="multilevel"/>
    <w:tmpl w:val="38D6F830"/>
    <w:lvl w:ilvl="0">
      <w:start w:val="1"/>
      <w:numFmt w:val="decimal"/>
      <w:lvlText w:val="%1."/>
      <w:lvlJc w:val="left"/>
      <w:pPr>
        <w:ind w:left="720" w:hanging="360"/>
      </w:pPr>
      <w:rPr>
        <w:rFonts w:hint="default"/>
      </w:rPr>
    </w:lvl>
    <w:lvl w:ilvl="1">
      <w:start w:val="2"/>
      <w:numFmt w:val="decimal"/>
      <w:isLgl/>
      <w:lvlText w:val="%1.%2"/>
      <w:lvlJc w:val="left"/>
      <w:pPr>
        <w:ind w:left="1050" w:hanging="690"/>
      </w:pPr>
      <w:rPr>
        <w:rFonts w:hint="default"/>
      </w:rPr>
    </w:lvl>
    <w:lvl w:ilvl="2">
      <w:start w:val="7"/>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4"/>
  </w:num>
  <w:num w:numId="2">
    <w:abstractNumId w:val="22"/>
  </w:num>
  <w:num w:numId="3">
    <w:abstractNumId w:val="35"/>
  </w:num>
  <w:num w:numId="4">
    <w:abstractNumId w:val="6"/>
  </w:num>
  <w:num w:numId="5">
    <w:abstractNumId w:val="9"/>
  </w:num>
  <w:num w:numId="6">
    <w:abstractNumId w:val="15"/>
  </w:num>
  <w:num w:numId="7">
    <w:abstractNumId w:val="24"/>
  </w:num>
  <w:num w:numId="8">
    <w:abstractNumId w:val="36"/>
  </w:num>
  <w:num w:numId="9">
    <w:abstractNumId w:val="20"/>
  </w:num>
  <w:num w:numId="10">
    <w:abstractNumId w:val="19"/>
  </w:num>
  <w:num w:numId="11">
    <w:abstractNumId w:val="14"/>
  </w:num>
  <w:num w:numId="12">
    <w:abstractNumId w:val="18"/>
  </w:num>
  <w:num w:numId="13">
    <w:abstractNumId w:val="37"/>
  </w:num>
  <w:num w:numId="14">
    <w:abstractNumId w:val="3"/>
  </w:num>
  <w:num w:numId="15">
    <w:abstractNumId w:val="27"/>
  </w:num>
  <w:num w:numId="16">
    <w:abstractNumId w:val="12"/>
  </w:num>
  <w:num w:numId="17">
    <w:abstractNumId w:val="32"/>
  </w:num>
  <w:num w:numId="18">
    <w:abstractNumId w:val="41"/>
  </w:num>
  <w:num w:numId="19">
    <w:abstractNumId w:val="5"/>
  </w:num>
  <w:num w:numId="20">
    <w:abstractNumId w:val="7"/>
  </w:num>
  <w:num w:numId="21">
    <w:abstractNumId w:val="29"/>
  </w:num>
  <w:num w:numId="22">
    <w:abstractNumId w:val="38"/>
  </w:num>
  <w:num w:numId="23">
    <w:abstractNumId w:val="42"/>
  </w:num>
  <w:num w:numId="24">
    <w:abstractNumId w:val="8"/>
  </w:num>
  <w:num w:numId="25">
    <w:abstractNumId w:val="45"/>
  </w:num>
  <w:num w:numId="26">
    <w:abstractNumId w:val="25"/>
  </w:num>
  <w:num w:numId="27">
    <w:abstractNumId w:val="43"/>
  </w:num>
  <w:num w:numId="28">
    <w:abstractNumId w:val="1"/>
  </w:num>
  <w:num w:numId="29">
    <w:abstractNumId w:val="31"/>
  </w:num>
  <w:num w:numId="30">
    <w:abstractNumId w:val="46"/>
  </w:num>
  <w:num w:numId="31">
    <w:abstractNumId w:val="4"/>
  </w:num>
  <w:num w:numId="32">
    <w:abstractNumId w:val="23"/>
  </w:num>
  <w:num w:numId="33">
    <w:abstractNumId w:val="30"/>
  </w:num>
  <w:num w:numId="34">
    <w:abstractNumId w:val="3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removeDateAndTime/>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28"/>
    <w:rsid w:val="00014D1D"/>
    <w:rsid w:val="00016AC3"/>
    <w:rsid w:val="00020486"/>
    <w:rsid w:val="00023E2D"/>
    <w:rsid w:val="000361B8"/>
    <w:rsid w:val="00037117"/>
    <w:rsid w:val="000379F2"/>
    <w:rsid w:val="0008106B"/>
    <w:rsid w:val="00084A58"/>
    <w:rsid w:val="00086828"/>
    <w:rsid w:val="00093D0E"/>
    <w:rsid w:val="000D6068"/>
    <w:rsid w:val="000E0FED"/>
    <w:rsid w:val="000E5D6F"/>
    <w:rsid w:val="00111B09"/>
    <w:rsid w:val="001151DF"/>
    <w:rsid w:val="001A5413"/>
    <w:rsid w:val="001B481A"/>
    <w:rsid w:val="001C5FB8"/>
    <w:rsid w:val="001E0E5E"/>
    <w:rsid w:val="002614F9"/>
    <w:rsid w:val="0029035F"/>
    <w:rsid w:val="002C4C0E"/>
    <w:rsid w:val="002D2526"/>
    <w:rsid w:val="002E0C37"/>
    <w:rsid w:val="00306B2C"/>
    <w:rsid w:val="00312259"/>
    <w:rsid w:val="003128E0"/>
    <w:rsid w:val="00331C6E"/>
    <w:rsid w:val="00347B7A"/>
    <w:rsid w:val="00364ECA"/>
    <w:rsid w:val="003909D0"/>
    <w:rsid w:val="003A656F"/>
    <w:rsid w:val="003B4BED"/>
    <w:rsid w:val="003E5BBF"/>
    <w:rsid w:val="004019D7"/>
    <w:rsid w:val="00462041"/>
    <w:rsid w:val="004657EB"/>
    <w:rsid w:val="00470C86"/>
    <w:rsid w:val="004A619B"/>
    <w:rsid w:val="004B4E97"/>
    <w:rsid w:val="004B73AF"/>
    <w:rsid w:val="004C4FF9"/>
    <w:rsid w:val="004D309F"/>
    <w:rsid w:val="00555C52"/>
    <w:rsid w:val="00564AB2"/>
    <w:rsid w:val="005A2CE5"/>
    <w:rsid w:val="005B1B5A"/>
    <w:rsid w:val="005B4A6A"/>
    <w:rsid w:val="005B7E11"/>
    <w:rsid w:val="005F10B1"/>
    <w:rsid w:val="006045B6"/>
    <w:rsid w:val="00611AA4"/>
    <w:rsid w:val="00626104"/>
    <w:rsid w:val="0063652F"/>
    <w:rsid w:val="00652E76"/>
    <w:rsid w:val="00653C9E"/>
    <w:rsid w:val="006644E7"/>
    <w:rsid w:val="00683A4E"/>
    <w:rsid w:val="00693283"/>
    <w:rsid w:val="006B1F33"/>
    <w:rsid w:val="006B7FE3"/>
    <w:rsid w:val="006C50F1"/>
    <w:rsid w:val="006D5995"/>
    <w:rsid w:val="006F1F1C"/>
    <w:rsid w:val="006F3E13"/>
    <w:rsid w:val="00742188"/>
    <w:rsid w:val="00743A34"/>
    <w:rsid w:val="00753AFA"/>
    <w:rsid w:val="00772CFE"/>
    <w:rsid w:val="00787B9C"/>
    <w:rsid w:val="007A56BD"/>
    <w:rsid w:val="007D2967"/>
    <w:rsid w:val="007E35AC"/>
    <w:rsid w:val="008122D0"/>
    <w:rsid w:val="00835207"/>
    <w:rsid w:val="008625D0"/>
    <w:rsid w:val="00873275"/>
    <w:rsid w:val="0087379B"/>
    <w:rsid w:val="008769CC"/>
    <w:rsid w:val="00876B38"/>
    <w:rsid w:val="00891F7D"/>
    <w:rsid w:val="008938A4"/>
    <w:rsid w:val="008A2883"/>
    <w:rsid w:val="008E48E3"/>
    <w:rsid w:val="009172C9"/>
    <w:rsid w:val="009376AE"/>
    <w:rsid w:val="00957507"/>
    <w:rsid w:val="00962F92"/>
    <w:rsid w:val="00980E04"/>
    <w:rsid w:val="00983267"/>
    <w:rsid w:val="00A319A8"/>
    <w:rsid w:val="00A550CB"/>
    <w:rsid w:val="00A56410"/>
    <w:rsid w:val="00A60375"/>
    <w:rsid w:val="00A84B88"/>
    <w:rsid w:val="00A91150"/>
    <w:rsid w:val="00AB6D65"/>
    <w:rsid w:val="00AE0A6F"/>
    <w:rsid w:val="00AE41A2"/>
    <w:rsid w:val="00AF1224"/>
    <w:rsid w:val="00B40F4A"/>
    <w:rsid w:val="00B6156F"/>
    <w:rsid w:val="00B84FBF"/>
    <w:rsid w:val="00B8779F"/>
    <w:rsid w:val="00BA7CCE"/>
    <w:rsid w:val="00BD2525"/>
    <w:rsid w:val="00C139B5"/>
    <w:rsid w:val="00C345B4"/>
    <w:rsid w:val="00C50420"/>
    <w:rsid w:val="00C6297F"/>
    <w:rsid w:val="00C640E1"/>
    <w:rsid w:val="00C64E9D"/>
    <w:rsid w:val="00C915B8"/>
    <w:rsid w:val="00CA51AF"/>
    <w:rsid w:val="00CB1E0D"/>
    <w:rsid w:val="00D1267B"/>
    <w:rsid w:val="00D15224"/>
    <w:rsid w:val="00D22F07"/>
    <w:rsid w:val="00D4030B"/>
    <w:rsid w:val="00D47816"/>
    <w:rsid w:val="00D4790B"/>
    <w:rsid w:val="00D53B5B"/>
    <w:rsid w:val="00D62BAF"/>
    <w:rsid w:val="00D63963"/>
    <w:rsid w:val="00DA24A5"/>
    <w:rsid w:val="00DB3821"/>
    <w:rsid w:val="00DB4CD9"/>
    <w:rsid w:val="00E1115F"/>
    <w:rsid w:val="00E11C18"/>
    <w:rsid w:val="00E11D8A"/>
    <w:rsid w:val="00E5411E"/>
    <w:rsid w:val="00E7554E"/>
    <w:rsid w:val="00E76CDE"/>
    <w:rsid w:val="00E82D3D"/>
    <w:rsid w:val="00EA09BA"/>
    <w:rsid w:val="00EB1BEF"/>
    <w:rsid w:val="00F21271"/>
    <w:rsid w:val="00F3767C"/>
    <w:rsid w:val="00FB11B5"/>
    <w:rsid w:val="00FF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6057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420"/>
    <w:pPr>
      <w:overflowPunct w:val="0"/>
      <w:autoSpaceDE w:val="0"/>
      <w:autoSpaceDN w:val="0"/>
      <w:adjustRightInd w:val="0"/>
      <w:textAlignment w:val="baseline"/>
    </w:pPr>
    <w:rPr>
      <w:sz w:val="22"/>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rFonts w:ascii="Arial" w:hAnsi="Arial"/>
      <w:b/>
      <w:sz w:val="28"/>
    </w:rPr>
  </w:style>
  <w:style w:type="paragraph" w:styleId="Heading3">
    <w:name w:val="heading 3"/>
    <w:basedOn w:val="Normal"/>
    <w:next w:val="Normal"/>
    <w:link w:val="Heading3Char"/>
    <w:uiPriority w:val="9"/>
    <w:qFormat/>
    <w:pPr>
      <w:keepNext/>
      <w:jc w:val="center"/>
      <w:outlineLvl w:val="2"/>
    </w:pPr>
    <w:rPr>
      <w:b/>
    </w:rPr>
  </w:style>
  <w:style w:type="paragraph" w:styleId="Heading4">
    <w:name w:val="heading 4"/>
    <w:basedOn w:val="Normal"/>
    <w:next w:val="Normal"/>
    <w:link w:val="Heading4Char"/>
    <w:uiPriority w:val="9"/>
    <w:qFormat/>
    <w:pPr>
      <w:keepNext/>
      <w:ind w:left="1440" w:hanging="1440"/>
      <w:jc w:val="center"/>
      <w:outlineLvl w:val="3"/>
    </w:pPr>
    <w:rPr>
      <w:sz w:val="28"/>
    </w:rPr>
  </w:style>
  <w:style w:type="paragraph" w:styleId="Heading5">
    <w:name w:val="heading 5"/>
    <w:basedOn w:val="Normal"/>
    <w:next w:val="Normal"/>
    <w:link w:val="Heading5Char"/>
    <w:uiPriority w:val="9"/>
    <w:qFormat/>
    <w:pPr>
      <w:keepNext/>
      <w:ind w:left="1440" w:hanging="1440"/>
      <w:outlineLvl w:val="4"/>
    </w:pPr>
    <w:rPr>
      <w:sz w:val="28"/>
    </w:rPr>
  </w:style>
  <w:style w:type="paragraph" w:styleId="Heading6">
    <w:name w:val="heading 6"/>
    <w:basedOn w:val="Normal"/>
    <w:next w:val="Normal"/>
    <w:link w:val="Heading6Char"/>
    <w:uiPriority w:val="9"/>
    <w:qFormat/>
    <w:pPr>
      <w:keepNext/>
      <w:jc w:val="center"/>
      <w:outlineLvl w:val="5"/>
    </w:pPr>
    <w:rPr>
      <w:sz w:val="32"/>
    </w:rPr>
  </w:style>
  <w:style w:type="paragraph" w:styleId="Heading7">
    <w:name w:val="heading 7"/>
    <w:basedOn w:val="Normal"/>
    <w:next w:val="Normal"/>
    <w:link w:val="Heading7Char"/>
    <w:uiPriority w:val="9"/>
    <w:qFormat/>
    <w:pPr>
      <w:keepNext/>
      <w:ind w:left="1440" w:hanging="1440"/>
      <w:jc w:val="center"/>
      <w:outlineLvl w:val="6"/>
    </w:pPr>
    <w:rPr>
      <w:b/>
      <w:sz w:val="28"/>
    </w:rPr>
  </w:style>
  <w:style w:type="paragraph" w:styleId="Heading8">
    <w:name w:val="heading 8"/>
    <w:basedOn w:val="Normal"/>
    <w:next w:val="Normal"/>
    <w:link w:val="Heading8Char"/>
    <w:uiPriority w:val="9"/>
    <w:unhideWhenUsed/>
    <w:qFormat/>
    <w:rsid w:val="00E76C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rPr>
  </w:style>
  <w:style w:type="character" w:customStyle="1" w:styleId="Heading2Char">
    <w:name w:val="Heading 2 Char"/>
    <w:basedOn w:val="DefaultParagraphFont"/>
    <w:link w:val="Heading2"/>
    <w:uiPriority w:val="9"/>
    <w:locked/>
    <w:rPr>
      <w:rFonts w:ascii="Cambria" w:hAnsi="Cambria" w:cs="Times New Roman"/>
      <w:b/>
      <w:i/>
      <w:sz w:val="28"/>
    </w:rPr>
  </w:style>
  <w:style w:type="character" w:customStyle="1" w:styleId="Heading3Char">
    <w:name w:val="Heading 3 Char"/>
    <w:basedOn w:val="DefaultParagraphFont"/>
    <w:link w:val="Heading3"/>
    <w:uiPriority w:val="9"/>
    <w:locked/>
    <w:rPr>
      <w:rFonts w:ascii="Cambria" w:hAnsi="Cambria" w:cs="Times New Roman"/>
      <w:b/>
      <w:sz w:val="26"/>
    </w:rPr>
  </w:style>
  <w:style w:type="character" w:customStyle="1" w:styleId="Heading4Char">
    <w:name w:val="Heading 4 Char"/>
    <w:basedOn w:val="DefaultParagraphFont"/>
    <w:link w:val="Heading4"/>
    <w:uiPriority w:val="9"/>
    <w:locked/>
    <w:rPr>
      <w:rFonts w:cs="Times New Roman"/>
      <w:b/>
      <w:sz w:val="28"/>
    </w:rPr>
  </w:style>
  <w:style w:type="character" w:customStyle="1" w:styleId="Heading5Char">
    <w:name w:val="Heading 5 Char"/>
    <w:basedOn w:val="DefaultParagraphFont"/>
    <w:link w:val="Heading5"/>
    <w:uiPriority w:val="9"/>
    <w:locked/>
    <w:rPr>
      <w:rFonts w:cs="Times New Roman"/>
      <w:b/>
      <w:i/>
      <w:sz w:val="26"/>
    </w:rPr>
  </w:style>
  <w:style w:type="character" w:customStyle="1" w:styleId="Heading6Char">
    <w:name w:val="Heading 6 Char"/>
    <w:basedOn w:val="DefaultParagraphFont"/>
    <w:link w:val="Heading6"/>
    <w:uiPriority w:val="9"/>
    <w:locked/>
    <w:rPr>
      <w:rFonts w:cs="Times New Roman"/>
      <w:b/>
    </w:rPr>
  </w:style>
  <w:style w:type="character" w:customStyle="1" w:styleId="Heading7Char">
    <w:name w:val="Heading 7 Char"/>
    <w:basedOn w:val="DefaultParagraphFont"/>
    <w:link w:val="Heading7"/>
    <w:uiPriority w:val="9"/>
    <w:locked/>
    <w:rPr>
      <w:rFonts w:cs="Times New Roman"/>
      <w:sz w:val="24"/>
    </w:rPr>
  </w:style>
  <w:style w:type="paragraph" w:styleId="Footer">
    <w:name w:val="footer"/>
    <w:basedOn w:val="Normal"/>
    <w:link w:val="FooterChar"/>
    <w:uiPriority w:val="99"/>
    <w:semiHidden/>
    <w:pPr>
      <w:tabs>
        <w:tab w:val="center" w:pos="4320"/>
        <w:tab w:val="right" w:pos="8640"/>
      </w:tabs>
    </w:pPr>
    <w:rPr>
      <w:sz w:val="18"/>
    </w:rPr>
  </w:style>
  <w:style w:type="character" w:customStyle="1" w:styleId="FooterChar">
    <w:name w:val="Footer Char"/>
    <w:basedOn w:val="DefaultParagraphFont"/>
    <w:link w:val="Footer"/>
    <w:uiPriority w:val="99"/>
    <w:locked/>
    <w:rPr>
      <w:rFonts w:ascii="Times New Roman" w:hAnsi="Times New Roman" w:cs="Times New Roman"/>
      <w:sz w:val="24"/>
    </w:rPr>
  </w:style>
  <w:style w:type="paragraph" w:styleId="BodyText">
    <w:name w:val="Body Text"/>
    <w:basedOn w:val="Normal"/>
    <w:link w:val="BodyTextChar"/>
    <w:uiPriority w:val="99"/>
    <w:semiHidden/>
    <w:rPr>
      <w:b/>
    </w:rPr>
  </w:style>
  <w:style w:type="character" w:customStyle="1" w:styleId="BodyTextChar">
    <w:name w:val="Body Text Char"/>
    <w:basedOn w:val="DefaultParagraphFont"/>
    <w:link w:val="BodyText"/>
    <w:uiPriority w:val="99"/>
    <w:locked/>
    <w:rPr>
      <w:rFonts w:ascii="Times New Roman" w:hAnsi="Times New Roman" w:cs="Times New Roman"/>
      <w:sz w:val="24"/>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sz w:val="24"/>
    </w:rPr>
  </w:style>
  <w:style w:type="paragraph" w:styleId="BodyText2">
    <w:name w:val="Body Text 2"/>
    <w:basedOn w:val="Normal"/>
    <w:link w:val="BodyText2Char"/>
    <w:uiPriority w:val="99"/>
    <w:pPr>
      <w:jc w:val="both"/>
    </w:pPr>
  </w:style>
  <w:style w:type="character" w:customStyle="1" w:styleId="BodyText2Char">
    <w:name w:val="Body Text 2 Char"/>
    <w:basedOn w:val="DefaultParagraphFont"/>
    <w:link w:val="BodyText2"/>
    <w:uiPriority w:val="99"/>
    <w:locked/>
    <w:rPr>
      <w:rFonts w:ascii="Times New Roman" w:hAnsi="Times New Roman" w:cs="Times New Roman"/>
      <w:sz w:val="24"/>
    </w:rPr>
  </w:style>
  <w:style w:type="paragraph" w:styleId="DocumentMap">
    <w:name w:val="Document Map"/>
    <w:basedOn w:val="Normal"/>
    <w:link w:val="DocumentMapChar"/>
    <w:uiPriority w:val="99"/>
    <w:pPr>
      <w:shd w:val="clear" w:color="auto" w:fill="000080"/>
    </w:pPr>
    <w:rPr>
      <w:rFonts w:ascii="Tahoma" w:hAnsi="Tahoma"/>
    </w:rPr>
  </w:style>
  <w:style w:type="character" w:customStyle="1" w:styleId="DocumentMapChar">
    <w:name w:val="Document Map Char"/>
    <w:basedOn w:val="DefaultParagraphFont"/>
    <w:link w:val="DocumentMap"/>
    <w:uiPriority w:val="99"/>
    <w:locked/>
    <w:rPr>
      <w:rFonts w:ascii="Tahoma" w:hAnsi="Tahoma" w:cs="Times New Roman"/>
      <w:sz w:val="16"/>
    </w:rPr>
  </w:style>
  <w:style w:type="paragraph" w:styleId="Title">
    <w:name w:val="Title"/>
    <w:basedOn w:val="Normal"/>
    <w:link w:val="TitleChar"/>
    <w:uiPriority w:val="10"/>
    <w:qFormat/>
    <w:pPr>
      <w:jc w:val="center"/>
    </w:pPr>
    <w:rPr>
      <w:rFonts w:ascii="TimesNewRoman" w:hAnsi="TimesNewRoman"/>
      <w:sz w:val="28"/>
    </w:rPr>
  </w:style>
  <w:style w:type="character" w:customStyle="1" w:styleId="TitleChar">
    <w:name w:val="Title Char"/>
    <w:basedOn w:val="DefaultParagraphFont"/>
    <w:link w:val="Title"/>
    <w:uiPriority w:val="10"/>
    <w:locked/>
    <w:rPr>
      <w:rFonts w:ascii="Cambria" w:hAnsi="Cambria" w:cs="Times New Roman"/>
      <w:b/>
      <w:kern w:val="28"/>
      <w:sz w:val="32"/>
    </w:rPr>
  </w:style>
  <w:style w:type="character" w:styleId="PageNumber">
    <w:name w:val="page number"/>
    <w:basedOn w:val="DefaultParagraphFont"/>
    <w:uiPriority w:val="99"/>
    <w:semiHidden/>
    <w:rPr>
      <w:rFonts w:cs="Times New Roman"/>
    </w:rPr>
  </w:style>
  <w:style w:type="paragraph" w:styleId="PlainText">
    <w:name w:val="Plain Text"/>
    <w:basedOn w:val="Normal"/>
    <w:link w:val="PlainTextChar"/>
    <w:uiPriority w:val="99"/>
    <w:rPr>
      <w:rFonts w:ascii="Courier New" w:hAnsi="Courier New"/>
      <w:color w:val="000000"/>
      <w:sz w:val="20"/>
    </w:rPr>
  </w:style>
  <w:style w:type="character" w:customStyle="1" w:styleId="PlainTextChar">
    <w:name w:val="Plain Text Char"/>
    <w:basedOn w:val="DefaultParagraphFont"/>
    <w:link w:val="PlainText"/>
    <w:uiPriority w:val="99"/>
    <w:locked/>
    <w:rPr>
      <w:rFonts w:ascii="Courier New" w:hAnsi="Courier New" w:cs="Times New Roman"/>
      <w:color w:val="000000"/>
      <w:sz w:val="20"/>
    </w:rPr>
  </w:style>
  <w:style w:type="character" w:styleId="Hyperlink">
    <w:name w:val="Hyperlink"/>
    <w:basedOn w:val="DefaultParagraphFont"/>
    <w:uiPriority w:val="99"/>
    <w:unhideWhenUsed/>
    <w:rPr>
      <w:rFonts w:cs="Times New Roman"/>
      <w:color w:val="0000FF"/>
      <w:u w:val="single"/>
    </w:rPr>
  </w:style>
  <w:style w:type="character" w:styleId="FollowedHyperlink">
    <w:name w:val="FollowedHyperlink"/>
    <w:basedOn w:val="DefaultParagraphFont"/>
    <w:uiPriority w:val="99"/>
    <w:semiHidden/>
    <w:unhideWhenUsed/>
    <w:rPr>
      <w:rFonts w:cs="Times New Roman"/>
      <w:color w:val="800080"/>
      <w:u w:val="single"/>
    </w:rPr>
  </w:style>
  <w:style w:type="paragraph" w:styleId="NoSpacing">
    <w:name w:val="No Spacing"/>
    <w:uiPriority w:val="1"/>
    <w:qFormat/>
    <w:pPr>
      <w:jc w:val="both"/>
    </w:pPr>
    <w:rPr>
      <w:sz w:val="22"/>
      <w:szCs w:val="22"/>
    </w:rPr>
  </w:style>
  <w:style w:type="paragraph" w:styleId="BodyTextIndent">
    <w:name w:val="Body Text Indent"/>
    <w:basedOn w:val="Normal"/>
    <w:link w:val="BodyTextIndentChar"/>
    <w:uiPriority w:val="99"/>
    <w:unhideWhenUsed/>
    <w:pPr>
      <w:spacing w:after="120"/>
      <w:ind w:left="360"/>
    </w:pPr>
  </w:style>
  <w:style w:type="character" w:customStyle="1" w:styleId="BodyTextIndentChar">
    <w:name w:val="Body Text Indent Char"/>
    <w:basedOn w:val="DefaultParagraphFont"/>
    <w:link w:val="BodyTextIndent"/>
    <w:uiPriority w:val="99"/>
    <w:locked/>
    <w:rPr>
      <w:rFonts w:cs="Times New Roman"/>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list"/>
    <w:basedOn w:val="Normal"/>
    <w:link w:val="ListParagraphChar"/>
    <w:uiPriority w:val="34"/>
    <w:qFormat/>
    <w:pPr>
      <w:overflowPunct/>
      <w:autoSpaceDE/>
      <w:autoSpaceDN/>
      <w:adjustRightInd/>
      <w:spacing w:after="200" w:line="276" w:lineRule="auto"/>
      <w:ind w:left="720"/>
      <w:contextualSpacing/>
      <w:textAlignment w:val="auto"/>
    </w:pPr>
    <w:rPr>
      <w:rFonts w:asciiTheme="minorHAnsi" w:eastAsiaTheme="minorEastAsia" w:hAnsiTheme="minorHAnsi"/>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rsid w:val="006B7FE3"/>
    <w:rPr>
      <w:sz w:val="16"/>
      <w:szCs w:val="16"/>
    </w:rPr>
  </w:style>
  <w:style w:type="paragraph" w:styleId="CommentText">
    <w:name w:val="annotation text"/>
    <w:basedOn w:val="Normal"/>
    <w:link w:val="CommentTextChar"/>
    <w:uiPriority w:val="99"/>
    <w:rsid w:val="006B7FE3"/>
    <w:rPr>
      <w:sz w:val="20"/>
    </w:rPr>
  </w:style>
  <w:style w:type="character" w:customStyle="1" w:styleId="CommentTextChar">
    <w:name w:val="Comment Text Char"/>
    <w:basedOn w:val="DefaultParagraphFont"/>
    <w:link w:val="CommentText"/>
    <w:uiPriority w:val="99"/>
    <w:rsid w:val="006B7FE3"/>
  </w:style>
  <w:style w:type="paragraph" w:styleId="CommentSubject">
    <w:name w:val="annotation subject"/>
    <w:basedOn w:val="CommentText"/>
    <w:next w:val="CommentText"/>
    <w:link w:val="CommentSubjectChar"/>
    <w:uiPriority w:val="99"/>
    <w:semiHidden/>
    <w:unhideWhenUsed/>
    <w:rsid w:val="006B7FE3"/>
    <w:rPr>
      <w:b/>
      <w:bCs/>
    </w:rPr>
  </w:style>
  <w:style w:type="character" w:customStyle="1" w:styleId="CommentSubjectChar">
    <w:name w:val="Comment Subject Char"/>
    <w:basedOn w:val="CommentTextChar"/>
    <w:link w:val="CommentSubject"/>
    <w:uiPriority w:val="99"/>
    <w:semiHidden/>
    <w:rsid w:val="006B7FE3"/>
    <w:rPr>
      <w:b/>
      <w:bCs/>
    </w:rPr>
  </w:style>
  <w:style w:type="character" w:customStyle="1" w:styleId="Heading8Char">
    <w:name w:val="Heading 8 Char"/>
    <w:basedOn w:val="DefaultParagraphFont"/>
    <w:link w:val="Heading8"/>
    <w:uiPriority w:val="9"/>
    <w:rsid w:val="00E76CDE"/>
    <w:rPr>
      <w:rFonts w:asciiTheme="majorHAnsi" w:eastAsiaTheme="majorEastAsia" w:hAnsiTheme="majorHAnsi" w:cstheme="majorBidi"/>
      <w:color w:val="272727" w:themeColor="text1" w:themeTint="D8"/>
      <w:sz w:val="21"/>
      <w:szCs w:val="21"/>
    </w:rPr>
  </w:style>
  <w:style w:type="paragraph" w:styleId="Revision">
    <w:name w:val="Revision"/>
    <w:hidden/>
    <w:uiPriority w:val="99"/>
    <w:semiHidden/>
    <w:rsid w:val="002614F9"/>
    <w:rPr>
      <w:sz w:val="22"/>
    </w:rPr>
  </w:style>
  <w:style w:type="character" w:styleId="UnresolvedMention">
    <w:name w:val="Unresolved Mention"/>
    <w:basedOn w:val="DefaultParagraphFont"/>
    <w:uiPriority w:val="99"/>
    <w:semiHidden/>
    <w:unhideWhenUsed/>
    <w:rsid w:val="00980E04"/>
    <w:rPr>
      <w:color w:val="605E5C"/>
      <w:shd w:val="clear" w:color="auto" w:fill="E1DFDD"/>
    </w:rPr>
  </w:style>
  <w:style w:type="character" w:customStyle="1" w:styleId="ListParagraphChar">
    <w:name w:val="List Paragraph Char"/>
    <w:aliases w:val="bullet list Char"/>
    <w:basedOn w:val="DefaultParagraphFont"/>
    <w:link w:val="ListParagraph"/>
    <w:uiPriority w:val="34"/>
    <w:locked/>
    <w:rsid w:val="00C640E1"/>
    <w:rPr>
      <w:rFonts w:asciiTheme="minorHAnsi" w:eastAsiaTheme="minorEastAsia" w:hAnsiTheme="minorHAnsi"/>
      <w:sz w:val="22"/>
      <w:szCs w:val="22"/>
    </w:rPr>
  </w:style>
  <w:style w:type="character" w:customStyle="1" w:styleId="ContractLevel3Char">
    <w:name w:val="Contract Level 3 Char"/>
    <w:basedOn w:val="DefaultParagraphFont"/>
    <w:link w:val="ContractLevel3"/>
    <w:locked/>
    <w:rsid w:val="00C640E1"/>
    <w:rPr>
      <w:b/>
      <w:bCs/>
      <w:i/>
      <w:iCs/>
      <w:sz w:val="22"/>
      <w:szCs w:val="22"/>
    </w:rPr>
  </w:style>
  <w:style w:type="paragraph" w:customStyle="1" w:styleId="ContractLevel3">
    <w:name w:val="Contract Level 3"/>
    <w:basedOn w:val="Normal"/>
    <w:link w:val="ContractLevel3Char"/>
    <w:qFormat/>
    <w:rsid w:val="00C640E1"/>
    <w:pPr>
      <w:overflowPunct/>
      <w:autoSpaceDE/>
      <w:autoSpaceDN/>
      <w:adjustRightInd/>
      <w:textAlignment w:val="auto"/>
    </w:pPr>
    <w:rPr>
      <w:b/>
      <w:bCs/>
      <w:i/>
      <w:i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7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dicaid.gov/medicaid/downloads/mce-checklist-state-user-guid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3065</Words>
  <Characters>17476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Amendment</vt:lpstr>
    </vt:vector>
  </TitlesOfParts>
  <Manager/>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dc:title>
  <dc:subject/>
  <dc:creator/>
  <cp:keywords/>
  <dc:description/>
  <cp:lastModifiedBy/>
  <cp:revision>3</cp:revision>
  <cp:lastPrinted>2017-03-16T19:18:00Z</cp:lastPrinted>
  <dcterms:created xsi:type="dcterms:W3CDTF">2022-03-24T22:38:00Z</dcterms:created>
  <dcterms:modified xsi:type="dcterms:W3CDTF">2022-03-25T17:34:00Z</dcterms:modified>
</cp:coreProperties>
</file>