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1733"/>
        <w:gridCol w:w="1170"/>
        <w:gridCol w:w="607"/>
        <w:gridCol w:w="203"/>
        <w:gridCol w:w="517"/>
        <w:gridCol w:w="2003"/>
      </w:tblGrid>
      <w:tr w:rsidR="000D0231" w:rsidRPr="009E13BD" w14:paraId="09262490" w14:textId="77777777" w:rsidTr="002F691F">
        <w:trPr>
          <w:cantSplit/>
          <w:trHeight w:val="518"/>
        </w:trPr>
        <w:tc>
          <w:tcPr>
            <w:tcW w:w="2628" w:type="dxa"/>
            <w:vAlign w:val="center"/>
          </w:tcPr>
          <w:p w14:paraId="13D28AD2" w14:textId="3256C0AE" w:rsidR="000D0231" w:rsidRPr="00176557" w:rsidRDefault="00797E71" w:rsidP="00630429">
            <w:pPr>
              <w:spacing w:after="0"/>
              <w:rPr>
                <w:rFonts w:ascii="Calibri" w:hAnsi="Calibri"/>
                <w:b/>
                <w:bCs/>
              </w:rPr>
            </w:pPr>
            <w:r w:rsidRPr="002F691F">
              <w:rPr>
                <w:rFonts w:ascii="Calibri" w:hAnsi="Calibri"/>
                <w:b/>
                <w:bCs/>
              </w:rPr>
              <w:t>Title of RFP:</w:t>
            </w:r>
            <w:r w:rsidR="000D0231" w:rsidRPr="00176557">
              <w:rPr>
                <w:rFonts w:ascii="Calibri" w:hAnsi="Calibri"/>
                <w:b/>
                <w:bCs/>
              </w:rPr>
              <w:t xml:space="preserve"> </w:t>
            </w:r>
          </w:p>
        </w:tc>
        <w:tc>
          <w:tcPr>
            <w:tcW w:w="3780" w:type="dxa"/>
            <w:gridSpan w:val="3"/>
            <w:vAlign w:val="center"/>
          </w:tcPr>
          <w:p w14:paraId="0F244F44" w14:textId="08BE1075" w:rsidR="000D0231" w:rsidRPr="00176557" w:rsidRDefault="002F691F" w:rsidP="002F691F">
            <w:pPr>
              <w:spacing w:after="0"/>
              <w:jc w:val="center"/>
              <w:rPr>
                <w:rFonts w:ascii="Calibri" w:hAnsi="Calibri"/>
                <w:bCs/>
              </w:rPr>
            </w:pPr>
            <w:r w:rsidRPr="004B159B">
              <w:rPr>
                <w:rFonts w:ascii="Calibri" w:hAnsi="Calibri"/>
                <w:b/>
              </w:rPr>
              <w:t>Trauma Informed Care</w:t>
            </w:r>
          </w:p>
        </w:tc>
        <w:tc>
          <w:tcPr>
            <w:tcW w:w="1327" w:type="dxa"/>
            <w:gridSpan w:val="3"/>
            <w:vAlign w:val="center"/>
          </w:tcPr>
          <w:p w14:paraId="7F01A749" w14:textId="307B977E" w:rsidR="000D0231" w:rsidRPr="00176557" w:rsidRDefault="00797E71" w:rsidP="00630429">
            <w:pPr>
              <w:spacing w:after="0"/>
              <w:rPr>
                <w:rFonts w:ascii="Calibri" w:hAnsi="Calibri"/>
                <w:b/>
                <w:bCs/>
              </w:rPr>
            </w:pPr>
            <w:r w:rsidRPr="002F691F">
              <w:rPr>
                <w:rFonts w:ascii="Calibri" w:hAnsi="Calibri"/>
                <w:b/>
                <w:bCs/>
              </w:rPr>
              <w:t>RFP Number:</w:t>
            </w:r>
          </w:p>
        </w:tc>
        <w:tc>
          <w:tcPr>
            <w:tcW w:w="2003" w:type="dxa"/>
            <w:vAlign w:val="center"/>
          </w:tcPr>
          <w:p w14:paraId="7D7B9593" w14:textId="5736F1E9" w:rsidR="000D0231" w:rsidRPr="009E13BD" w:rsidRDefault="002F691F" w:rsidP="00630429">
            <w:pPr>
              <w:spacing w:after="0"/>
              <w:rPr>
                <w:rFonts w:ascii="Calibri" w:hAnsi="Calibri"/>
                <w:b/>
                <w:bCs/>
              </w:rPr>
            </w:pPr>
            <w:r>
              <w:rPr>
                <w:rFonts w:ascii="Calibri" w:hAnsi="Calibri"/>
                <w:b/>
                <w:bCs/>
              </w:rPr>
              <w:t>JUV-27-CB-05-001</w:t>
            </w:r>
          </w:p>
        </w:tc>
      </w:tr>
      <w:tr w:rsidR="000D0231" w:rsidRPr="00176557" w14:paraId="4B939D92" w14:textId="77777777" w:rsidTr="00877BAF">
        <w:trPr>
          <w:cantSplit/>
          <w:trHeight w:val="128"/>
        </w:trPr>
        <w:tc>
          <w:tcPr>
            <w:tcW w:w="2628" w:type="dxa"/>
          </w:tcPr>
          <w:p w14:paraId="17555B0B" w14:textId="77777777" w:rsidR="000D0231" w:rsidRPr="00176557" w:rsidRDefault="000D0231" w:rsidP="00877BAF">
            <w:pPr>
              <w:rPr>
                <w:rFonts w:ascii="Calibri" w:hAnsi="Calibri"/>
                <w:b/>
                <w:bCs/>
              </w:rPr>
            </w:pPr>
            <w:r w:rsidRPr="00176557">
              <w:rPr>
                <w:rFonts w:ascii="Calibri" w:hAnsi="Calibri"/>
                <w:b/>
                <w:bCs/>
              </w:rPr>
              <w:t>Agency:</w:t>
            </w:r>
          </w:p>
        </w:tc>
        <w:tc>
          <w:tcPr>
            <w:tcW w:w="7110" w:type="dxa"/>
            <w:gridSpan w:val="7"/>
          </w:tcPr>
          <w:p w14:paraId="40926759" w14:textId="65722D91" w:rsidR="000D0231" w:rsidRPr="00176557" w:rsidRDefault="000D0231" w:rsidP="00877BAF">
            <w:pPr>
              <w:rPr>
                <w:rFonts w:ascii="Calibri" w:hAnsi="Calibri"/>
                <w:bCs/>
              </w:rPr>
            </w:pPr>
            <w:r>
              <w:rPr>
                <w:rFonts w:ascii="Calibri" w:hAnsi="Calibri"/>
                <w:bCs/>
              </w:rPr>
              <w:t xml:space="preserve">Iowa </w:t>
            </w:r>
            <w:r w:rsidRPr="00176557">
              <w:rPr>
                <w:rFonts w:ascii="Calibri" w:hAnsi="Calibri"/>
                <w:bCs/>
              </w:rPr>
              <w:t>Judicial Branch</w:t>
            </w:r>
            <w:r w:rsidR="00630429">
              <w:rPr>
                <w:rFonts w:ascii="Calibri" w:hAnsi="Calibri"/>
                <w:bCs/>
              </w:rPr>
              <w:t xml:space="preserve"> (IJB</w:t>
            </w:r>
            <w:r w:rsidR="00176497">
              <w:rPr>
                <w:rFonts w:ascii="Calibri" w:hAnsi="Calibri"/>
                <w:bCs/>
              </w:rPr>
              <w:t xml:space="preserve"> or Agency</w:t>
            </w:r>
            <w:r w:rsidR="00630429">
              <w:rPr>
                <w:rFonts w:ascii="Calibri" w:hAnsi="Calibri"/>
                <w:bCs/>
              </w:rPr>
              <w:t>)</w:t>
            </w:r>
          </w:p>
        </w:tc>
      </w:tr>
      <w:tr w:rsidR="000D0231" w:rsidRPr="00176557" w14:paraId="766C9E29" w14:textId="77777777" w:rsidTr="002F691F">
        <w:trPr>
          <w:cantSplit/>
          <w:trHeight w:val="1115"/>
        </w:trPr>
        <w:tc>
          <w:tcPr>
            <w:tcW w:w="2628" w:type="dxa"/>
          </w:tcPr>
          <w:p w14:paraId="0F115254" w14:textId="2D43A3A7" w:rsidR="000D0231" w:rsidRPr="002F691F" w:rsidRDefault="00797E71" w:rsidP="00630429">
            <w:pPr>
              <w:spacing w:after="0"/>
              <w:rPr>
                <w:rFonts w:ascii="Calibri" w:hAnsi="Calibri"/>
                <w:b/>
                <w:bCs/>
              </w:rPr>
            </w:pPr>
            <w:r w:rsidRPr="002F691F">
              <w:rPr>
                <w:rFonts w:ascii="Calibri" w:hAnsi="Calibri"/>
                <w:b/>
                <w:bCs/>
              </w:rPr>
              <w:t>Number of y</w:t>
            </w:r>
            <w:r w:rsidR="00C83917" w:rsidRPr="002F691F">
              <w:rPr>
                <w:rFonts w:ascii="Calibri" w:hAnsi="Calibri"/>
                <w:b/>
                <w:bCs/>
              </w:rPr>
              <w:t>ears</w:t>
            </w:r>
            <w:r w:rsidRPr="002F691F">
              <w:rPr>
                <w:rFonts w:ascii="Calibri" w:hAnsi="Calibri"/>
                <w:b/>
                <w:bCs/>
              </w:rPr>
              <w:t xml:space="preserve"> of the initial terms of the </w:t>
            </w:r>
            <w:r w:rsidR="00C83917" w:rsidRPr="002F691F">
              <w:rPr>
                <w:rFonts w:ascii="Calibri" w:hAnsi="Calibri"/>
                <w:b/>
                <w:bCs/>
              </w:rPr>
              <w:t>C</w:t>
            </w:r>
            <w:r w:rsidRPr="002F691F">
              <w:rPr>
                <w:rFonts w:ascii="Calibri" w:hAnsi="Calibri"/>
                <w:b/>
                <w:bCs/>
              </w:rPr>
              <w:t>ontract:</w:t>
            </w:r>
          </w:p>
        </w:tc>
        <w:tc>
          <w:tcPr>
            <w:tcW w:w="2610" w:type="dxa"/>
            <w:gridSpan w:val="2"/>
          </w:tcPr>
          <w:p w14:paraId="26901963" w14:textId="417C2A9A" w:rsidR="000D0231" w:rsidRPr="002F691F" w:rsidRDefault="00901ED2" w:rsidP="00630429">
            <w:pPr>
              <w:spacing w:after="0"/>
              <w:rPr>
                <w:rFonts w:ascii="Calibri" w:hAnsi="Calibri"/>
                <w:bCs/>
              </w:rPr>
            </w:pPr>
            <w:r w:rsidRPr="002F691F">
              <w:rPr>
                <w:rFonts w:ascii="Calibri" w:hAnsi="Calibri"/>
                <w:bCs/>
              </w:rPr>
              <w:t>1</w:t>
            </w:r>
            <w:r w:rsidR="005809D7" w:rsidRPr="002F691F">
              <w:rPr>
                <w:rFonts w:ascii="Calibri" w:hAnsi="Calibri"/>
                <w:bCs/>
              </w:rPr>
              <w:t xml:space="preserve"> year</w:t>
            </w:r>
          </w:p>
        </w:tc>
        <w:tc>
          <w:tcPr>
            <w:tcW w:w="2497" w:type="dxa"/>
            <w:gridSpan w:val="4"/>
          </w:tcPr>
          <w:p w14:paraId="012ABFA3" w14:textId="5FB6686C" w:rsidR="000D0231" w:rsidRPr="002F691F" w:rsidRDefault="00797E71" w:rsidP="00630429">
            <w:pPr>
              <w:spacing w:after="0"/>
              <w:rPr>
                <w:rFonts w:ascii="Calibri" w:hAnsi="Calibri"/>
                <w:b/>
                <w:bCs/>
              </w:rPr>
            </w:pPr>
            <w:r w:rsidRPr="002F691F">
              <w:rPr>
                <w:rFonts w:ascii="Calibri" w:hAnsi="Calibri"/>
                <w:b/>
                <w:bCs/>
              </w:rPr>
              <w:t xml:space="preserve">Number of possible annual </w:t>
            </w:r>
            <w:r w:rsidR="00CF167A" w:rsidRPr="002F691F">
              <w:rPr>
                <w:rFonts w:ascii="Calibri" w:hAnsi="Calibri"/>
                <w:b/>
                <w:bCs/>
              </w:rPr>
              <w:t>renewals</w:t>
            </w:r>
            <w:r w:rsidRPr="002F691F">
              <w:rPr>
                <w:rFonts w:ascii="Calibri" w:hAnsi="Calibri"/>
                <w:b/>
                <w:bCs/>
              </w:rPr>
              <w:t>:</w:t>
            </w:r>
          </w:p>
        </w:tc>
        <w:tc>
          <w:tcPr>
            <w:tcW w:w="2003" w:type="dxa"/>
            <w:vAlign w:val="center"/>
          </w:tcPr>
          <w:p w14:paraId="60068D6E" w14:textId="3753C5F8" w:rsidR="000D0231" w:rsidRPr="002F691F" w:rsidRDefault="00901ED2" w:rsidP="00877BAF">
            <w:pPr>
              <w:rPr>
                <w:rFonts w:ascii="Calibri" w:hAnsi="Calibri"/>
                <w:bCs/>
              </w:rPr>
            </w:pPr>
            <w:r w:rsidRPr="002F691F">
              <w:rPr>
                <w:rFonts w:ascii="Calibri" w:hAnsi="Calibri"/>
                <w:bCs/>
              </w:rPr>
              <w:t>5</w:t>
            </w:r>
            <w:r w:rsidR="00176497" w:rsidRPr="002F691F">
              <w:rPr>
                <w:rFonts w:ascii="Calibri" w:hAnsi="Calibri"/>
                <w:bCs/>
              </w:rPr>
              <w:t xml:space="preserve"> additional 1-year terms </w:t>
            </w:r>
            <w:proofErr w:type="gramStart"/>
            <w:r w:rsidR="00176497" w:rsidRPr="002F691F">
              <w:rPr>
                <w:rFonts w:ascii="Calibri" w:hAnsi="Calibri"/>
                <w:bCs/>
              </w:rPr>
              <w:t>exercisable</w:t>
            </w:r>
            <w:proofErr w:type="gramEnd"/>
            <w:r w:rsidR="00176497" w:rsidRPr="002F691F">
              <w:rPr>
                <w:rFonts w:ascii="Calibri" w:hAnsi="Calibri"/>
                <w:bCs/>
              </w:rPr>
              <w:t xml:space="preserve"> by </w:t>
            </w:r>
            <w:r w:rsidR="00C83917" w:rsidRPr="002F691F">
              <w:rPr>
                <w:rFonts w:ascii="Calibri" w:hAnsi="Calibri"/>
                <w:bCs/>
              </w:rPr>
              <w:t xml:space="preserve">the </w:t>
            </w:r>
            <w:r w:rsidR="00176497" w:rsidRPr="002F691F">
              <w:rPr>
                <w:rFonts w:ascii="Calibri" w:hAnsi="Calibri"/>
                <w:bCs/>
              </w:rPr>
              <w:t>IJB in its sole discretion</w:t>
            </w:r>
          </w:p>
        </w:tc>
      </w:tr>
      <w:tr w:rsidR="000D0231" w:rsidRPr="009E13BD" w14:paraId="45150011" w14:textId="77777777" w:rsidTr="00877BAF">
        <w:trPr>
          <w:cantSplit/>
        </w:trPr>
        <w:tc>
          <w:tcPr>
            <w:tcW w:w="2628" w:type="dxa"/>
          </w:tcPr>
          <w:p w14:paraId="3FFC7119" w14:textId="5DAD5F93" w:rsidR="000D0231" w:rsidRPr="002F691F" w:rsidRDefault="00CF167A" w:rsidP="00797E71">
            <w:pPr>
              <w:spacing w:after="0"/>
              <w:jc w:val="left"/>
              <w:rPr>
                <w:rFonts w:ascii="Calibri" w:hAnsi="Calibri"/>
                <w:b/>
                <w:bCs/>
              </w:rPr>
            </w:pPr>
            <w:r w:rsidRPr="002F691F">
              <w:rPr>
                <w:rFonts w:ascii="Calibri" w:hAnsi="Calibri"/>
                <w:b/>
                <w:bCs/>
              </w:rPr>
              <w:t xml:space="preserve">Anticipated </w:t>
            </w:r>
            <w:r w:rsidR="00797E71" w:rsidRPr="002F691F">
              <w:rPr>
                <w:rFonts w:ascii="Calibri" w:hAnsi="Calibri"/>
                <w:b/>
                <w:bCs/>
              </w:rPr>
              <w:t>Initial Contract Term beginning:</w:t>
            </w:r>
          </w:p>
        </w:tc>
        <w:tc>
          <w:tcPr>
            <w:tcW w:w="2610" w:type="dxa"/>
            <w:gridSpan w:val="2"/>
            <w:vAlign w:val="center"/>
          </w:tcPr>
          <w:p w14:paraId="528B9CA1" w14:textId="294D6A86" w:rsidR="000D0231" w:rsidRPr="002F691F" w:rsidRDefault="002F691F" w:rsidP="00630429">
            <w:pPr>
              <w:spacing w:after="0"/>
              <w:rPr>
                <w:rFonts w:ascii="Calibri" w:hAnsi="Calibri"/>
                <w:b/>
                <w:bCs/>
              </w:rPr>
            </w:pPr>
            <w:r>
              <w:rPr>
                <w:rFonts w:ascii="Calibri" w:hAnsi="Calibri"/>
                <w:b/>
                <w:bCs/>
              </w:rPr>
              <w:t>July 1, 2026</w:t>
            </w:r>
          </w:p>
        </w:tc>
        <w:tc>
          <w:tcPr>
            <w:tcW w:w="1170" w:type="dxa"/>
            <w:vAlign w:val="center"/>
          </w:tcPr>
          <w:p w14:paraId="5104B071" w14:textId="3043D736" w:rsidR="000D0231" w:rsidRPr="002F691F" w:rsidRDefault="00797E71" w:rsidP="00630429">
            <w:pPr>
              <w:spacing w:after="0"/>
              <w:rPr>
                <w:rFonts w:ascii="Calibri" w:hAnsi="Calibri"/>
                <w:b/>
                <w:bCs/>
              </w:rPr>
            </w:pPr>
            <w:r w:rsidRPr="002F691F">
              <w:rPr>
                <w:rFonts w:ascii="Calibri" w:hAnsi="Calibri"/>
                <w:b/>
                <w:bCs/>
              </w:rPr>
              <w:t>Ending:</w:t>
            </w:r>
            <w:r w:rsidR="000D0231" w:rsidRPr="002F691F">
              <w:rPr>
                <w:rFonts w:ascii="Calibri" w:hAnsi="Calibri"/>
                <w:b/>
                <w:bCs/>
              </w:rPr>
              <w:t xml:space="preserve"> </w:t>
            </w:r>
          </w:p>
        </w:tc>
        <w:tc>
          <w:tcPr>
            <w:tcW w:w="3330" w:type="dxa"/>
            <w:gridSpan w:val="4"/>
            <w:vAlign w:val="center"/>
          </w:tcPr>
          <w:p w14:paraId="3BF1C4BB" w14:textId="1CB5A281" w:rsidR="000D0231" w:rsidRPr="002F691F" w:rsidRDefault="002F691F" w:rsidP="00877BAF">
            <w:pPr>
              <w:rPr>
                <w:rFonts w:ascii="Calibri" w:hAnsi="Calibri"/>
              </w:rPr>
            </w:pPr>
            <w:r>
              <w:rPr>
                <w:rFonts w:ascii="Calibri" w:hAnsi="Calibri"/>
                <w:b/>
                <w:bCs/>
              </w:rPr>
              <w:t>June 30, 2027</w:t>
            </w:r>
          </w:p>
        </w:tc>
      </w:tr>
      <w:tr w:rsidR="002B68AE" w:rsidRPr="009E13BD" w14:paraId="0676793D" w14:textId="77777777" w:rsidTr="004814D7">
        <w:trPr>
          <w:cantSplit/>
        </w:trPr>
        <w:tc>
          <w:tcPr>
            <w:tcW w:w="5238" w:type="dxa"/>
            <w:gridSpan w:val="3"/>
          </w:tcPr>
          <w:p w14:paraId="5F4A0A09" w14:textId="79DE8639" w:rsidR="002B68AE" w:rsidRPr="002F691F" w:rsidRDefault="002B68AE" w:rsidP="00630429">
            <w:pPr>
              <w:spacing w:after="0"/>
              <w:rPr>
                <w:rFonts w:ascii="Calibri" w:hAnsi="Calibri"/>
                <w:b/>
                <w:bCs/>
              </w:rPr>
            </w:pPr>
            <w:r w:rsidRPr="002F691F">
              <w:rPr>
                <w:rFonts w:ascii="Calibri" w:hAnsi="Calibri"/>
                <w:b/>
                <w:bCs/>
              </w:rPr>
              <w:t>Anticipated Maximum Annual Contract Budget:</w:t>
            </w:r>
          </w:p>
        </w:tc>
        <w:tc>
          <w:tcPr>
            <w:tcW w:w="4500" w:type="dxa"/>
            <w:gridSpan w:val="5"/>
            <w:vAlign w:val="center"/>
          </w:tcPr>
          <w:p w14:paraId="7B9461BD" w14:textId="5DF18BB8" w:rsidR="002B68AE" w:rsidRPr="002F691F" w:rsidRDefault="002B68AE" w:rsidP="00877BAF">
            <w:pPr>
              <w:rPr>
                <w:rFonts w:ascii="Calibri" w:hAnsi="Calibri"/>
              </w:rPr>
            </w:pPr>
            <w:r w:rsidRPr="002F691F">
              <w:rPr>
                <w:rFonts w:ascii="Calibri" w:hAnsi="Calibri"/>
              </w:rPr>
              <w:t>$</w:t>
            </w:r>
            <w:r w:rsidR="00BF17B3">
              <w:rPr>
                <w:rFonts w:ascii="Calibri" w:hAnsi="Calibri"/>
              </w:rPr>
              <w:t>30</w:t>
            </w:r>
            <w:r w:rsidR="002F691F">
              <w:rPr>
                <w:rFonts w:ascii="Calibri" w:hAnsi="Calibri"/>
              </w:rPr>
              <w:t>0,000.00</w:t>
            </w:r>
          </w:p>
        </w:tc>
      </w:tr>
      <w:tr w:rsidR="000D0231" w:rsidRPr="00176557" w14:paraId="04F69014" w14:textId="77777777" w:rsidTr="00877BAF">
        <w:tc>
          <w:tcPr>
            <w:tcW w:w="9738" w:type="dxa"/>
            <w:gridSpan w:val="8"/>
          </w:tcPr>
          <w:p w14:paraId="51B0669D" w14:textId="6BD2415F" w:rsidR="000D0231" w:rsidRPr="002F691F" w:rsidRDefault="000D0231" w:rsidP="000D0231">
            <w:pPr>
              <w:tabs>
                <w:tab w:val="left" w:leader="underscore" w:pos="8640"/>
              </w:tabs>
              <w:spacing w:after="0" w:line="240" w:lineRule="auto"/>
              <w:rPr>
                <w:rFonts w:ascii="Calibri" w:hAnsi="Calibri"/>
                <w:b/>
              </w:rPr>
            </w:pPr>
            <w:r w:rsidRPr="002F691F">
              <w:rPr>
                <w:rFonts w:ascii="Calibri" w:hAnsi="Calibri"/>
                <w:b/>
              </w:rPr>
              <w:t xml:space="preserve">Issuing Officer:  </w:t>
            </w:r>
          </w:p>
          <w:p w14:paraId="58AC7BBD" w14:textId="77777777" w:rsidR="002F691F" w:rsidRPr="00407AD7" w:rsidRDefault="002F691F" w:rsidP="002F691F">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Kelly Cox</w:t>
            </w:r>
          </w:p>
          <w:p w14:paraId="6C13E47D" w14:textId="77777777" w:rsidR="002F691F" w:rsidRPr="00407AD7" w:rsidRDefault="002F691F" w:rsidP="002F691F">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515-561-5786</w:t>
            </w:r>
          </w:p>
          <w:p w14:paraId="52317FA7" w14:textId="77777777" w:rsidR="002F691F" w:rsidRPr="00407AD7" w:rsidRDefault="002F691F" w:rsidP="002F691F">
            <w:pPr>
              <w:tabs>
                <w:tab w:val="left" w:leader="underscore" w:pos="8640"/>
              </w:tabs>
              <w:spacing w:after="0" w:line="240" w:lineRule="auto"/>
              <w:rPr>
                <w:rFonts w:ascii="Calibri" w:eastAsia="Times New Roman" w:hAnsi="Calibri" w:cs="Times New Roman"/>
              </w:rPr>
            </w:pPr>
            <w:hyperlink r:id="rId11" w:history="1">
              <w:r w:rsidRPr="00407AD7">
                <w:rPr>
                  <w:rFonts w:ascii="Calibri" w:eastAsia="Times New Roman" w:hAnsi="Calibri" w:cs="Times New Roman"/>
                  <w:color w:val="0000FF"/>
                  <w:u w:val="single"/>
                </w:rPr>
                <w:t>kelly.cox@iowacourts.gov</w:t>
              </w:r>
            </w:hyperlink>
          </w:p>
          <w:p w14:paraId="4FFB0767" w14:textId="77777777" w:rsidR="002F691F" w:rsidRPr="00407AD7" w:rsidRDefault="002F691F" w:rsidP="002F691F">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222 5</w:t>
            </w:r>
            <w:r w:rsidRPr="00407AD7">
              <w:rPr>
                <w:rFonts w:ascii="Calibri" w:eastAsia="Times New Roman" w:hAnsi="Calibri" w:cs="Times New Roman"/>
                <w:vertAlign w:val="superscript"/>
              </w:rPr>
              <w:t>th</w:t>
            </w:r>
            <w:r w:rsidRPr="00407AD7">
              <w:rPr>
                <w:rFonts w:ascii="Calibri" w:eastAsia="Times New Roman" w:hAnsi="Calibri" w:cs="Times New Roman"/>
              </w:rPr>
              <w:t xml:space="preserve"> Avenue</w:t>
            </w:r>
          </w:p>
          <w:p w14:paraId="14C5D7DA" w14:textId="6C57DD2C" w:rsidR="001D5FF5" w:rsidRPr="002F691F" w:rsidRDefault="002F691F" w:rsidP="002F691F">
            <w:pPr>
              <w:tabs>
                <w:tab w:val="left" w:leader="underscore" w:pos="8640"/>
              </w:tabs>
              <w:spacing w:after="0" w:line="240" w:lineRule="auto"/>
              <w:rPr>
                <w:rFonts w:ascii="Calibri" w:hAnsi="Calibri"/>
              </w:rPr>
            </w:pPr>
            <w:r w:rsidRPr="00407AD7">
              <w:rPr>
                <w:rFonts w:ascii="Calibri" w:eastAsia="Times New Roman" w:hAnsi="Calibri" w:cs="Times New Roman"/>
              </w:rPr>
              <w:t>Des Moines, Iowa 50309</w:t>
            </w:r>
          </w:p>
        </w:tc>
      </w:tr>
      <w:tr w:rsidR="000D0231" w:rsidRPr="009E13BD" w14:paraId="30F1A897" w14:textId="77777777" w:rsidTr="00877BAF">
        <w:tc>
          <w:tcPr>
            <w:tcW w:w="7218" w:type="dxa"/>
            <w:gridSpan w:val="6"/>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0D0231" w:rsidRPr="009E13BD" w14:paraId="30CA14A9" w14:textId="77777777" w:rsidTr="002F691F">
        <w:trPr>
          <w:trHeight w:val="395"/>
        </w:trPr>
        <w:tc>
          <w:tcPr>
            <w:tcW w:w="7218" w:type="dxa"/>
            <w:gridSpan w:val="6"/>
          </w:tcPr>
          <w:p w14:paraId="41DD7A74" w14:textId="42C93758" w:rsidR="000D0231" w:rsidRPr="002F691F" w:rsidRDefault="000D0231" w:rsidP="00877BAF">
            <w:pPr>
              <w:tabs>
                <w:tab w:val="left" w:leader="underscore" w:pos="8640"/>
              </w:tabs>
              <w:rPr>
                <w:rFonts w:ascii="Calibri" w:hAnsi="Calibri"/>
                <w:bCs/>
              </w:rPr>
            </w:pPr>
            <w:r w:rsidRPr="002F691F">
              <w:rPr>
                <w:rFonts w:ascii="Calibri" w:hAnsi="Calibri"/>
                <w:bCs/>
              </w:rPr>
              <w:t>Agency Posts Notice of RFP on TSB website</w:t>
            </w:r>
          </w:p>
        </w:tc>
        <w:tc>
          <w:tcPr>
            <w:tcW w:w="2520" w:type="dxa"/>
            <w:gridSpan w:val="2"/>
          </w:tcPr>
          <w:p w14:paraId="68AF868F" w14:textId="4DE592F5" w:rsidR="000D0231" w:rsidRPr="002F691F" w:rsidRDefault="00BF17B3" w:rsidP="00877BAF">
            <w:pPr>
              <w:tabs>
                <w:tab w:val="left" w:leader="underscore" w:pos="8640"/>
              </w:tabs>
              <w:rPr>
                <w:rFonts w:ascii="Calibri" w:hAnsi="Calibri"/>
                <w:b/>
              </w:rPr>
            </w:pPr>
            <w:r>
              <w:rPr>
                <w:rFonts w:ascii="Calibri" w:hAnsi="Calibri"/>
                <w:b/>
              </w:rPr>
              <w:t>January 5</w:t>
            </w:r>
            <w:r w:rsidR="002F691F">
              <w:rPr>
                <w:rFonts w:ascii="Calibri" w:hAnsi="Calibri"/>
                <w:b/>
              </w:rPr>
              <w:t>, 202</w:t>
            </w:r>
            <w:r>
              <w:rPr>
                <w:rFonts w:ascii="Calibri" w:hAnsi="Calibri"/>
                <w:b/>
              </w:rPr>
              <w:t>6</w:t>
            </w:r>
          </w:p>
        </w:tc>
      </w:tr>
      <w:tr w:rsidR="000D0231" w:rsidRPr="009E13BD" w14:paraId="6E73EC15" w14:textId="77777777" w:rsidTr="002F691F">
        <w:trPr>
          <w:trHeight w:val="296"/>
        </w:trPr>
        <w:tc>
          <w:tcPr>
            <w:tcW w:w="7218" w:type="dxa"/>
            <w:gridSpan w:val="6"/>
          </w:tcPr>
          <w:p w14:paraId="538762C6" w14:textId="77777777" w:rsidR="000D0231" w:rsidRPr="002F691F" w:rsidRDefault="000D0231" w:rsidP="00877BAF">
            <w:pPr>
              <w:tabs>
                <w:tab w:val="left" w:leader="underscore" w:pos="8640"/>
              </w:tabs>
              <w:rPr>
                <w:rFonts w:ascii="Calibri" w:hAnsi="Calibri"/>
                <w:bCs/>
              </w:rPr>
            </w:pPr>
            <w:r w:rsidRPr="002F691F">
              <w:rPr>
                <w:rFonts w:ascii="Calibri" w:hAnsi="Calibri"/>
                <w:bCs/>
              </w:rPr>
              <w:t xml:space="preserve">Agency Issues RFP </w:t>
            </w:r>
          </w:p>
        </w:tc>
        <w:tc>
          <w:tcPr>
            <w:tcW w:w="2520" w:type="dxa"/>
            <w:gridSpan w:val="2"/>
          </w:tcPr>
          <w:p w14:paraId="0BE5156F" w14:textId="03A0136D" w:rsidR="000D0231" w:rsidRPr="002F691F" w:rsidRDefault="00BF17B3" w:rsidP="00877BAF">
            <w:pPr>
              <w:tabs>
                <w:tab w:val="left" w:leader="underscore" w:pos="8640"/>
              </w:tabs>
              <w:rPr>
                <w:rFonts w:ascii="Calibri" w:hAnsi="Calibri"/>
                <w:b/>
              </w:rPr>
            </w:pPr>
            <w:r>
              <w:rPr>
                <w:rFonts w:ascii="Calibri" w:hAnsi="Calibri"/>
                <w:b/>
              </w:rPr>
              <w:t>January 7</w:t>
            </w:r>
            <w:r w:rsidR="002F691F">
              <w:rPr>
                <w:rFonts w:ascii="Calibri" w:hAnsi="Calibri"/>
                <w:b/>
              </w:rPr>
              <w:t>, 202</w:t>
            </w:r>
            <w:r w:rsidR="006A3806">
              <w:rPr>
                <w:rFonts w:ascii="Calibri" w:hAnsi="Calibri"/>
                <w:b/>
              </w:rPr>
              <w:t>6</w:t>
            </w:r>
          </w:p>
        </w:tc>
      </w:tr>
      <w:tr w:rsidR="000D0231" w:rsidRPr="009E13BD" w14:paraId="0B8383C1" w14:textId="77777777" w:rsidTr="002F691F">
        <w:trPr>
          <w:trHeight w:val="557"/>
        </w:trPr>
        <w:tc>
          <w:tcPr>
            <w:tcW w:w="7218" w:type="dxa"/>
            <w:gridSpan w:val="6"/>
          </w:tcPr>
          <w:p w14:paraId="27DE430F" w14:textId="6DA0CCFA" w:rsidR="000D0231" w:rsidRPr="002F691F" w:rsidRDefault="000D0231" w:rsidP="006F4C07">
            <w:pPr>
              <w:spacing w:after="0"/>
              <w:rPr>
                <w:rFonts w:ascii="Calibri" w:hAnsi="Calibri"/>
              </w:rPr>
            </w:pPr>
            <w:r w:rsidRPr="002F691F">
              <w:rPr>
                <w:rFonts w:ascii="Calibri" w:hAnsi="Calibri"/>
              </w:rPr>
              <w:t>Letters of Intent to Bid</w:t>
            </w:r>
            <w:r w:rsidR="002F691F">
              <w:rPr>
                <w:rFonts w:ascii="Calibri" w:hAnsi="Calibri"/>
              </w:rPr>
              <w:t>:</w:t>
            </w:r>
            <w:r w:rsidR="002F691F" w:rsidRPr="009E13BD">
              <w:rPr>
                <w:rFonts w:ascii="Calibri" w:hAnsi="Calibri"/>
              </w:rPr>
              <w:t xml:space="preserve"> </w:t>
            </w:r>
            <w:r w:rsidR="002F691F" w:rsidRPr="0013793D">
              <w:rPr>
                <w:rFonts w:ascii="Calibri" w:hAnsi="Calibri"/>
                <w:b/>
                <w:bCs/>
              </w:rPr>
              <w:t>This is a mandatory requirement</w:t>
            </w:r>
            <w:r w:rsidRPr="002F691F">
              <w:rPr>
                <w:rFonts w:ascii="Calibri" w:hAnsi="Calibri"/>
              </w:rPr>
              <w:t xml:space="preserve"> </w:t>
            </w:r>
          </w:p>
        </w:tc>
        <w:tc>
          <w:tcPr>
            <w:tcW w:w="2520" w:type="dxa"/>
            <w:gridSpan w:val="2"/>
          </w:tcPr>
          <w:p w14:paraId="312B38F3" w14:textId="2C7BDF5A" w:rsidR="002F691F" w:rsidRDefault="0017449F" w:rsidP="002F691F">
            <w:pPr>
              <w:tabs>
                <w:tab w:val="left" w:leader="underscore" w:pos="8640"/>
              </w:tabs>
              <w:spacing w:after="0"/>
              <w:rPr>
                <w:rFonts w:ascii="Calibri" w:hAnsi="Calibri"/>
                <w:b/>
              </w:rPr>
            </w:pPr>
            <w:r>
              <w:rPr>
                <w:rFonts w:ascii="Calibri" w:hAnsi="Calibri"/>
                <w:b/>
              </w:rPr>
              <w:t xml:space="preserve">January </w:t>
            </w:r>
            <w:r w:rsidR="00BF17B3">
              <w:rPr>
                <w:rFonts w:ascii="Calibri" w:hAnsi="Calibri"/>
                <w:b/>
              </w:rPr>
              <w:t>14</w:t>
            </w:r>
            <w:r w:rsidR="002F691F">
              <w:rPr>
                <w:rFonts w:ascii="Calibri" w:hAnsi="Calibri"/>
                <w:b/>
              </w:rPr>
              <w:t>, 202</w:t>
            </w:r>
            <w:r>
              <w:rPr>
                <w:rFonts w:ascii="Calibri" w:hAnsi="Calibri"/>
                <w:b/>
              </w:rPr>
              <w:t>6</w:t>
            </w:r>
          </w:p>
          <w:p w14:paraId="14BF5744" w14:textId="62348D34" w:rsidR="000D0231" w:rsidRPr="002F691F" w:rsidRDefault="002F691F" w:rsidP="002F691F">
            <w:pPr>
              <w:tabs>
                <w:tab w:val="left" w:leader="underscore" w:pos="8640"/>
              </w:tabs>
              <w:spacing w:after="0"/>
              <w:rPr>
                <w:rFonts w:ascii="Calibri" w:hAnsi="Calibri"/>
                <w:b/>
              </w:rPr>
            </w:pPr>
            <w:r>
              <w:rPr>
                <w:rFonts w:ascii="Calibri" w:hAnsi="Calibri"/>
                <w:b/>
              </w:rPr>
              <w:t>2:00 P.M.</w:t>
            </w:r>
          </w:p>
        </w:tc>
      </w:tr>
      <w:tr w:rsidR="000D0231" w:rsidRPr="009E13BD" w14:paraId="207F6219" w14:textId="77777777" w:rsidTr="006F4C07">
        <w:trPr>
          <w:trHeight w:val="593"/>
        </w:trPr>
        <w:tc>
          <w:tcPr>
            <w:tcW w:w="7218" w:type="dxa"/>
            <w:gridSpan w:val="6"/>
          </w:tcPr>
          <w:p w14:paraId="3BC5428D" w14:textId="0B7AECE8" w:rsidR="000D0231" w:rsidRPr="002F691F" w:rsidRDefault="000D0231" w:rsidP="006F4C07">
            <w:pPr>
              <w:tabs>
                <w:tab w:val="left" w:leader="underscore" w:pos="8640"/>
              </w:tabs>
              <w:spacing w:after="0"/>
              <w:rPr>
                <w:rFonts w:ascii="Calibri" w:hAnsi="Calibri"/>
                <w:bCs/>
              </w:rPr>
            </w:pPr>
            <w:r w:rsidRPr="002F691F">
              <w:rPr>
                <w:rFonts w:ascii="Calibri" w:hAnsi="Calibri"/>
                <w:bCs/>
              </w:rPr>
              <w:t xml:space="preserve">RFP written questions, requests for clarification, and suggested changes from Respondents due: </w:t>
            </w:r>
          </w:p>
        </w:tc>
        <w:tc>
          <w:tcPr>
            <w:tcW w:w="2520" w:type="dxa"/>
            <w:gridSpan w:val="2"/>
          </w:tcPr>
          <w:p w14:paraId="16FF62EC" w14:textId="03BC1D75" w:rsidR="002F691F" w:rsidRDefault="0017449F" w:rsidP="002F691F">
            <w:pPr>
              <w:tabs>
                <w:tab w:val="left" w:leader="underscore" w:pos="8640"/>
              </w:tabs>
              <w:spacing w:after="0"/>
              <w:rPr>
                <w:rFonts w:ascii="Calibri" w:hAnsi="Calibri"/>
                <w:b/>
              </w:rPr>
            </w:pPr>
            <w:r>
              <w:rPr>
                <w:rFonts w:ascii="Calibri" w:hAnsi="Calibri"/>
                <w:b/>
              </w:rPr>
              <w:t xml:space="preserve">January </w:t>
            </w:r>
            <w:r w:rsidR="00BF17B3">
              <w:rPr>
                <w:rFonts w:ascii="Calibri" w:hAnsi="Calibri"/>
                <w:b/>
              </w:rPr>
              <w:t>14</w:t>
            </w:r>
            <w:r w:rsidR="002F691F">
              <w:rPr>
                <w:rFonts w:ascii="Calibri" w:hAnsi="Calibri"/>
                <w:b/>
              </w:rPr>
              <w:t>, 202</w:t>
            </w:r>
            <w:r>
              <w:rPr>
                <w:rFonts w:ascii="Calibri" w:hAnsi="Calibri"/>
                <w:b/>
              </w:rPr>
              <w:t>6</w:t>
            </w:r>
          </w:p>
          <w:p w14:paraId="605463A4" w14:textId="5E82C881" w:rsidR="000D0231" w:rsidRPr="002F691F" w:rsidRDefault="002F691F" w:rsidP="002F691F">
            <w:pPr>
              <w:tabs>
                <w:tab w:val="left" w:leader="underscore" w:pos="8640"/>
              </w:tabs>
              <w:spacing w:after="0"/>
              <w:rPr>
                <w:rFonts w:ascii="Calibri" w:hAnsi="Calibri"/>
                <w:b/>
              </w:rPr>
            </w:pPr>
            <w:r>
              <w:rPr>
                <w:rFonts w:ascii="Calibri" w:hAnsi="Calibri"/>
                <w:b/>
              </w:rPr>
              <w:t>2:00 P.M.</w:t>
            </w:r>
          </w:p>
        </w:tc>
      </w:tr>
      <w:tr w:rsidR="006F4C07" w:rsidRPr="009E13BD" w14:paraId="16993AF1" w14:textId="77777777" w:rsidTr="00877BAF">
        <w:trPr>
          <w:trHeight w:val="432"/>
        </w:trPr>
        <w:tc>
          <w:tcPr>
            <w:tcW w:w="7218" w:type="dxa"/>
            <w:gridSpan w:val="6"/>
          </w:tcPr>
          <w:p w14:paraId="58362EB9" w14:textId="2A9D1750" w:rsidR="006F4C07" w:rsidRPr="009E13BD" w:rsidRDefault="006E41C2" w:rsidP="000D0231">
            <w:pPr>
              <w:tabs>
                <w:tab w:val="left" w:leader="underscore" w:pos="8640"/>
              </w:tabs>
              <w:spacing w:after="0"/>
              <w:rPr>
                <w:rFonts w:ascii="Calibri" w:hAnsi="Calibri"/>
                <w:bCs/>
              </w:rPr>
            </w:pPr>
            <w:r>
              <w:rPr>
                <w:rFonts w:ascii="Calibri" w:hAnsi="Calibri"/>
                <w:bCs/>
              </w:rPr>
              <w:t xml:space="preserve">The </w:t>
            </w:r>
            <w:r w:rsidR="00630429">
              <w:rPr>
                <w:rFonts w:ascii="Calibri" w:hAnsi="Calibri"/>
                <w:bCs/>
              </w:rPr>
              <w:t>IJB’s</w:t>
            </w:r>
            <w:r w:rsidR="006F4C07" w:rsidRPr="009E13BD">
              <w:rPr>
                <w:rFonts w:ascii="Calibri" w:hAnsi="Calibri"/>
                <w:bCs/>
              </w:rPr>
              <w:t xml:space="preserve"> written response to RFP questions, requests for clarifications and suggested changes due:</w:t>
            </w:r>
            <w:r w:rsidR="000040E0">
              <w:rPr>
                <w:rFonts w:ascii="Calibri" w:hAnsi="Calibri"/>
                <w:bCs/>
              </w:rPr>
              <w:t xml:space="preserve"> (will be available on bidding website)</w:t>
            </w:r>
          </w:p>
        </w:tc>
        <w:tc>
          <w:tcPr>
            <w:tcW w:w="2520" w:type="dxa"/>
            <w:gridSpan w:val="2"/>
          </w:tcPr>
          <w:p w14:paraId="31AB6046" w14:textId="72FDE2C9" w:rsidR="006F4C07" w:rsidRPr="009E13BD" w:rsidRDefault="002F691F" w:rsidP="002F691F">
            <w:pPr>
              <w:tabs>
                <w:tab w:val="left" w:leader="underscore" w:pos="8640"/>
              </w:tabs>
              <w:spacing w:after="0"/>
              <w:rPr>
                <w:rFonts w:ascii="Calibri" w:hAnsi="Calibri"/>
                <w:b/>
                <w:highlight w:val="yellow"/>
              </w:rPr>
            </w:pPr>
            <w:r>
              <w:rPr>
                <w:rFonts w:ascii="Calibri" w:hAnsi="Calibri"/>
                <w:b/>
              </w:rPr>
              <w:t xml:space="preserve">January </w:t>
            </w:r>
            <w:r w:rsidR="00BF17B3">
              <w:rPr>
                <w:rFonts w:ascii="Calibri" w:hAnsi="Calibri"/>
                <w:b/>
              </w:rPr>
              <w:t>21</w:t>
            </w:r>
            <w:r>
              <w:rPr>
                <w:rFonts w:ascii="Calibri" w:hAnsi="Calibri"/>
                <w:b/>
              </w:rPr>
              <w:t>, 2026</w:t>
            </w:r>
          </w:p>
        </w:tc>
      </w:tr>
      <w:tr w:rsidR="000D0231" w:rsidRPr="009E13BD" w14:paraId="286265F7" w14:textId="77777777" w:rsidTr="00877BAF">
        <w:trPr>
          <w:trHeight w:val="432"/>
        </w:trPr>
        <w:tc>
          <w:tcPr>
            <w:tcW w:w="7218" w:type="dxa"/>
            <w:gridSpan w:val="6"/>
          </w:tcPr>
          <w:p w14:paraId="51E3128D" w14:textId="77777777"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5F791EB6"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2"/>
          </w:tcPr>
          <w:p w14:paraId="018D0CC1" w14:textId="10F2310F" w:rsidR="002F691F" w:rsidRDefault="0017449F" w:rsidP="002F691F">
            <w:pPr>
              <w:tabs>
                <w:tab w:val="left" w:leader="underscore" w:pos="8640"/>
              </w:tabs>
              <w:spacing w:after="0"/>
              <w:rPr>
                <w:rFonts w:ascii="Calibri" w:hAnsi="Calibri"/>
                <w:b/>
              </w:rPr>
            </w:pPr>
            <w:r>
              <w:rPr>
                <w:rFonts w:ascii="Calibri" w:hAnsi="Calibri"/>
                <w:b/>
              </w:rPr>
              <w:t xml:space="preserve">February </w:t>
            </w:r>
            <w:r w:rsidR="00BF17B3">
              <w:rPr>
                <w:rFonts w:ascii="Calibri" w:hAnsi="Calibri"/>
                <w:b/>
              </w:rPr>
              <w:t>1</w:t>
            </w:r>
            <w:r>
              <w:rPr>
                <w:rFonts w:ascii="Calibri" w:hAnsi="Calibri"/>
                <w:b/>
              </w:rPr>
              <w:t>6</w:t>
            </w:r>
            <w:r w:rsidR="002F691F">
              <w:rPr>
                <w:rFonts w:ascii="Calibri" w:hAnsi="Calibri"/>
                <w:b/>
              </w:rPr>
              <w:t>, 2026</w:t>
            </w:r>
          </w:p>
          <w:p w14:paraId="6722429D" w14:textId="1B2EEB42" w:rsidR="000D0231" w:rsidRPr="009E13BD" w:rsidRDefault="002F691F" w:rsidP="002F691F">
            <w:pPr>
              <w:tabs>
                <w:tab w:val="left" w:leader="underscore" w:pos="8640"/>
              </w:tabs>
              <w:spacing w:after="0" w:line="240" w:lineRule="auto"/>
              <w:rPr>
                <w:rFonts w:ascii="Calibri" w:hAnsi="Calibri"/>
                <w:b/>
                <w:highlight w:val="yellow"/>
              </w:rPr>
            </w:pPr>
            <w:r>
              <w:rPr>
                <w:rFonts w:ascii="Calibri" w:hAnsi="Calibri"/>
                <w:b/>
              </w:rPr>
              <w:t>2:00 P.M.</w:t>
            </w:r>
          </w:p>
        </w:tc>
      </w:tr>
      <w:tr w:rsidR="000D0231" w:rsidRPr="009E13BD" w14:paraId="45D65FFC" w14:textId="77777777" w:rsidTr="00877BAF">
        <w:trPr>
          <w:trHeight w:val="432"/>
        </w:trPr>
        <w:tc>
          <w:tcPr>
            <w:tcW w:w="7218" w:type="dxa"/>
            <w:gridSpan w:val="6"/>
            <w:vAlign w:val="center"/>
          </w:tcPr>
          <w:p w14:paraId="61EE81E8" w14:textId="77777777" w:rsidR="000D0231" w:rsidRPr="009E13BD" w:rsidRDefault="000D0231" w:rsidP="00877BAF">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2"/>
          </w:tcPr>
          <w:p w14:paraId="15FA7E92" w14:textId="1D7C99A8" w:rsidR="000D0231" w:rsidRPr="009E13BD" w:rsidRDefault="00263F5A" w:rsidP="000D0231">
            <w:pPr>
              <w:tabs>
                <w:tab w:val="left" w:leader="underscore" w:pos="8640"/>
              </w:tabs>
              <w:spacing w:after="0"/>
              <w:rPr>
                <w:rFonts w:ascii="Calibri" w:hAnsi="Calibri"/>
                <w:b/>
              </w:rPr>
            </w:pPr>
            <w:r>
              <w:rPr>
                <w:rFonts w:ascii="Calibri" w:hAnsi="Calibri"/>
                <w:b/>
              </w:rPr>
              <w:t>March 3</w:t>
            </w:r>
            <w:r w:rsidR="002F691F">
              <w:rPr>
                <w:rFonts w:ascii="Calibri" w:hAnsi="Calibri"/>
                <w:b/>
              </w:rPr>
              <w:t>, 2026</w:t>
            </w:r>
          </w:p>
        </w:tc>
      </w:tr>
      <w:tr w:rsidR="000D0231" w:rsidRPr="009E13BD" w14:paraId="65A2FEFA" w14:textId="77777777" w:rsidTr="00877BAF">
        <w:trPr>
          <w:trHeight w:val="432"/>
        </w:trPr>
        <w:tc>
          <w:tcPr>
            <w:tcW w:w="7218" w:type="dxa"/>
            <w:gridSpan w:val="6"/>
            <w:vAlign w:val="center"/>
          </w:tcPr>
          <w:p w14:paraId="4C2D222F" w14:textId="4BF4C433" w:rsidR="000D0231" w:rsidRPr="009E13BD" w:rsidRDefault="000D0231" w:rsidP="00877BAF">
            <w:pPr>
              <w:tabs>
                <w:tab w:val="left" w:leader="underscore" w:pos="8640"/>
              </w:tabs>
              <w:rPr>
                <w:rFonts w:ascii="Calibri" w:hAnsi="Calibri"/>
                <w:bCs/>
              </w:rPr>
            </w:pPr>
            <w:r w:rsidRPr="009E13BD">
              <w:rPr>
                <w:rFonts w:ascii="Calibri" w:hAnsi="Calibri"/>
                <w:bCs/>
              </w:rPr>
              <w:t xml:space="preserve">Anticipated Date to execute </w:t>
            </w:r>
            <w:r w:rsidR="00CA077A">
              <w:rPr>
                <w:rFonts w:ascii="Calibri" w:hAnsi="Calibri"/>
                <w:bCs/>
              </w:rPr>
              <w:t>C</w:t>
            </w:r>
            <w:r w:rsidRPr="009E13BD">
              <w:rPr>
                <w:rFonts w:ascii="Calibri" w:hAnsi="Calibri"/>
                <w:bCs/>
              </w:rPr>
              <w:t>ontract:</w:t>
            </w:r>
          </w:p>
        </w:tc>
        <w:tc>
          <w:tcPr>
            <w:tcW w:w="2520" w:type="dxa"/>
            <w:gridSpan w:val="2"/>
            <w:vAlign w:val="center"/>
          </w:tcPr>
          <w:p w14:paraId="7A854488" w14:textId="425BF897" w:rsidR="000D0231" w:rsidRPr="009E13BD" w:rsidRDefault="002F691F" w:rsidP="000D0231">
            <w:pPr>
              <w:tabs>
                <w:tab w:val="left" w:leader="underscore" w:pos="8640"/>
              </w:tabs>
              <w:spacing w:after="0"/>
              <w:rPr>
                <w:rFonts w:ascii="Calibri" w:hAnsi="Calibri"/>
                <w:b/>
              </w:rPr>
            </w:pPr>
            <w:r>
              <w:rPr>
                <w:rFonts w:ascii="Calibri" w:hAnsi="Calibri"/>
                <w:b/>
              </w:rPr>
              <w:t>July 1, 2026</w:t>
            </w:r>
          </w:p>
        </w:tc>
      </w:tr>
      <w:tr w:rsidR="000D0231" w:rsidRPr="009E13BD" w14:paraId="6512544D" w14:textId="77777777" w:rsidTr="00CA1D62">
        <w:tc>
          <w:tcPr>
            <w:tcW w:w="3505" w:type="dxa"/>
            <w:gridSpan w:val="2"/>
          </w:tcPr>
          <w:p w14:paraId="391CBA7A" w14:textId="77777777" w:rsidR="000D0231" w:rsidRPr="009E13BD" w:rsidRDefault="000D0231" w:rsidP="00877BAF">
            <w:pPr>
              <w:rPr>
                <w:rFonts w:ascii="Calibri" w:hAnsi="Calibri"/>
                <w:b/>
              </w:rPr>
            </w:pPr>
            <w:r w:rsidRPr="009E13BD">
              <w:rPr>
                <w:rFonts w:ascii="Calibri" w:hAnsi="Calibri"/>
                <w:b/>
              </w:rPr>
              <w:lastRenderedPageBreak/>
              <w:t>Relevant Websites:</w:t>
            </w:r>
          </w:p>
        </w:tc>
        <w:tc>
          <w:tcPr>
            <w:tcW w:w="6233" w:type="dxa"/>
            <w:gridSpan w:val="6"/>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CA1D62">
        <w:trPr>
          <w:trHeight w:val="701"/>
        </w:trPr>
        <w:tc>
          <w:tcPr>
            <w:tcW w:w="3505"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33" w:type="dxa"/>
            <w:gridSpan w:val="6"/>
          </w:tcPr>
          <w:p w14:paraId="233B700D" w14:textId="77777777" w:rsidR="000D0231" w:rsidRPr="0051551B" w:rsidRDefault="000D0231" w:rsidP="000D0231">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3A4678BE" w14:textId="273EB7BC" w:rsidR="00C53CED" w:rsidRPr="00CA1D62" w:rsidRDefault="000D0231" w:rsidP="000D0231">
            <w:pPr>
              <w:tabs>
                <w:tab w:val="left" w:leader="underscore" w:pos="8640"/>
              </w:tabs>
              <w:spacing w:after="0"/>
              <w:rPr>
                <w:rFonts w:ascii="Calibri" w:hAnsi="Calibri" w:cs="Times New Roman"/>
                <w:b/>
                <w:color w:val="0000FF"/>
                <w:u w:val="single"/>
              </w:rPr>
            </w:pPr>
            <w:hyperlink r:id="rId13" w:history="1">
              <w:r w:rsidRPr="009B423D">
                <w:rPr>
                  <w:rStyle w:val="Hyperlink"/>
                  <w:rFonts w:ascii="Calibri" w:hAnsi="Calibri"/>
                  <w:b/>
                </w:rPr>
                <w:t>https://bidopportunities.iowa.gov/</w:t>
              </w:r>
            </w:hyperlink>
          </w:p>
        </w:tc>
      </w:tr>
      <w:tr w:rsidR="00BC62CD" w:rsidRPr="009E13BD" w14:paraId="38335A45" w14:textId="77777777" w:rsidTr="00CA1D62">
        <w:trPr>
          <w:trHeight w:val="890"/>
        </w:trPr>
        <w:tc>
          <w:tcPr>
            <w:tcW w:w="3505" w:type="dxa"/>
            <w:gridSpan w:val="2"/>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6"/>
            <w:vAlign w:val="center"/>
          </w:tcPr>
          <w:p w14:paraId="562A84BE" w14:textId="5C1AE451" w:rsidR="002E4F8C" w:rsidRPr="00A30534" w:rsidRDefault="002E4F8C" w:rsidP="00877BAF">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8"/>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CA1D62">
        <w:tc>
          <w:tcPr>
            <w:tcW w:w="7015" w:type="dxa"/>
            <w:gridSpan w:val="5"/>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723" w:type="dxa"/>
            <w:gridSpan w:val="3"/>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w:t>
      </w:r>
      <w:proofErr w:type="gramStart"/>
      <w:r w:rsidRPr="009E13BD">
        <w:t>entered into</w:t>
      </w:r>
      <w:proofErr w:type="gramEnd"/>
      <w:r w:rsidRPr="009E13BD">
        <w:t xml:space="preserve">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w:t>
      </w:r>
      <w:proofErr w:type="gramStart"/>
      <w:r>
        <w:rPr>
          <w:bCs/>
        </w:rPr>
        <w:t>and also</w:t>
      </w:r>
      <w:proofErr w:type="gramEnd"/>
      <w:r>
        <w:rPr>
          <w:bCs/>
        </w:rPr>
        <w:t xml:space="preserve">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4359FE8D" w14:textId="55F351B6" w:rsidR="00CA1D62" w:rsidRDefault="00CA1D62" w:rsidP="00CA1D62">
      <w:pPr>
        <w:spacing w:line="240" w:lineRule="auto"/>
        <w:rPr>
          <w:rFonts w:eastAsia="Times New Roman" w:cstheme="minorHAnsi"/>
          <w:bCs/>
        </w:rPr>
      </w:pPr>
      <w:r w:rsidRPr="00CA6BEA">
        <w:rPr>
          <w:rFonts w:eastAsia="Times New Roman" w:cstheme="minorHAnsi"/>
          <w:b/>
        </w:rPr>
        <w:t>“Adverse Childhood Experiences”</w:t>
      </w:r>
      <w:r w:rsidRPr="00CA6BEA">
        <w:rPr>
          <w:rFonts w:eastAsia="Times New Roman" w:cstheme="minorHAnsi"/>
          <w:b/>
          <w:i/>
          <w:iCs/>
        </w:rPr>
        <w:t xml:space="preserve"> </w:t>
      </w:r>
      <w:r w:rsidRPr="00CA6BEA">
        <w:rPr>
          <w:rFonts w:eastAsia="Times New Roman" w:cstheme="minorHAnsi"/>
          <w:bCs/>
        </w:rPr>
        <w:t xml:space="preserve">or </w:t>
      </w:r>
      <w:r w:rsidRPr="00CA6BEA">
        <w:rPr>
          <w:rFonts w:eastAsia="Times New Roman" w:cstheme="minorHAnsi"/>
          <w:b/>
        </w:rPr>
        <w:t>“ACEs”</w:t>
      </w:r>
      <w:r w:rsidRPr="00CA6BEA">
        <w:rPr>
          <w:rFonts w:eastAsia="Times New Roman" w:cstheme="minorHAnsi"/>
          <w:bCs/>
        </w:rPr>
        <w:t>, as defined by the ACEs Study, mean</w:t>
      </w:r>
      <w:r w:rsidR="00CB30C2">
        <w:rPr>
          <w:rFonts w:eastAsia="Times New Roman" w:cstheme="minorHAnsi"/>
          <w:bCs/>
        </w:rPr>
        <w:t>s</w:t>
      </w:r>
      <w:r w:rsidRPr="00CA6BEA">
        <w:rPr>
          <w:rFonts w:eastAsia="Times New Roman" w:cstheme="minorHAnsi"/>
          <w:bCs/>
        </w:rPr>
        <w:t xml:space="preserve"> the incidents that dramatically upset the safe, nurturing environments children need to thrive.</w:t>
      </w:r>
    </w:p>
    <w:p w14:paraId="5237AB8E" w14:textId="0AE56B69" w:rsidR="00CA1D62" w:rsidRDefault="00CA1D62" w:rsidP="00CA1D62">
      <w:pPr>
        <w:spacing w:line="240" w:lineRule="auto"/>
        <w:rPr>
          <w:rFonts w:eastAsia="Times New Roman" w:cstheme="minorHAnsi"/>
          <w:bCs/>
        </w:rPr>
      </w:pPr>
      <w:r w:rsidRPr="00CA6BEA">
        <w:rPr>
          <w:rFonts w:eastAsia="Times New Roman" w:cstheme="minorHAnsi"/>
          <w:b/>
        </w:rPr>
        <w:t>“MAYSI-2”</w:t>
      </w:r>
      <w:r w:rsidRPr="00CA6BEA">
        <w:rPr>
          <w:rFonts w:eastAsia="Times New Roman" w:cstheme="minorHAnsi"/>
          <w:b/>
          <w:i/>
          <w:iCs/>
        </w:rPr>
        <w:t xml:space="preserve"> </w:t>
      </w:r>
      <w:r w:rsidRPr="00CA6BEA">
        <w:rPr>
          <w:rFonts w:eastAsia="Times New Roman" w:cstheme="minorHAnsi"/>
          <w:bCs/>
        </w:rPr>
        <w:t xml:space="preserve">means the Massachusetts Youth Screening Instrument 2, which is a mental health screening tool used for juvenile justice-involved youth, often at </w:t>
      </w:r>
      <w:r w:rsidR="00CB30C2">
        <w:rPr>
          <w:rFonts w:eastAsia="Times New Roman" w:cstheme="minorHAnsi"/>
          <w:bCs/>
        </w:rPr>
        <w:t xml:space="preserve">the </w:t>
      </w:r>
      <w:r w:rsidRPr="00CA6BEA">
        <w:rPr>
          <w:rFonts w:eastAsia="Times New Roman" w:cstheme="minorHAnsi"/>
          <w:bCs/>
        </w:rPr>
        <w:t xml:space="preserve">initiation of a case or </w:t>
      </w:r>
      <w:r w:rsidR="00CB30C2">
        <w:rPr>
          <w:rFonts w:eastAsia="Times New Roman" w:cstheme="minorHAnsi"/>
          <w:bCs/>
        </w:rPr>
        <w:t xml:space="preserve">a youth’s </w:t>
      </w:r>
      <w:r w:rsidRPr="00CA6BEA">
        <w:rPr>
          <w:rFonts w:eastAsia="Times New Roman" w:cstheme="minorHAnsi"/>
          <w:bCs/>
        </w:rPr>
        <w:t xml:space="preserve">entry into detention centers or other residential programs.  </w:t>
      </w:r>
      <w:r w:rsidR="00CB30C2">
        <w:rPr>
          <w:rFonts w:eastAsia="Times New Roman" w:cstheme="minorHAnsi"/>
          <w:bCs/>
        </w:rPr>
        <w:t>The MAYSI-2 is c</w:t>
      </w:r>
      <w:r w:rsidRPr="00CA6BEA">
        <w:rPr>
          <w:rFonts w:eastAsia="Times New Roman" w:cstheme="minorHAnsi"/>
          <w:bCs/>
        </w:rPr>
        <w:t>ompleted by the child</w:t>
      </w:r>
      <w:r w:rsidR="00CB30C2">
        <w:rPr>
          <w:rFonts w:eastAsia="Times New Roman" w:cstheme="minorHAnsi"/>
          <w:bCs/>
        </w:rPr>
        <w:t>,</w:t>
      </w:r>
      <w:r w:rsidRPr="00CA6BEA">
        <w:rPr>
          <w:rFonts w:eastAsia="Times New Roman" w:cstheme="minorHAnsi"/>
          <w:bCs/>
        </w:rPr>
        <w:t xml:space="preserve"> scored by </w:t>
      </w:r>
      <w:r w:rsidR="00911BF9">
        <w:rPr>
          <w:rFonts w:eastAsia="Times New Roman" w:cstheme="minorHAnsi"/>
          <w:bCs/>
        </w:rPr>
        <w:t>De</w:t>
      </w:r>
      <w:r w:rsidR="0083077B">
        <w:rPr>
          <w:rFonts w:eastAsia="Times New Roman" w:cstheme="minorHAnsi"/>
          <w:bCs/>
        </w:rPr>
        <w:t>te</w:t>
      </w:r>
      <w:r w:rsidR="00911BF9">
        <w:rPr>
          <w:rFonts w:eastAsia="Times New Roman" w:cstheme="minorHAnsi"/>
          <w:bCs/>
        </w:rPr>
        <w:t>ntion</w:t>
      </w:r>
      <w:r w:rsidR="0083077B">
        <w:rPr>
          <w:rFonts w:eastAsia="Times New Roman" w:cstheme="minorHAnsi"/>
          <w:bCs/>
        </w:rPr>
        <w:t xml:space="preserve"> Center staff</w:t>
      </w:r>
      <w:r w:rsidRPr="00CA6BEA">
        <w:rPr>
          <w:rFonts w:eastAsia="Times New Roman" w:cstheme="minorHAnsi"/>
          <w:bCs/>
        </w:rPr>
        <w:t xml:space="preserve">, </w:t>
      </w:r>
      <w:r w:rsidR="00CB30C2">
        <w:rPr>
          <w:rFonts w:eastAsia="Times New Roman" w:cstheme="minorHAnsi"/>
          <w:bCs/>
        </w:rPr>
        <w:t xml:space="preserve">and </w:t>
      </w:r>
      <w:r w:rsidRPr="00CA6BEA">
        <w:rPr>
          <w:rFonts w:eastAsia="Times New Roman" w:cstheme="minorHAnsi"/>
          <w:bCs/>
        </w:rPr>
        <w:t xml:space="preserve">scales 7 domains including Alcohol/Drug Use, Angry-Irritable, Depressed-Anxious, Somatic Complaints, Suicide Ideation, Thought Disturbance and Traumatic Experiences.  The results can alert </w:t>
      </w:r>
      <w:r w:rsidR="0083077B">
        <w:rPr>
          <w:rFonts w:eastAsia="Times New Roman" w:cstheme="minorHAnsi"/>
          <w:bCs/>
        </w:rPr>
        <w:t>Detention Center</w:t>
      </w:r>
      <w:r w:rsidR="00CB30C2">
        <w:rPr>
          <w:rFonts w:eastAsia="Times New Roman" w:cstheme="minorHAnsi"/>
          <w:bCs/>
        </w:rPr>
        <w:t xml:space="preserve"> </w:t>
      </w:r>
      <w:r w:rsidRPr="00CA6BEA">
        <w:rPr>
          <w:rFonts w:eastAsia="Times New Roman" w:cstheme="minorHAnsi"/>
          <w:bCs/>
        </w:rPr>
        <w:t xml:space="preserve">staff to </w:t>
      </w:r>
      <w:r w:rsidR="00321F28">
        <w:rPr>
          <w:rFonts w:eastAsia="Times New Roman" w:cstheme="minorHAnsi"/>
          <w:bCs/>
        </w:rPr>
        <w:t xml:space="preserve">a youth’s </w:t>
      </w:r>
      <w:r w:rsidRPr="00CA6BEA">
        <w:rPr>
          <w:rFonts w:eastAsia="Times New Roman" w:cstheme="minorHAnsi"/>
          <w:bCs/>
        </w:rPr>
        <w:t>potential mental or emotional distress and certain behavior problems that might require immediate response.</w:t>
      </w:r>
    </w:p>
    <w:p w14:paraId="3CBD3C4E" w14:textId="4B177D9F" w:rsidR="00CA1D62" w:rsidRDefault="00CA1D62" w:rsidP="00CA1D62">
      <w:pPr>
        <w:spacing w:line="240" w:lineRule="auto"/>
        <w:rPr>
          <w:rFonts w:eastAsia="Times New Roman" w:cstheme="minorHAnsi"/>
          <w:bCs/>
        </w:rPr>
      </w:pPr>
      <w:r w:rsidRPr="00CA6BEA">
        <w:rPr>
          <w:rFonts w:eastAsia="Times New Roman" w:cstheme="minorHAnsi"/>
          <w:b/>
        </w:rPr>
        <w:t>“Detention”</w:t>
      </w:r>
      <w:r w:rsidRPr="00CA6BEA">
        <w:rPr>
          <w:rFonts w:ascii="Times New Roman" w:eastAsia="Times New Roman" w:hAnsi="Times New Roman" w:cs="Times New Roman"/>
          <w:b/>
          <w:i/>
          <w:iCs/>
        </w:rPr>
        <w:t xml:space="preserve"> </w:t>
      </w:r>
      <w:r w:rsidRPr="00CA6BEA">
        <w:rPr>
          <w:rFonts w:eastAsia="Times New Roman" w:cstheme="minorHAnsi"/>
          <w:bCs/>
        </w:rPr>
        <w:t xml:space="preserve">means </w:t>
      </w:r>
      <w:r>
        <w:rPr>
          <w:rFonts w:eastAsia="Times New Roman" w:cstheme="minorHAnsi"/>
          <w:bCs/>
        </w:rPr>
        <w:t>a license and secure facility run by the county or consortium of counties for the safe and secure holding for delinquent children or pre-delinquent children through a court order</w:t>
      </w:r>
      <w:r w:rsidR="00321F28">
        <w:rPr>
          <w:rFonts w:eastAsia="Times New Roman" w:cstheme="minorHAnsi"/>
          <w:bCs/>
        </w:rPr>
        <w:t>.</w:t>
      </w:r>
    </w:p>
    <w:p w14:paraId="42BF4E62" w14:textId="79506316" w:rsidR="00CA1D62" w:rsidRDefault="00CA1D62" w:rsidP="00CA1D62">
      <w:pPr>
        <w:spacing w:line="240" w:lineRule="auto"/>
        <w:jc w:val="left"/>
        <w:rPr>
          <w:rFonts w:eastAsia="Times New Roman" w:cstheme="minorHAnsi"/>
          <w:bCs/>
        </w:rPr>
      </w:pPr>
      <w:r w:rsidRPr="00CA6BEA">
        <w:rPr>
          <w:rFonts w:eastAsia="Times New Roman" w:cstheme="minorHAnsi"/>
          <w:b/>
        </w:rPr>
        <w:t>“Trauma-Informed</w:t>
      </w:r>
      <w:r>
        <w:rPr>
          <w:rFonts w:eastAsia="Times New Roman" w:cstheme="minorHAnsi"/>
          <w:b/>
        </w:rPr>
        <w:t xml:space="preserve"> Care</w:t>
      </w:r>
      <w:r w:rsidRPr="00CA6BEA">
        <w:rPr>
          <w:rFonts w:eastAsia="Times New Roman" w:cstheme="minorHAnsi"/>
          <w:b/>
        </w:rPr>
        <w:t>”</w:t>
      </w:r>
      <w:r w:rsidR="00321F28">
        <w:rPr>
          <w:rFonts w:eastAsia="Times New Roman" w:cstheme="minorHAnsi"/>
          <w:b/>
        </w:rPr>
        <w:t xml:space="preserve"> or “TIC”</w:t>
      </w:r>
      <w:r w:rsidRPr="00CA6BEA">
        <w:rPr>
          <w:rFonts w:eastAsia="Times New Roman" w:cstheme="minorHAnsi"/>
          <w:bCs/>
        </w:rPr>
        <w:t xml:space="preserve"> means </w:t>
      </w:r>
      <w:r>
        <w:rPr>
          <w:rFonts w:eastAsia="Times New Roman" w:cstheme="minorHAnsi"/>
          <w:bCs/>
        </w:rPr>
        <w:t xml:space="preserve">the incorporation of an understanding of trauma and traumatic experiences and the effect they can have on </w:t>
      </w:r>
      <w:r w:rsidR="00321F28">
        <w:rPr>
          <w:rFonts w:eastAsia="Times New Roman" w:cstheme="minorHAnsi"/>
          <w:bCs/>
        </w:rPr>
        <w:t>c</w:t>
      </w:r>
      <w:r>
        <w:rPr>
          <w:rFonts w:eastAsia="Times New Roman" w:cstheme="minorHAnsi"/>
          <w:bCs/>
        </w:rPr>
        <w:t xml:space="preserve">hildren in </w:t>
      </w:r>
      <w:r w:rsidR="00321F28">
        <w:rPr>
          <w:rFonts w:eastAsia="Times New Roman" w:cstheme="minorHAnsi"/>
          <w:bCs/>
        </w:rPr>
        <w:t>f</w:t>
      </w:r>
      <w:r>
        <w:rPr>
          <w:rFonts w:eastAsia="Times New Roman" w:cstheme="minorHAnsi"/>
          <w:bCs/>
        </w:rPr>
        <w:t xml:space="preserve">oster </w:t>
      </w:r>
      <w:r w:rsidR="00321F28">
        <w:rPr>
          <w:rFonts w:eastAsia="Times New Roman" w:cstheme="minorHAnsi"/>
          <w:bCs/>
        </w:rPr>
        <w:t>c</w:t>
      </w:r>
      <w:r>
        <w:rPr>
          <w:rFonts w:eastAsia="Times New Roman" w:cstheme="minorHAnsi"/>
          <w:bCs/>
        </w:rPr>
        <w:t xml:space="preserve">are into the care and services provided to a child.  These experiences may </w:t>
      </w:r>
      <w:proofErr w:type="gramStart"/>
      <w:r>
        <w:rPr>
          <w:rFonts w:eastAsia="Times New Roman" w:cstheme="minorHAnsi"/>
          <w:bCs/>
        </w:rPr>
        <w:t>include, but</w:t>
      </w:r>
      <w:proofErr w:type="gramEnd"/>
      <w:r>
        <w:rPr>
          <w:rFonts w:eastAsia="Times New Roman" w:cstheme="minorHAnsi"/>
          <w:bCs/>
        </w:rPr>
        <w:t xml:space="preserve"> </w:t>
      </w:r>
      <w:proofErr w:type="gramStart"/>
      <w:r>
        <w:rPr>
          <w:rFonts w:eastAsia="Times New Roman" w:cstheme="minorHAnsi"/>
          <w:bCs/>
        </w:rPr>
        <w:t>not</w:t>
      </w:r>
      <w:proofErr w:type="gramEnd"/>
      <w:r>
        <w:rPr>
          <w:rFonts w:eastAsia="Times New Roman" w:cstheme="minorHAnsi"/>
          <w:bCs/>
        </w:rPr>
        <w:t xml:space="preserve"> be limited to betrayal of a trusted person or institution and a loss of safety; experiences of violence; physical, sexual, and institutional abuse, neglect intergenerational trauma; </w:t>
      </w:r>
      <w:proofErr w:type="gramStart"/>
      <w:r>
        <w:rPr>
          <w:rFonts w:eastAsia="Times New Roman" w:cstheme="minorHAnsi"/>
          <w:bCs/>
        </w:rPr>
        <w:t>and,</w:t>
      </w:r>
      <w:proofErr w:type="gramEnd"/>
      <w:r>
        <w:rPr>
          <w:rFonts w:eastAsia="Times New Roman" w:cstheme="minorHAnsi"/>
          <w:bCs/>
        </w:rPr>
        <w:t xml:space="preserve"> disasters that induce powerlessness, fear, recurrent hopelessness, and a constant state of alert.  Trauma-informed is an approach to help engage people with histories of trauma that recognizes the presence of trauma symptoms and acknowledges the role that trauma has played in their lives.  </w:t>
      </w:r>
    </w:p>
    <w:p w14:paraId="592CD5FC" w14:textId="64AAB930" w:rsidR="004E483D" w:rsidRPr="004E483D" w:rsidRDefault="004E483D" w:rsidP="00CA1D62">
      <w:pPr>
        <w:spacing w:line="240" w:lineRule="auto"/>
        <w:jc w:val="left"/>
        <w:rPr>
          <w:rFonts w:eastAsia="Times New Roman" w:cstheme="minorHAnsi"/>
          <w:bCs/>
        </w:rPr>
      </w:pPr>
      <w:r w:rsidRPr="00EF7D4D">
        <w:rPr>
          <w:rFonts w:eastAsia="Times New Roman" w:cstheme="minorHAnsi"/>
          <w:b/>
        </w:rPr>
        <w:t xml:space="preserve">“Trauma Specialist” </w:t>
      </w:r>
      <w:r w:rsidRPr="00EF7D4D">
        <w:rPr>
          <w:rFonts w:eastAsia="Times New Roman" w:cstheme="minorHAnsi"/>
          <w:bCs/>
        </w:rPr>
        <w:t>means a mental health professional trained specifically to support people in recovering from trauma.  Trauma Specialists are equipped with specialized skills and therapeutic approaches designed to address the unique challenges faced by trauma survivors.</w:t>
      </w: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lastRenderedPageBreak/>
        <w:t>Background Information</w:t>
      </w:r>
      <w:bookmarkEnd w:id="8"/>
    </w:p>
    <w:p w14:paraId="5CD7BA61" w14:textId="77777777"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w:t>
      </w:r>
      <w:proofErr w:type="gramStart"/>
      <w:r w:rsidRPr="009D3868">
        <w:rPr>
          <w:rFonts w:cstheme="minorHAnsi"/>
        </w:rPr>
        <w:t>delinquent</w:t>
      </w:r>
      <w:proofErr w:type="gramEnd"/>
      <w:r w:rsidRPr="009D3868">
        <w:rPr>
          <w:rFonts w:cstheme="minorHAnsi"/>
        </w:rPr>
        <w:t xml:space="preserve"> and to children who have been referred to juvenile court services for a delinquency violation or who have exhibited behaviors that put them at risk of a juvenile delinquency referral. The services are directed to enhance personal adjustment to help the children transition into productive adulthood and to prevent or reduce criminal charges, out-of-home placement, and recidivism. </w:t>
      </w:r>
    </w:p>
    <w:p w14:paraId="6541BC3F" w14:textId="33F6C537" w:rsidR="00CA1D62" w:rsidRPr="00513891" w:rsidRDefault="00CA1D62" w:rsidP="00CA1D62">
      <w:pPr>
        <w:spacing w:after="0" w:line="240" w:lineRule="auto"/>
        <w:rPr>
          <w:rFonts w:eastAsia="Times New Roman" w:cstheme="minorHAnsi"/>
        </w:rPr>
      </w:pPr>
      <w:r w:rsidRPr="00513891">
        <w:rPr>
          <w:rFonts w:eastAsia="Times New Roman" w:cstheme="minorHAnsi"/>
        </w:rPr>
        <w:t xml:space="preserve">Youth are detained if they meet criteria for placement in </w:t>
      </w:r>
      <w:r w:rsidR="00321F28">
        <w:rPr>
          <w:rFonts w:eastAsia="Times New Roman" w:cstheme="minorHAnsi"/>
        </w:rPr>
        <w:t>D</w:t>
      </w:r>
      <w:r w:rsidRPr="00513891">
        <w:rPr>
          <w:rFonts w:eastAsia="Times New Roman" w:cstheme="minorHAnsi"/>
        </w:rPr>
        <w:t xml:space="preserve">etention pursuant to Iowa Code </w:t>
      </w:r>
      <w:r w:rsidR="00321F28">
        <w:rPr>
          <w:rFonts w:eastAsia="Times New Roman" w:cstheme="minorHAnsi"/>
        </w:rPr>
        <w:t>s</w:t>
      </w:r>
      <w:r w:rsidRPr="00513891">
        <w:rPr>
          <w:rFonts w:eastAsia="Times New Roman" w:cstheme="minorHAnsi"/>
        </w:rPr>
        <w:t>ection 232.22.  The circumstances resulting in such action vary with each youth.</w:t>
      </w:r>
      <w:r w:rsidRPr="00513891">
        <w:rPr>
          <w:rFonts w:eastAsia="Times New Roman" w:cstheme="minorHAnsi"/>
          <w:color w:val="C00000"/>
        </w:rPr>
        <w:t xml:space="preserve">  </w:t>
      </w:r>
      <w:r w:rsidRPr="00513891">
        <w:rPr>
          <w:rFonts w:eastAsia="Times New Roman" w:cstheme="minorHAnsi"/>
        </w:rPr>
        <w:t xml:space="preserve">Their behavior in the community that resulted in </w:t>
      </w:r>
      <w:r w:rsidR="00321F28">
        <w:rPr>
          <w:rFonts w:eastAsia="Times New Roman" w:cstheme="minorHAnsi"/>
        </w:rPr>
        <w:t>being detained</w:t>
      </w:r>
      <w:r w:rsidRPr="00513891">
        <w:rPr>
          <w:rFonts w:eastAsia="Times New Roman" w:cstheme="minorHAnsi"/>
        </w:rPr>
        <w:t xml:space="preserve">, and their behavior while in and because of </w:t>
      </w:r>
      <w:r w:rsidR="00321F28">
        <w:rPr>
          <w:rFonts w:eastAsia="Times New Roman" w:cstheme="minorHAnsi"/>
        </w:rPr>
        <w:t>D</w:t>
      </w:r>
      <w:r w:rsidRPr="00513891">
        <w:rPr>
          <w:rFonts w:eastAsia="Times New Roman" w:cstheme="minorHAnsi"/>
        </w:rPr>
        <w:t xml:space="preserve">etention placement, is frequently related to traumatic experiences.  Rates of </w:t>
      </w:r>
      <w:r w:rsidR="00321F28">
        <w:rPr>
          <w:rFonts w:eastAsia="Times New Roman" w:cstheme="minorHAnsi"/>
        </w:rPr>
        <w:t>Post-Traumatic Stress Disorder (</w:t>
      </w:r>
      <w:r w:rsidRPr="00513891">
        <w:rPr>
          <w:rFonts w:eastAsia="Times New Roman" w:cstheme="minorHAnsi"/>
        </w:rPr>
        <w:t>PTSD</w:t>
      </w:r>
      <w:r w:rsidR="00321F28">
        <w:rPr>
          <w:rFonts w:eastAsia="Times New Roman" w:cstheme="minorHAnsi"/>
        </w:rPr>
        <w:t>)</w:t>
      </w:r>
      <w:r w:rsidRPr="00513891">
        <w:rPr>
          <w:rFonts w:eastAsia="Times New Roman" w:cstheme="minorHAnsi"/>
        </w:rPr>
        <w:t xml:space="preserve"> in juvenile justice-involved youth are estimated between 3% and 50% (</w:t>
      </w:r>
      <w:proofErr w:type="spellStart"/>
      <w:r w:rsidRPr="00513891">
        <w:rPr>
          <w:rFonts w:eastAsia="Times New Roman" w:cstheme="minorHAnsi"/>
        </w:rPr>
        <w:t>Wolpaw</w:t>
      </w:r>
      <w:proofErr w:type="spellEnd"/>
      <w:r w:rsidRPr="00513891">
        <w:rPr>
          <w:rFonts w:eastAsia="Times New Roman" w:cstheme="minorHAnsi"/>
        </w:rPr>
        <w:t>, J. M. &amp; Ford, J. (2004). “</w:t>
      </w:r>
      <w:r w:rsidRPr="00513891">
        <w:rPr>
          <w:rFonts w:eastAsia="Times New Roman" w:cstheme="minorHAnsi"/>
          <w:i/>
          <w:iCs/>
        </w:rPr>
        <w:t>Assessing exposure to psychological trauma and post-traumatic stress in the juvenile justice population”</w:t>
      </w:r>
      <w:r w:rsidRPr="00513891">
        <w:rPr>
          <w:rFonts w:eastAsia="Times New Roman" w:cstheme="minorHAnsi"/>
        </w:rPr>
        <w:t>)</w:t>
      </w:r>
      <w:r w:rsidR="00321F28">
        <w:rPr>
          <w:rFonts w:eastAsia="Times New Roman" w:cstheme="minorHAnsi"/>
        </w:rPr>
        <w:t>,</w:t>
      </w:r>
      <w:r w:rsidRPr="00513891">
        <w:rPr>
          <w:rFonts w:eastAsia="Times New Roman" w:cstheme="minorHAnsi"/>
        </w:rPr>
        <w:t xml:space="preserve"> making it comparable to the PTSD rates (12% to 20%) of soldiers returning from deployment in Iraq (Roehr, B., (2007) “</w:t>
      </w:r>
      <w:r w:rsidRPr="00513891">
        <w:rPr>
          <w:rFonts w:eastAsia="Times New Roman" w:cstheme="minorHAnsi"/>
          <w:i/>
        </w:rPr>
        <w:t>High Rate of PTSD in Returning Iraq War Veterans”, Medscape Medical News</w:t>
      </w:r>
      <w:r w:rsidRPr="00513891">
        <w:rPr>
          <w:rFonts w:eastAsia="Times New Roman" w:cstheme="minorHAnsi"/>
        </w:rPr>
        <w:t xml:space="preserve">).   Juvenile response to assessments and rehabilitation is also seen as likely to be affected by traumatic experiences.  </w:t>
      </w:r>
    </w:p>
    <w:p w14:paraId="25DFA9D6" w14:textId="77777777" w:rsidR="00CA1D62" w:rsidRPr="00513891" w:rsidRDefault="00CA1D62" w:rsidP="00CA1D62">
      <w:pPr>
        <w:spacing w:after="0" w:line="240" w:lineRule="auto"/>
        <w:rPr>
          <w:rFonts w:eastAsia="Times New Roman" w:cstheme="minorHAnsi"/>
        </w:rPr>
      </w:pPr>
    </w:p>
    <w:p w14:paraId="10832E44" w14:textId="2F17C18D" w:rsidR="00CA1D62" w:rsidRPr="00513891" w:rsidRDefault="00CA1D62" w:rsidP="00CA1D62">
      <w:pPr>
        <w:spacing w:after="0" w:line="240" w:lineRule="auto"/>
        <w:rPr>
          <w:rFonts w:eastAsia="Times New Roman" w:cstheme="minorHAnsi"/>
        </w:rPr>
      </w:pPr>
      <w:r w:rsidRPr="00513891">
        <w:rPr>
          <w:rFonts w:eastAsia="Times New Roman" w:cstheme="minorHAnsi"/>
        </w:rPr>
        <w:t xml:space="preserve">Some of the known traumatic experiences of youth in Detention can involve experiences from having been “on the run” for a length of time, including </w:t>
      </w:r>
      <w:r w:rsidR="004D7205">
        <w:rPr>
          <w:rFonts w:eastAsia="Times New Roman" w:cstheme="minorHAnsi"/>
        </w:rPr>
        <w:t>h</w:t>
      </w:r>
      <w:r w:rsidRPr="00513891">
        <w:rPr>
          <w:rFonts w:eastAsia="Times New Roman" w:cstheme="minorHAnsi"/>
        </w:rPr>
        <w:t xml:space="preserve">uman </w:t>
      </w:r>
      <w:r w:rsidR="004D7205">
        <w:rPr>
          <w:rFonts w:eastAsia="Times New Roman" w:cstheme="minorHAnsi"/>
        </w:rPr>
        <w:t>t</w:t>
      </w:r>
      <w:r w:rsidRPr="00513891">
        <w:rPr>
          <w:rFonts w:eastAsia="Times New Roman" w:cstheme="minorHAnsi"/>
        </w:rPr>
        <w:t xml:space="preserve">rafficking. Often youth in Detention have witnessed violent crime or have themselves been victims of violence.  They may even be the perpetrator of the violence. Although the ACEs questionnaire is not administered to youth in Detention, it is generally assumed that they have experienced a high number of ACEs. </w:t>
      </w:r>
      <w:r w:rsidR="004D7205">
        <w:rPr>
          <w:rFonts w:eastAsia="Times New Roman" w:cstheme="minorHAnsi"/>
        </w:rPr>
        <w:t>Y</w:t>
      </w:r>
      <w:r w:rsidRPr="00513891">
        <w:rPr>
          <w:rFonts w:eastAsia="Times New Roman" w:cstheme="minorHAnsi"/>
        </w:rPr>
        <w:t xml:space="preserve">outh in Detention and other </w:t>
      </w:r>
      <w:r w:rsidR="004D7205">
        <w:rPr>
          <w:rFonts w:eastAsia="Times New Roman" w:cstheme="minorHAnsi"/>
        </w:rPr>
        <w:t>j</w:t>
      </w:r>
      <w:r w:rsidRPr="00513891">
        <w:rPr>
          <w:rFonts w:eastAsia="Times New Roman" w:cstheme="minorHAnsi"/>
        </w:rPr>
        <w:t xml:space="preserve">uvenile </w:t>
      </w:r>
      <w:r w:rsidR="004D7205">
        <w:rPr>
          <w:rFonts w:eastAsia="Times New Roman" w:cstheme="minorHAnsi"/>
        </w:rPr>
        <w:t>j</w:t>
      </w:r>
      <w:r w:rsidRPr="00513891">
        <w:rPr>
          <w:rFonts w:eastAsia="Times New Roman" w:cstheme="minorHAnsi"/>
        </w:rPr>
        <w:t>ustice settings also reportedly experience higher rates of bereavement and violent deaths than do youth in the general population and, consequently, where maladaptive coping mechanisms have been adopted.</w:t>
      </w:r>
    </w:p>
    <w:p w14:paraId="1392B109" w14:textId="77777777" w:rsidR="00CA1D62" w:rsidRPr="00513891" w:rsidRDefault="00CA1D62" w:rsidP="00CA1D62">
      <w:pPr>
        <w:spacing w:after="0" w:line="240" w:lineRule="auto"/>
        <w:rPr>
          <w:rFonts w:eastAsia="Times New Roman" w:cstheme="minorHAnsi"/>
        </w:rPr>
      </w:pPr>
    </w:p>
    <w:p w14:paraId="6A53BC7D" w14:textId="2B8847B8" w:rsidR="00CA1D62" w:rsidRPr="00513891" w:rsidRDefault="00CA1D62" w:rsidP="00CA1D62">
      <w:pPr>
        <w:spacing w:after="0" w:line="240" w:lineRule="auto"/>
        <w:rPr>
          <w:rFonts w:eastAsia="Times New Roman" w:cstheme="minorHAnsi"/>
        </w:rPr>
      </w:pPr>
      <w:r w:rsidRPr="00513891">
        <w:rPr>
          <w:rFonts w:eastAsia="Times New Roman" w:cstheme="minorHAnsi"/>
        </w:rPr>
        <w:t>The MAYSI-2 is a simple mental health assessment completed by the youth within a day of the</w:t>
      </w:r>
      <w:r w:rsidR="004D7205">
        <w:rPr>
          <w:rFonts w:eastAsia="Times New Roman" w:cstheme="minorHAnsi"/>
        </w:rPr>
        <w:t>ir</w:t>
      </w:r>
      <w:r w:rsidRPr="00513891">
        <w:rPr>
          <w:rFonts w:eastAsia="Times New Roman" w:cstheme="minorHAnsi"/>
        </w:rPr>
        <w:t xml:space="preserve"> arrival in Detention and provides JCS and Detention staff with very elementary information on the youth’s mental health status. Information from th</w:t>
      </w:r>
      <w:r w:rsidR="0083077B">
        <w:rPr>
          <w:rFonts w:eastAsia="Times New Roman" w:cstheme="minorHAnsi"/>
        </w:rPr>
        <w:t>is</w:t>
      </w:r>
      <w:r w:rsidRPr="00513891">
        <w:rPr>
          <w:rFonts w:eastAsia="Times New Roman" w:cstheme="minorHAnsi"/>
        </w:rPr>
        <w:t xml:space="preserve"> assessment tool can be shared with the Contractor to assist with the best course of intervention for the youth and to retain and report </w:t>
      </w:r>
      <w:r w:rsidR="004D7205">
        <w:rPr>
          <w:rFonts w:eastAsia="Times New Roman" w:cstheme="minorHAnsi"/>
        </w:rPr>
        <w:t>t</w:t>
      </w:r>
      <w:r w:rsidRPr="00513891">
        <w:rPr>
          <w:rFonts w:eastAsia="Times New Roman" w:cstheme="minorHAnsi"/>
        </w:rPr>
        <w:t>rauma statistics for youth in Detention. General information regarding th</w:t>
      </w:r>
      <w:r w:rsidR="0083077B">
        <w:rPr>
          <w:rFonts w:eastAsia="Times New Roman" w:cstheme="minorHAnsi"/>
        </w:rPr>
        <w:t>is</w:t>
      </w:r>
      <w:r w:rsidRPr="00513891">
        <w:rPr>
          <w:rFonts w:eastAsia="Times New Roman" w:cstheme="minorHAnsi"/>
        </w:rPr>
        <w:t xml:space="preserve"> assessment may be found at the following link:</w:t>
      </w:r>
    </w:p>
    <w:p w14:paraId="2973078A" w14:textId="77777777" w:rsidR="00CA1D62" w:rsidRPr="00513891" w:rsidRDefault="00CA1D62" w:rsidP="00CA1D62">
      <w:pPr>
        <w:spacing w:after="0" w:line="240" w:lineRule="auto"/>
        <w:rPr>
          <w:rFonts w:eastAsia="Times New Roman" w:cstheme="minorHAnsi"/>
        </w:rPr>
      </w:pPr>
      <w:r w:rsidRPr="00513891">
        <w:rPr>
          <w:rFonts w:eastAsia="Times New Roman" w:cstheme="minorHAnsi"/>
        </w:rPr>
        <w:t xml:space="preserve">MAYSI-2: </w:t>
      </w:r>
      <w:hyperlink r:id="rId15" w:history="1">
        <w:r w:rsidRPr="00513891">
          <w:rPr>
            <w:rFonts w:eastAsia="Times New Roman" w:cstheme="minorHAnsi"/>
            <w:color w:val="0000FF"/>
            <w:u w:val="single"/>
          </w:rPr>
          <w:t>http://www.nctsn.org/content/massachusetts-youth-screening-instrument-2-maysi-2</w:t>
        </w:r>
      </w:hyperlink>
    </w:p>
    <w:p w14:paraId="1EA10641" w14:textId="77777777" w:rsidR="00CA1D62" w:rsidRDefault="00CA1D62" w:rsidP="00CA1D62">
      <w:pPr>
        <w:spacing w:after="0" w:line="240" w:lineRule="auto"/>
        <w:rPr>
          <w:rFonts w:eastAsia="Times New Roman" w:cstheme="minorHAnsi"/>
        </w:rPr>
      </w:pPr>
    </w:p>
    <w:p w14:paraId="2279B977" w14:textId="2768597B" w:rsidR="00CA1D62" w:rsidRDefault="00CA1D62" w:rsidP="00CA1D62">
      <w:pPr>
        <w:spacing w:after="0" w:line="240" w:lineRule="auto"/>
        <w:rPr>
          <w:rFonts w:eastAsia="Times New Roman" w:cstheme="minorHAnsi"/>
        </w:rPr>
      </w:pPr>
      <w:r w:rsidRPr="00513891">
        <w:rPr>
          <w:rFonts w:eastAsia="Times New Roman" w:cstheme="minorHAnsi"/>
        </w:rPr>
        <w:t xml:space="preserve">Youth who are behaviorally out of control or experiencing suicidal ideations and who do not meet criteria for hospitalization may be held in </w:t>
      </w:r>
      <w:r w:rsidR="0083077B">
        <w:rPr>
          <w:rFonts w:eastAsia="Times New Roman" w:cstheme="minorHAnsi"/>
        </w:rPr>
        <w:t>D</w:t>
      </w:r>
      <w:r w:rsidRPr="00513891">
        <w:rPr>
          <w:rFonts w:eastAsia="Times New Roman" w:cstheme="minorHAnsi"/>
        </w:rPr>
        <w:t xml:space="preserve">etention until the youth is able to improve self-regulation. Providing Trauma-Informed </w:t>
      </w:r>
      <w:r w:rsidR="0083077B">
        <w:rPr>
          <w:rFonts w:eastAsia="Times New Roman" w:cstheme="minorHAnsi"/>
        </w:rPr>
        <w:t>Care</w:t>
      </w:r>
      <w:r w:rsidRPr="00513891">
        <w:rPr>
          <w:rFonts w:eastAsia="Times New Roman" w:cstheme="minorHAnsi"/>
        </w:rPr>
        <w:t xml:space="preserve"> to these </w:t>
      </w:r>
      <w:proofErr w:type="gramStart"/>
      <w:r w:rsidRPr="00513891">
        <w:rPr>
          <w:rFonts w:eastAsia="Times New Roman" w:cstheme="minorHAnsi"/>
        </w:rPr>
        <w:t>youth</w:t>
      </w:r>
      <w:proofErr w:type="gramEnd"/>
      <w:r w:rsidRPr="00513891">
        <w:rPr>
          <w:rFonts w:eastAsia="Times New Roman" w:cstheme="minorHAnsi"/>
        </w:rPr>
        <w:t xml:space="preserve"> early in their Detention placement could allow the youth to be released to </w:t>
      </w:r>
      <w:proofErr w:type="gramStart"/>
      <w:r w:rsidRPr="00513891">
        <w:rPr>
          <w:rFonts w:eastAsia="Times New Roman" w:cstheme="minorHAnsi"/>
        </w:rPr>
        <w:t>community based</w:t>
      </w:r>
      <w:proofErr w:type="gramEnd"/>
      <w:r w:rsidRPr="00513891">
        <w:rPr>
          <w:rFonts w:eastAsia="Times New Roman" w:cstheme="minorHAnsi"/>
        </w:rPr>
        <w:t xml:space="preserve"> services or </w:t>
      </w:r>
      <w:r w:rsidR="0083077B">
        <w:rPr>
          <w:rFonts w:eastAsia="Times New Roman" w:cstheme="minorHAnsi"/>
        </w:rPr>
        <w:t>alternate suitable</w:t>
      </w:r>
      <w:r w:rsidRPr="00513891">
        <w:rPr>
          <w:rFonts w:eastAsia="Times New Roman" w:cstheme="minorHAnsi"/>
        </w:rPr>
        <w:t xml:space="preserve"> placement without a lengthy stay in Detention.</w:t>
      </w:r>
    </w:p>
    <w:p w14:paraId="32CCD981" w14:textId="77777777" w:rsidR="00CA1D62" w:rsidRDefault="00CA1D62" w:rsidP="00CA1D62">
      <w:pPr>
        <w:spacing w:after="0" w:line="240" w:lineRule="auto"/>
        <w:rPr>
          <w:rFonts w:eastAsia="Times New Roman" w:cstheme="minorHAnsi"/>
        </w:rPr>
      </w:pPr>
    </w:p>
    <w:p w14:paraId="6829935C" w14:textId="23BA33F2" w:rsidR="00CA1D62" w:rsidRPr="00513891" w:rsidRDefault="00CA1D62" w:rsidP="00CA1D62">
      <w:pPr>
        <w:spacing w:after="0" w:line="240" w:lineRule="auto"/>
        <w:rPr>
          <w:rFonts w:eastAsia="Times New Roman" w:cstheme="minorHAnsi"/>
        </w:rPr>
      </w:pPr>
      <w:r w:rsidRPr="00513891">
        <w:rPr>
          <w:rFonts w:eastAsia="Times New Roman" w:cstheme="minorHAnsi"/>
        </w:rPr>
        <w:t xml:space="preserve">Youth in Detention often feel a great deal of anxiety about appearing in court for a variety of reasons but mostly because they are unsure if they will be released back into the community or sent to placement elsewhere.  </w:t>
      </w:r>
      <w:r w:rsidR="000C54BB">
        <w:rPr>
          <w:rFonts w:eastAsia="Times New Roman" w:cstheme="minorHAnsi"/>
        </w:rPr>
        <w:t>Y</w:t>
      </w:r>
      <w:r w:rsidRPr="00513891">
        <w:rPr>
          <w:rFonts w:eastAsia="Times New Roman" w:cstheme="minorHAnsi"/>
        </w:rPr>
        <w:t xml:space="preserve">outh </w:t>
      </w:r>
      <w:r w:rsidR="000C54BB">
        <w:rPr>
          <w:rFonts w:eastAsia="Times New Roman" w:cstheme="minorHAnsi"/>
        </w:rPr>
        <w:t xml:space="preserve">who </w:t>
      </w:r>
      <w:r w:rsidRPr="00513891">
        <w:rPr>
          <w:rFonts w:eastAsia="Times New Roman" w:cstheme="minorHAnsi"/>
        </w:rPr>
        <w:t>attend court appear in their detention garb which can provide a sense of shame</w:t>
      </w:r>
      <w:r w:rsidR="000C54BB">
        <w:rPr>
          <w:rFonts w:eastAsia="Times New Roman" w:cstheme="minorHAnsi"/>
        </w:rPr>
        <w:t xml:space="preserve"> and</w:t>
      </w:r>
      <w:r w:rsidRPr="00513891">
        <w:rPr>
          <w:rFonts w:eastAsia="Times New Roman" w:cstheme="minorHAnsi"/>
        </w:rPr>
        <w:t xml:space="preserve"> general anxiety about being in a room full of professional adults and a judge</w:t>
      </w:r>
      <w:r w:rsidR="000C54BB">
        <w:rPr>
          <w:rFonts w:eastAsia="Times New Roman" w:cstheme="minorHAnsi"/>
        </w:rPr>
        <w:t>;</w:t>
      </w:r>
      <w:r w:rsidRPr="00513891">
        <w:rPr>
          <w:rFonts w:eastAsia="Times New Roman" w:cstheme="minorHAnsi"/>
        </w:rPr>
        <w:t xml:space="preserve"> they may feel that their lives are out of their control. Psychological safety is a requirement to be able to attend court successfully, able to understand what is happening, and able to contribute to the outcomes.</w:t>
      </w:r>
    </w:p>
    <w:p w14:paraId="1E07205E" w14:textId="77777777" w:rsidR="00CA1D62" w:rsidRPr="00513891" w:rsidRDefault="00CA1D62" w:rsidP="00CA1D62">
      <w:pPr>
        <w:spacing w:after="0" w:line="240" w:lineRule="auto"/>
        <w:rPr>
          <w:rFonts w:eastAsia="Times New Roman" w:cstheme="minorHAnsi"/>
        </w:rPr>
      </w:pPr>
    </w:p>
    <w:p w14:paraId="127177DD" w14:textId="77777777" w:rsidR="00CA1D62" w:rsidRPr="00513891" w:rsidRDefault="00CA1D62" w:rsidP="00CA1D62">
      <w:pPr>
        <w:spacing w:after="0" w:line="240" w:lineRule="auto"/>
        <w:rPr>
          <w:rFonts w:eastAsia="Times New Roman" w:cstheme="minorHAnsi"/>
        </w:rPr>
      </w:pPr>
      <w:r w:rsidRPr="00513891">
        <w:rPr>
          <w:rFonts w:eastAsia="Times New Roman" w:cstheme="minorHAnsi"/>
        </w:rPr>
        <w:lastRenderedPageBreak/>
        <w:t>Present barriers to providing co-regulation skill-building services while in Detention or issues that must be taken into consideration include:</w:t>
      </w:r>
    </w:p>
    <w:p w14:paraId="2610183A" w14:textId="0905BB33" w:rsidR="00CA1D62" w:rsidRPr="00513891" w:rsidRDefault="00CA1D62" w:rsidP="00CA1D62">
      <w:pPr>
        <w:numPr>
          <w:ilvl w:val="0"/>
          <w:numId w:val="43"/>
        </w:numPr>
        <w:spacing w:after="0" w:line="240" w:lineRule="auto"/>
        <w:rPr>
          <w:rFonts w:eastAsia="Times New Roman" w:cstheme="minorHAnsi"/>
        </w:rPr>
      </w:pPr>
      <w:r w:rsidRPr="00513891">
        <w:rPr>
          <w:rFonts w:eastAsia="Times New Roman" w:cstheme="minorHAnsi"/>
        </w:rPr>
        <w:t xml:space="preserve">Most of the confined youth receive benefits under Medicaid, which does not pay for services while the youth is in Detention. It is rare that a youth’s service provider (if </w:t>
      </w:r>
      <w:r w:rsidR="000C54BB">
        <w:rPr>
          <w:rFonts w:eastAsia="Times New Roman" w:cstheme="minorHAnsi"/>
        </w:rPr>
        <w:t>they</w:t>
      </w:r>
      <w:r w:rsidRPr="00513891">
        <w:rPr>
          <w:rFonts w:eastAsia="Times New Roman" w:cstheme="minorHAnsi"/>
        </w:rPr>
        <w:t xml:space="preserve"> ha</w:t>
      </w:r>
      <w:r w:rsidR="000C54BB">
        <w:rPr>
          <w:rFonts w:eastAsia="Times New Roman" w:cstheme="minorHAnsi"/>
        </w:rPr>
        <w:t>ve</w:t>
      </w:r>
      <w:r w:rsidRPr="00513891">
        <w:rPr>
          <w:rFonts w:eastAsia="Times New Roman" w:cstheme="minorHAnsi"/>
        </w:rPr>
        <w:t xml:space="preserve"> one</w:t>
      </w:r>
      <w:r w:rsidR="000C54BB">
        <w:rPr>
          <w:rFonts w:eastAsia="Times New Roman" w:cstheme="minorHAnsi"/>
        </w:rPr>
        <w:t>,</w:t>
      </w:r>
      <w:r w:rsidRPr="00513891">
        <w:rPr>
          <w:rFonts w:eastAsia="Times New Roman" w:cstheme="minorHAnsi"/>
        </w:rPr>
        <w:t xml:space="preserve"> provides service during Detention stays due to this funding issue</w:t>
      </w:r>
      <w:r w:rsidR="000C54BB">
        <w:rPr>
          <w:rFonts w:eastAsia="Times New Roman" w:cstheme="minorHAnsi"/>
        </w:rPr>
        <w:t>)</w:t>
      </w:r>
      <w:r w:rsidRPr="00513891">
        <w:rPr>
          <w:rFonts w:eastAsia="Times New Roman" w:cstheme="minorHAnsi"/>
        </w:rPr>
        <w:t>.</w:t>
      </w:r>
    </w:p>
    <w:p w14:paraId="527E32B9" w14:textId="2E166F8C" w:rsidR="00CA1D62" w:rsidRPr="00513891" w:rsidRDefault="00CA1D62" w:rsidP="00CA1D62">
      <w:pPr>
        <w:numPr>
          <w:ilvl w:val="0"/>
          <w:numId w:val="43"/>
        </w:numPr>
        <w:spacing w:after="0" w:line="240" w:lineRule="auto"/>
        <w:rPr>
          <w:rFonts w:eastAsia="Times New Roman" w:cstheme="minorHAnsi"/>
        </w:rPr>
      </w:pPr>
      <w:r w:rsidRPr="00513891">
        <w:rPr>
          <w:rFonts w:eastAsia="Times New Roman" w:cstheme="minorHAnsi"/>
        </w:rPr>
        <w:t>The</w:t>
      </w:r>
      <w:r w:rsidR="00070AA2">
        <w:rPr>
          <w:rFonts w:eastAsia="Times New Roman" w:cstheme="minorHAnsi"/>
        </w:rPr>
        <w:t xml:space="preserve"> time and </w:t>
      </w:r>
      <w:proofErr w:type="spellStart"/>
      <w:r w:rsidR="00070AA2">
        <w:rPr>
          <w:rFonts w:eastAsia="Times New Roman" w:cstheme="minorHAnsi"/>
        </w:rPr>
        <w:t>travle</w:t>
      </w:r>
      <w:proofErr w:type="spellEnd"/>
      <w:r w:rsidRPr="00513891">
        <w:rPr>
          <w:rFonts w:eastAsia="Times New Roman" w:cstheme="minorHAnsi"/>
        </w:rPr>
        <w:t xml:space="preserve"> logistics of a service provider visit</w:t>
      </w:r>
      <w:r w:rsidR="00070AA2">
        <w:rPr>
          <w:rFonts w:eastAsia="Times New Roman" w:cstheme="minorHAnsi"/>
        </w:rPr>
        <w:t>ing</w:t>
      </w:r>
      <w:r w:rsidRPr="00513891">
        <w:rPr>
          <w:rFonts w:eastAsia="Times New Roman" w:cstheme="minorHAnsi"/>
        </w:rPr>
        <w:t xml:space="preserve"> a youth in Detention, </w:t>
      </w:r>
      <w:r w:rsidR="00070AA2">
        <w:rPr>
          <w:rFonts w:eastAsia="Times New Roman" w:cstheme="minorHAnsi"/>
        </w:rPr>
        <w:t xml:space="preserve">including but not limited to securing </w:t>
      </w:r>
      <w:r w:rsidRPr="00513891">
        <w:rPr>
          <w:rFonts w:eastAsia="Times New Roman" w:cstheme="minorHAnsi"/>
        </w:rPr>
        <w:t>permissions from Detention staff to provide services to the youth</w:t>
      </w:r>
      <w:r w:rsidR="00070AA2">
        <w:rPr>
          <w:rFonts w:eastAsia="Times New Roman" w:cstheme="minorHAnsi"/>
        </w:rPr>
        <w:t xml:space="preserve"> in Detention</w:t>
      </w:r>
      <w:r w:rsidRPr="00513891">
        <w:rPr>
          <w:rFonts w:eastAsia="Times New Roman" w:cstheme="minorHAnsi"/>
        </w:rPr>
        <w:t>.</w:t>
      </w:r>
    </w:p>
    <w:p w14:paraId="4E6CD240" w14:textId="77777777" w:rsidR="00CA1D62" w:rsidRPr="00513891" w:rsidRDefault="00CA1D62" w:rsidP="00CA1D62">
      <w:pPr>
        <w:numPr>
          <w:ilvl w:val="0"/>
          <w:numId w:val="43"/>
        </w:numPr>
        <w:spacing w:after="0" w:line="240" w:lineRule="auto"/>
        <w:rPr>
          <w:rFonts w:eastAsia="Times New Roman" w:cstheme="minorHAnsi"/>
        </w:rPr>
      </w:pPr>
      <w:r w:rsidRPr="00513891">
        <w:rPr>
          <w:rFonts w:eastAsia="Times New Roman" w:cstheme="minorHAnsi"/>
        </w:rPr>
        <w:t>Short duration of placement in Detention.</w:t>
      </w:r>
    </w:p>
    <w:p w14:paraId="3FCAC26F" w14:textId="1DAF7EE2" w:rsidR="00CA1D62" w:rsidRPr="00513891" w:rsidRDefault="00070AA2" w:rsidP="00CA1D62">
      <w:pPr>
        <w:numPr>
          <w:ilvl w:val="0"/>
          <w:numId w:val="43"/>
        </w:numPr>
        <w:spacing w:after="0" w:line="240" w:lineRule="auto"/>
        <w:rPr>
          <w:rFonts w:eastAsia="Times New Roman" w:cstheme="minorHAnsi"/>
        </w:rPr>
      </w:pPr>
      <w:r>
        <w:rPr>
          <w:rFonts w:eastAsia="Times New Roman" w:cstheme="minorHAnsi"/>
        </w:rPr>
        <w:t>P</w:t>
      </w:r>
      <w:r w:rsidR="00CA1D62" w:rsidRPr="00513891">
        <w:rPr>
          <w:rFonts w:eastAsia="Times New Roman" w:cstheme="minorHAnsi"/>
        </w:rPr>
        <w:t xml:space="preserve">otential for irregular hours of </w:t>
      </w:r>
      <w:proofErr w:type="gramStart"/>
      <w:r w:rsidR="00CA1D62" w:rsidRPr="00513891">
        <w:rPr>
          <w:rFonts w:eastAsia="Times New Roman" w:cstheme="minorHAnsi"/>
        </w:rPr>
        <w:t>service delivery</w:t>
      </w:r>
      <w:proofErr w:type="gramEnd"/>
    </w:p>
    <w:p w14:paraId="6091E65A" w14:textId="7DEF5D79" w:rsidR="00CA1D62" w:rsidRPr="00513891" w:rsidRDefault="00070AA2" w:rsidP="00CA1D62">
      <w:pPr>
        <w:numPr>
          <w:ilvl w:val="0"/>
          <w:numId w:val="43"/>
        </w:numPr>
        <w:spacing w:after="0" w:line="240" w:lineRule="auto"/>
        <w:rPr>
          <w:rFonts w:eastAsia="Times New Roman" w:cstheme="minorHAnsi"/>
        </w:rPr>
      </w:pPr>
      <w:r>
        <w:rPr>
          <w:rFonts w:eastAsia="Times New Roman" w:cstheme="minorHAnsi"/>
        </w:rPr>
        <w:t>P</w:t>
      </w:r>
      <w:r w:rsidR="00CA1D62" w:rsidRPr="00513891">
        <w:rPr>
          <w:rFonts w:eastAsia="Times New Roman" w:cstheme="minorHAnsi"/>
        </w:rPr>
        <w:t>rovision of services by a new p</w:t>
      </w:r>
      <w:r>
        <w:rPr>
          <w:rFonts w:eastAsia="Times New Roman" w:cstheme="minorHAnsi"/>
        </w:rPr>
        <w:t>rovider</w:t>
      </w:r>
      <w:r w:rsidR="00CA1D62" w:rsidRPr="00513891">
        <w:rPr>
          <w:rFonts w:eastAsia="Times New Roman" w:cstheme="minorHAnsi"/>
        </w:rPr>
        <w:t xml:space="preserve"> would require time to</w:t>
      </w:r>
      <w:r>
        <w:rPr>
          <w:rFonts w:eastAsia="Times New Roman" w:cstheme="minorHAnsi"/>
        </w:rPr>
        <w:t xml:space="preserve"> build rapport and</w:t>
      </w:r>
      <w:r w:rsidR="00CA1D62" w:rsidRPr="00513891">
        <w:rPr>
          <w:rFonts w:eastAsia="Times New Roman" w:cstheme="minorHAnsi"/>
        </w:rPr>
        <w:t xml:space="preserve"> develop a trust relationship</w:t>
      </w:r>
      <w:r>
        <w:rPr>
          <w:rFonts w:eastAsia="Times New Roman" w:cstheme="minorHAnsi"/>
        </w:rPr>
        <w:t>, which may be exasperated if the youth has been seeing a provider prior to Detention placement.</w:t>
      </w:r>
    </w:p>
    <w:p w14:paraId="583EF637" w14:textId="775752BE" w:rsidR="00CA1D62" w:rsidRDefault="00070AA2" w:rsidP="00CA1D62">
      <w:pPr>
        <w:numPr>
          <w:ilvl w:val="0"/>
          <w:numId w:val="43"/>
        </w:numPr>
        <w:spacing w:after="0" w:line="240" w:lineRule="auto"/>
        <w:rPr>
          <w:rFonts w:eastAsia="Times New Roman" w:cstheme="minorHAnsi"/>
        </w:rPr>
      </w:pPr>
      <w:r>
        <w:rPr>
          <w:rFonts w:eastAsia="Times New Roman" w:cstheme="minorHAnsi"/>
        </w:rPr>
        <w:t>P</w:t>
      </w:r>
      <w:r w:rsidR="00CA1D62" w:rsidRPr="00513891">
        <w:rPr>
          <w:rFonts w:eastAsia="Times New Roman" w:cstheme="minorHAnsi"/>
        </w:rPr>
        <w:t xml:space="preserve">arental consent is not </w:t>
      </w:r>
      <w:r>
        <w:rPr>
          <w:rFonts w:eastAsia="Times New Roman" w:cstheme="minorHAnsi"/>
        </w:rPr>
        <w:t xml:space="preserve">always </w:t>
      </w:r>
      <w:r w:rsidR="00CA1D62" w:rsidRPr="00513891">
        <w:rPr>
          <w:rFonts w:eastAsia="Times New Roman" w:cstheme="minorHAnsi"/>
        </w:rPr>
        <w:t xml:space="preserve">obtainable or </w:t>
      </w:r>
      <w:r>
        <w:rPr>
          <w:rFonts w:eastAsia="Times New Roman" w:cstheme="minorHAnsi"/>
        </w:rPr>
        <w:t xml:space="preserve">can be </w:t>
      </w:r>
      <w:r w:rsidR="00CA1D62" w:rsidRPr="00513891">
        <w:rPr>
          <w:rFonts w:eastAsia="Times New Roman" w:cstheme="minorHAnsi"/>
        </w:rPr>
        <w:t>difficult to obtain</w:t>
      </w:r>
      <w:r>
        <w:rPr>
          <w:rFonts w:eastAsia="Times New Roman" w:cstheme="minorHAnsi"/>
        </w:rPr>
        <w:t>.</w:t>
      </w:r>
    </w:p>
    <w:p w14:paraId="02788EED" w14:textId="0B0B7EEE" w:rsidR="00CA1D62" w:rsidRPr="00513891" w:rsidRDefault="00070AA2" w:rsidP="00CA1D62">
      <w:pPr>
        <w:pStyle w:val="ListParagraph"/>
        <w:numPr>
          <w:ilvl w:val="0"/>
          <w:numId w:val="43"/>
        </w:numPr>
        <w:spacing w:after="0" w:line="240" w:lineRule="auto"/>
        <w:rPr>
          <w:rFonts w:eastAsia="Times New Roman" w:cstheme="minorHAnsi"/>
        </w:rPr>
      </w:pPr>
      <w:r>
        <w:rPr>
          <w:rFonts w:eastAsia="Times New Roman" w:cstheme="minorHAnsi"/>
        </w:rPr>
        <w:t>U</w:t>
      </w:r>
      <w:r w:rsidR="00CA1D62" w:rsidRPr="00513891">
        <w:rPr>
          <w:rFonts w:eastAsia="Times New Roman" w:cstheme="minorHAnsi"/>
        </w:rPr>
        <w:t xml:space="preserve">nintended consequence of a longer stay in Detention </w:t>
      </w:r>
      <w:proofErr w:type="spellStart"/>
      <w:proofErr w:type="gramStart"/>
      <w:r>
        <w:rPr>
          <w:rFonts w:eastAsia="Times New Roman" w:cstheme="minorHAnsi"/>
        </w:rPr>
        <w:t>soley</w:t>
      </w:r>
      <w:proofErr w:type="spellEnd"/>
      <w:proofErr w:type="gramEnd"/>
      <w:r>
        <w:rPr>
          <w:rFonts w:eastAsia="Times New Roman" w:cstheme="minorHAnsi"/>
        </w:rPr>
        <w:t xml:space="preserve"> </w:t>
      </w:r>
      <w:r w:rsidR="00CA1D62" w:rsidRPr="00513891">
        <w:rPr>
          <w:rFonts w:eastAsia="Times New Roman" w:cstheme="minorHAnsi"/>
        </w:rPr>
        <w:t>to continue services.</w:t>
      </w:r>
    </w:p>
    <w:p w14:paraId="00554CB8" w14:textId="77777777" w:rsidR="00CA1D62" w:rsidRDefault="00CA1D62" w:rsidP="006E55BB">
      <w:pPr>
        <w:jc w:val="left"/>
        <w:rPr>
          <w:rFonts w:cstheme="minorHAnsi"/>
        </w:rPr>
      </w:pPr>
    </w:p>
    <w:p w14:paraId="03405831" w14:textId="6C16C082" w:rsidR="00143C25" w:rsidRDefault="00CA1D62" w:rsidP="0043688E">
      <w:pPr>
        <w:pStyle w:val="Heading1"/>
      </w:pPr>
      <w:bookmarkStart w:id="10" w:name="_Toc159494868"/>
      <w:r>
        <w:lastRenderedPageBreak/>
        <w:t>A</w:t>
      </w:r>
      <w:r w:rsidR="000D523E" w:rsidRPr="009E13BD">
        <w:t>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6"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7" w:history="1">
        <w:r w:rsidRPr="000B6330">
          <w:rPr>
            <w:rStyle w:val="Hyperlink"/>
          </w:rPr>
          <w:t>https://bidopportunities.iowa.gov/</w:t>
        </w:r>
      </w:hyperlink>
      <w:hyperlink r:id="rId18" w:history="1"/>
      <w:r w:rsidRPr="000B6330">
        <w:t>.</w:t>
      </w:r>
    </w:p>
    <w:p w14:paraId="1B2EAC52" w14:textId="465497B5" w:rsidR="00143C25" w:rsidRDefault="00143C25" w:rsidP="0043688E">
      <w:pPr>
        <w:pStyle w:val="Normal2"/>
      </w:pPr>
      <w:r w:rsidRPr="000B6330">
        <w:t xml:space="preserve"> </w:t>
      </w: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4948320F" w14:textId="2E03E02A" w:rsidR="00143C25" w:rsidRPr="00AB045F" w:rsidRDefault="00143C25" w:rsidP="0043688E">
      <w:pPr>
        <w:pStyle w:val="Heading2"/>
        <w:rPr>
          <w:lang w:val="fr-FR"/>
        </w:rPr>
      </w:pPr>
      <w:bookmarkStart w:id="17" w:name="_Toc159494873"/>
      <w:r w:rsidRPr="009E13BD">
        <w:t>Pre-Proposal Conference</w:t>
      </w:r>
      <w:bookmarkEnd w:id="17"/>
      <w:r w:rsidR="00CA1D62">
        <w:t xml:space="preserve"> N/A</w:t>
      </w:r>
    </w:p>
    <w:p w14:paraId="6060CD4B" w14:textId="77777777" w:rsidR="00143C25" w:rsidRDefault="00143C25" w:rsidP="0043688E">
      <w:pPr>
        <w:pStyle w:val="Heading2"/>
      </w:pPr>
      <w:bookmarkStart w:id="18" w:name="_Toc159494874"/>
      <w:r w:rsidRPr="009E13BD">
        <w:t xml:space="preserve">Questions, </w:t>
      </w:r>
      <w:r w:rsidRPr="000B6330">
        <w:t>Requests</w:t>
      </w:r>
      <w:r w:rsidRPr="009E13BD">
        <w:t xml:space="preserve"> for Clarification, and Suggested Changes</w:t>
      </w:r>
      <w:bookmarkEnd w:id="18"/>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w:t>
      </w:r>
      <w:proofErr w:type="gramStart"/>
      <w:r w:rsidRPr="009E13BD">
        <w:t>clarifications</w:t>
      </w:r>
      <w:proofErr w:type="gramEnd"/>
      <w:r w:rsidRPr="009E13BD">
        <w:t xml:space="preserve"> regarding the RFP. </w:t>
      </w:r>
      <w:r>
        <w:t xml:space="preserve">The questions or </w:t>
      </w:r>
      <w:r w:rsidRPr="009E13BD">
        <w:t xml:space="preserve">requests for </w:t>
      </w:r>
      <w:proofErr w:type="gramStart"/>
      <w:r w:rsidRPr="009E13BD">
        <w:t>clarifications</w:t>
      </w:r>
      <w:proofErr w:type="gramEnd"/>
      <w:r w:rsidRPr="009E13BD">
        <w:t xml:space="preserve">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9" w:name="_Toc159494875"/>
      <w:r w:rsidRPr="009E13BD">
        <w:t>Amendment to the RFP</w:t>
      </w:r>
      <w:bookmarkEnd w:id="19"/>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20" w:name="_Toc159494876"/>
      <w:r w:rsidRPr="009E13BD">
        <w:t>Amendment and Withdrawal of Proposal</w:t>
      </w:r>
      <w:bookmarkEnd w:id="20"/>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1" w:name="_Toc159494877"/>
      <w:r w:rsidRPr="009E13BD">
        <w:t>Submission of Proposals</w:t>
      </w:r>
      <w:bookmarkEnd w:id="21"/>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2" w:name="_Toc159494878"/>
      <w:r w:rsidRPr="009E13BD">
        <w:t>Proposal Opening</w:t>
      </w:r>
      <w:bookmarkEnd w:id="22"/>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w:t>
      </w:r>
      <w:proofErr w:type="gramStart"/>
      <w:r w:rsidR="00143C25" w:rsidRPr="009E13BD">
        <w:t>all of</w:t>
      </w:r>
      <w:proofErr w:type="gramEnd"/>
      <w:r w:rsidR="00143C25" w:rsidRPr="009E13BD">
        <w:t xml:space="preserve">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3" w:name="_Toc159494879"/>
      <w:r w:rsidRPr="009E13BD">
        <w:t>Costs of Preparing the Proposal</w:t>
      </w:r>
      <w:bookmarkEnd w:id="23"/>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4" w:name="_Toc159494880"/>
      <w:r>
        <w:lastRenderedPageBreak/>
        <w:t xml:space="preserve">No </w:t>
      </w:r>
      <w:proofErr w:type="gramStart"/>
      <w:r>
        <w:t>C</w:t>
      </w:r>
      <w:r w:rsidRPr="009E13BD">
        <w:t>ommitment to</w:t>
      </w:r>
      <w:proofErr w:type="gramEnd"/>
      <w:r w:rsidRPr="009E13BD">
        <w:t xml:space="preserve"> Contract</w:t>
      </w:r>
      <w:bookmarkEnd w:id="24"/>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5" w:name="_Toc159494881"/>
      <w:r w:rsidRPr="009E13BD">
        <w:t>Rejection of Proposals</w:t>
      </w:r>
      <w:bookmarkEnd w:id="25"/>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6" w:name="_Toc159494882"/>
      <w:r w:rsidRPr="009E13BD">
        <w:t>Nonmaterial Variances</w:t>
      </w:r>
      <w:bookmarkEnd w:id="26"/>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t>
      </w:r>
      <w:proofErr w:type="gramStart"/>
      <w:r w:rsidR="00143C25" w:rsidRPr="009E13BD">
        <w:t>waiver</w:t>
      </w:r>
      <w:proofErr w:type="gramEnd"/>
      <w:r w:rsidR="00143C25" w:rsidRPr="009E13BD">
        <w:t xml:space="preserve"> or </w:t>
      </w:r>
      <w:proofErr w:type="gramStart"/>
      <w:r w:rsidR="00143C25" w:rsidRPr="009E13BD">
        <w:t>cure</w:t>
      </w:r>
      <w:proofErr w:type="gramEnd"/>
      <w:r w:rsidR="00143C25" w:rsidRPr="009E13BD">
        <w:t xml:space="preserv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7" w:name="_Toc159494883"/>
      <w:r w:rsidRPr="009E13BD">
        <w:lastRenderedPageBreak/>
        <w:t>Reference Checks</w:t>
      </w:r>
      <w:bookmarkEnd w:id="27"/>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8" w:name="_Toc159494884"/>
      <w:r w:rsidRPr="009E13BD">
        <w:t>Information from Other Sources</w:t>
      </w:r>
      <w:bookmarkEnd w:id="28"/>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9" w:name="_Toc159494885"/>
      <w:r w:rsidRPr="009E13BD">
        <w:t>Verification of Proposal Contents</w:t>
      </w:r>
      <w:bookmarkEnd w:id="29"/>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30" w:name="_Toc159494886"/>
      <w:r w:rsidRPr="009E13BD">
        <w:t>Proposal Clarification Process</w:t>
      </w:r>
      <w:bookmarkEnd w:id="30"/>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1" w:name="_Toc159494887"/>
      <w:r w:rsidRPr="009E13BD">
        <w:t>Disposition of Proposals</w:t>
      </w:r>
      <w:bookmarkEnd w:id="31"/>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2" w:name="_Toc159494888"/>
      <w:r w:rsidRPr="009E13BD">
        <w:t>Public Records and Requests for Confidential Treatment</w:t>
      </w:r>
      <w:bookmarkEnd w:id="32"/>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3" w:name="_Toc159494889"/>
      <w:proofErr w:type="gramStart"/>
      <w:r w:rsidRPr="00524469">
        <w:t>Form</w:t>
      </w:r>
      <w:proofErr w:type="gramEnd"/>
      <w:r w:rsidRPr="00524469">
        <w:t xml:space="preserve"> 22 Request for Confidentiality</w:t>
      </w:r>
      <w:bookmarkEnd w:id="33"/>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4" w:name="_Toc159494890"/>
      <w:r w:rsidRPr="005175C2">
        <w:t>Confidential</w:t>
      </w:r>
      <w:r w:rsidRPr="00B21C63">
        <w:t xml:space="preserve"> Treatment Is Not Requested</w:t>
      </w:r>
      <w:bookmarkEnd w:id="34"/>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5" w:name="_Toc159494891"/>
      <w:r w:rsidRPr="005175C2">
        <w:t>Confidential</w:t>
      </w:r>
      <w:r w:rsidRPr="00524469">
        <w:t xml:space="preserve"> Treatment of Information is Requested</w:t>
      </w:r>
      <w:bookmarkEnd w:id="35"/>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proofErr w:type="gramStart"/>
      <w:r>
        <w:t>J</w:t>
      </w:r>
      <w:r w:rsidRPr="00B958E7">
        <w:t>ustifies</w:t>
      </w:r>
      <w:proofErr w:type="gramEnd"/>
      <w:r w:rsidRPr="00B958E7">
        <w:t xml:space="preserve">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6" w:name="_Toc159494892"/>
      <w:r w:rsidRPr="009E13BD">
        <w:t>Copyright Permission</w:t>
      </w:r>
      <w:bookmarkEnd w:id="36"/>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7" w:name="_Toc159494893"/>
      <w:r w:rsidRPr="009E13BD">
        <w:t>Release of Claims</w:t>
      </w:r>
      <w:bookmarkEnd w:id="37"/>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32AFAF9E" w14:textId="0F50C112" w:rsidR="00143C25" w:rsidRPr="009E13BD" w:rsidRDefault="00143C25" w:rsidP="0043688E">
      <w:pPr>
        <w:pStyle w:val="Heading2"/>
      </w:pPr>
      <w:bookmarkStart w:id="38" w:name="_Toc159494894"/>
      <w:r>
        <w:t>Respondent</w:t>
      </w:r>
      <w:r w:rsidRPr="009E13BD">
        <w:t xml:space="preserve"> Presentations</w:t>
      </w:r>
      <w:bookmarkEnd w:id="38"/>
      <w:r w:rsidR="00CA1D62">
        <w:t xml:space="preserve"> N/A</w:t>
      </w:r>
    </w:p>
    <w:p w14:paraId="74B945A1" w14:textId="77777777" w:rsidR="00143C25" w:rsidRPr="009E13BD" w:rsidRDefault="00143C25" w:rsidP="0043688E">
      <w:pPr>
        <w:pStyle w:val="Heading2"/>
      </w:pPr>
      <w:bookmarkStart w:id="39" w:name="_Toc159494895"/>
      <w:r w:rsidRPr="009E13BD">
        <w:t>Evaluation of Proposals Submitted</w:t>
      </w:r>
      <w:bookmarkEnd w:id="39"/>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 xml:space="preserve">is a sophisticated party possessing sufficient knowledge and expertise concerning the subject matter of this </w:t>
      </w:r>
      <w:proofErr w:type="gramStart"/>
      <w:r w:rsidRPr="00DA77A1">
        <w:t>RFP;</w:t>
      </w:r>
      <w:proofErr w:type="gramEnd"/>
    </w:p>
    <w:p w14:paraId="16DFAA61" w14:textId="7AE7DE17" w:rsidR="005E1E4C" w:rsidRDefault="00143C25" w:rsidP="0043688E">
      <w:pPr>
        <w:pStyle w:val="List-A"/>
      </w:pPr>
      <w:proofErr w:type="gramStart"/>
      <w:r w:rsidRPr="00DA77A1">
        <w:t>is able to</w:t>
      </w:r>
      <w:proofErr w:type="gramEnd"/>
      <w:r w:rsidRPr="00DA77A1">
        <w:t xml:space="preserve"> fully and independently evaluate the advisability of submitting a proposal and in assuming and performing all duties, liabilities</w:t>
      </w:r>
      <w:r w:rsidR="00CF08E4">
        <w:t>,</w:t>
      </w:r>
      <w:r w:rsidRPr="00DA77A1">
        <w:t xml:space="preserve"> and obligations described in or contemplated by this </w:t>
      </w:r>
      <w:proofErr w:type="gramStart"/>
      <w:r w:rsidRPr="00DA77A1">
        <w:t>RFP;</w:t>
      </w:r>
      <w:proofErr w:type="gramEnd"/>
      <w:r w:rsidRPr="00DA77A1">
        <w:t xml:space="preserve"> </w:t>
      </w:r>
    </w:p>
    <w:p w14:paraId="01F5E5F5" w14:textId="191B679A" w:rsidR="005E1E4C" w:rsidRDefault="00143C25" w:rsidP="0043688E">
      <w:pPr>
        <w:pStyle w:val="List-A"/>
      </w:pPr>
      <w:r w:rsidRPr="00DA77A1">
        <w:lastRenderedPageBreak/>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w:t>
      </w:r>
      <w:proofErr w:type="gramStart"/>
      <w:r w:rsidRPr="009E13BD">
        <w:t>timely submitted</w:t>
      </w:r>
      <w:proofErr w:type="gramEnd"/>
      <w:r w:rsidRPr="009E13BD">
        <w:t xml:space="preserve">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40" w:name="_Toc159494896"/>
      <w:r w:rsidRPr="009E13BD">
        <w:t>Award Notice and Acceptance Period</w:t>
      </w:r>
      <w:bookmarkEnd w:id="40"/>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41" w:name="_Toc159494897"/>
      <w:r w:rsidRPr="009E13BD">
        <w:t>No Contract Rights until Execution</w:t>
      </w:r>
      <w:bookmarkEnd w:id="41"/>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2" w:name="_Toc159494898"/>
      <w:r w:rsidRPr="009E13BD">
        <w:t>Choice of Law and Forum</w:t>
      </w:r>
      <w:bookmarkEnd w:id="42"/>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w:t>
      </w:r>
      <w:proofErr w:type="gramStart"/>
      <w:r w:rsidRPr="009E13BD">
        <w:t>Any and all</w:t>
      </w:r>
      <w:proofErr w:type="gramEnd"/>
      <w:r w:rsidRPr="009E13BD">
        <w:t xml:space="preserve">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3" w:name="_Toc159494899"/>
      <w:r w:rsidRPr="009E13BD">
        <w:lastRenderedPageBreak/>
        <w:t>Restrictions on Gifts and Activities</w:t>
      </w:r>
      <w:bookmarkEnd w:id="43"/>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4" w:name="_Toc159494900"/>
      <w:r w:rsidRPr="009E13BD">
        <w:t>No Minimum Guaranteed</w:t>
      </w:r>
      <w:bookmarkEnd w:id="44"/>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5" w:name="_Toc159494901"/>
      <w:r w:rsidRPr="009E13BD">
        <w:t>Appeals</w:t>
      </w:r>
      <w:bookmarkEnd w:id="45"/>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6" w:name="_Toc159494902"/>
      <w:r w:rsidRPr="009E13BD">
        <w:lastRenderedPageBreak/>
        <w:t>Form And Content Of Proposals</w:t>
      </w:r>
      <w:bookmarkEnd w:id="46"/>
    </w:p>
    <w:p w14:paraId="1DE11F8F" w14:textId="77777777" w:rsidR="00143C25" w:rsidRPr="009E13BD" w:rsidRDefault="00143C25" w:rsidP="0043688E">
      <w:pPr>
        <w:pStyle w:val="Heading2"/>
      </w:pPr>
      <w:bookmarkStart w:id="47" w:name="_Toc159494903"/>
      <w:bookmarkStart w:id="48" w:name="_Toc116915712"/>
      <w:r w:rsidRPr="002529E5">
        <w:t>Instructions</w:t>
      </w:r>
      <w:bookmarkEnd w:id="47"/>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9" w:name="_Toc159494904"/>
      <w:r>
        <w:t>Specifications</w:t>
      </w:r>
      <w:bookmarkEnd w:id="49"/>
    </w:p>
    <w:p w14:paraId="1FC9B133" w14:textId="2C400A3F"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text searchable 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48427A1B" w14:textId="77777777" w:rsidR="00CA1D62" w:rsidRPr="00AF5381" w:rsidRDefault="00CA1D62" w:rsidP="00CA1D62">
      <w:pPr>
        <w:pStyle w:val="NoSpacing"/>
        <w:tabs>
          <w:tab w:val="left" w:pos="1440"/>
          <w:tab w:val="left" w:pos="1620"/>
        </w:tabs>
        <w:ind w:left="1620"/>
      </w:pPr>
      <w:r>
        <w:rPr>
          <w:rFonts w:ascii="Calibri" w:hAnsi="Calibri"/>
          <w:b/>
          <w:noProof/>
        </w:rPr>
        <w:t>Kelly Cox</w:t>
      </w:r>
      <w:r w:rsidRPr="00AF5381">
        <w:rPr>
          <w:rFonts w:ascii="Calibri" w:hAnsi="Calibri"/>
          <w:b/>
          <w:noProof/>
        </w:rPr>
        <w:t>, Issuing Officer</w:t>
      </w:r>
    </w:p>
    <w:p w14:paraId="7A5E623A" w14:textId="39534729" w:rsidR="00AF5381" w:rsidRDefault="00CA1D62" w:rsidP="00CA1D62">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Pr>
          <w:rFonts w:ascii="Calibri" w:hAnsi="Calibri"/>
          <w:b/>
          <w:noProof/>
        </w:rPr>
        <w:t xml:space="preserve"> kelly.cox@iowacourts.gov</w:t>
      </w:r>
    </w:p>
    <w:p w14:paraId="469CBD1C" w14:textId="77777777" w:rsidR="00CA1D62" w:rsidRDefault="00CA1D62" w:rsidP="00E65C85">
      <w:pPr>
        <w:pStyle w:val="Normal2"/>
      </w:pPr>
    </w:p>
    <w:p w14:paraId="2BFE03FB" w14:textId="214DF42A"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E56F012" w14:textId="77777777" w:rsidR="00CA1D62" w:rsidRPr="009827D8" w:rsidRDefault="00CA1D62" w:rsidP="00CA1D62">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Pr="009827D8">
        <w:rPr>
          <w:rFonts w:ascii="Calibri" w:hAnsi="Calibri"/>
          <w:b/>
          <w:noProof/>
        </w:rPr>
        <w:t>JUV-</w:t>
      </w:r>
      <w:r>
        <w:rPr>
          <w:rFonts w:ascii="Calibri" w:hAnsi="Calibri"/>
          <w:b/>
          <w:noProof/>
        </w:rPr>
        <w:t>27</w:t>
      </w:r>
      <w:r w:rsidRPr="009827D8">
        <w:rPr>
          <w:rFonts w:ascii="Calibri" w:hAnsi="Calibri"/>
          <w:b/>
          <w:noProof/>
        </w:rPr>
        <w:t>-</w:t>
      </w:r>
      <w:r>
        <w:rPr>
          <w:rFonts w:ascii="Calibri" w:hAnsi="Calibri"/>
          <w:b/>
          <w:noProof/>
        </w:rPr>
        <w:t>CB</w:t>
      </w:r>
      <w:r w:rsidRPr="009827D8">
        <w:rPr>
          <w:rFonts w:ascii="Calibri" w:hAnsi="Calibri"/>
          <w:b/>
          <w:noProof/>
        </w:rPr>
        <w:t>-</w:t>
      </w:r>
      <w:r>
        <w:rPr>
          <w:rFonts w:ascii="Calibri" w:hAnsi="Calibri"/>
          <w:b/>
          <w:noProof/>
        </w:rPr>
        <w:t>05</w:t>
      </w:r>
      <w:r w:rsidRPr="009827D8">
        <w:rPr>
          <w:rFonts w:ascii="Calibri" w:hAnsi="Calibri"/>
          <w:b/>
          <w:noProof/>
        </w:rPr>
        <w:t>-</w:t>
      </w:r>
      <w:r>
        <w:rPr>
          <w:rFonts w:ascii="Calibri" w:hAnsi="Calibri"/>
          <w:b/>
          <w:noProof/>
        </w:rPr>
        <w:t>001</w:t>
      </w:r>
    </w:p>
    <w:p w14:paraId="2844AC1F" w14:textId="77777777" w:rsidR="00CA1D62" w:rsidRDefault="00CA1D62" w:rsidP="00CA1D62">
      <w:pPr>
        <w:pStyle w:val="NoSpacing"/>
        <w:ind w:left="1620"/>
        <w:rPr>
          <w:rFonts w:ascii="Calibri" w:hAnsi="Calibri"/>
          <w:b/>
        </w:rPr>
      </w:pPr>
      <w:r w:rsidRPr="009827D8">
        <w:rPr>
          <w:rFonts w:ascii="Calibri" w:hAnsi="Calibri"/>
          <w:b/>
        </w:rPr>
        <w:t xml:space="preserve">RFP Title: </w:t>
      </w:r>
      <w:r>
        <w:rPr>
          <w:rFonts w:ascii="Calibri" w:hAnsi="Calibri"/>
          <w:b/>
          <w:noProof/>
        </w:rPr>
        <w:t>Trauma Informed Care</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50" w:name="_Toc159494905"/>
      <w:r>
        <w:t>Confidential Information</w:t>
      </w:r>
      <w:bookmarkEnd w:id="50"/>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51" w:name="_Toc159494906"/>
      <w:r>
        <w:t>Promotional or Display Materials</w:t>
      </w:r>
      <w:bookmarkEnd w:id="51"/>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2" w:name="_Toc159494907"/>
      <w:r w:rsidRPr="009E13BD">
        <w:t>Attachments</w:t>
      </w:r>
      <w:bookmarkEnd w:id="52"/>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3"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3"/>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4" w:name="_Toc159494909"/>
      <w:r w:rsidRPr="009E13BD">
        <w:lastRenderedPageBreak/>
        <w:t>Technical Proposal</w:t>
      </w:r>
      <w:bookmarkEnd w:id="54"/>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5" w:name="_Toc159494910"/>
      <w:r w:rsidRPr="009E13BD">
        <w:t>Transmittal Letter</w:t>
      </w:r>
      <w:bookmarkEnd w:id="55"/>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6" w:name="_Toc159494911"/>
      <w:r w:rsidRPr="009E13BD">
        <w:t>Table of Contents</w:t>
      </w:r>
      <w:bookmarkEnd w:id="56"/>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7" w:name="_Toc159494912"/>
      <w:r w:rsidRPr="009E13BD">
        <w:t>Executive Summary</w:t>
      </w:r>
      <w:bookmarkEnd w:id="57"/>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 xml:space="preserve">executive summary and overview of the goods and/or services it is offering, including </w:t>
      </w:r>
      <w:proofErr w:type="gramStart"/>
      <w:r w:rsidRPr="009E13BD">
        <w:t>all of</w:t>
      </w:r>
      <w:proofErr w:type="gramEnd"/>
      <w:r w:rsidRPr="009E13BD">
        <w:t xml:space="preserve">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8" w:name="_Toc159494913"/>
      <w:r w:rsidRPr="009E13BD">
        <w:t>Vendor Background Information</w:t>
      </w:r>
      <w:bookmarkEnd w:id="58"/>
    </w:p>
    <w:p w14:paraId="0B839E17" w14:textId="77777777" w:rsidR="00143C25" w:rsidRPr="009E13BD" w:rsidRDefault="00143C25" w:rsidP="0043688E">
      <w:pPr>
        <w:pStyle w:val="Normal2"/>
      </w:pPr>
      <w:proofErr w:type="gramStart"/>
      <w:r>
        <w:t>Respondent</w:t>
      </w:r>
      <w:proofErr w:type="gramEnd"/>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9" w:name="_Toc159494914"/>
      <w:r w:rsidRPr="009E13BD">
        <w:t>Experience</w:t>
      </w:r>
      <w:bookmarkEnd w:id="59"/>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w:t>
      </w:r>
      <w:proofErr w:type="gramStart"/>
      <w:r w:rsidRPr="009E13BD">
        <w:t>similar to</w:t>
      </w:r>
      <w:proofErr w:type="gramEnd"/>
      <w:r w:rsidRPr="009E13BD">
        <w:t xml:space="preserve">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 xml:space="preserve">’s performance in providing goods and/or services </w:t>
      </w:r>
      <w:proofErr w:type="gramStart"/>
      <w:r w:rsidRPr="009E13BD">
        <w:t>similar to</w:t>
      </w:r>
      <w:proofErr w:type="gramEnd"/>
      <w:r w:rsidRPr="009E13BD">
        <w:t xml:space="preserve">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60" w:name="_Toc159494915"/>
      <w:r w:rsidRPr="009E13BD">
        <w:t>Termination, Litigation, Debarment</w:t>
      </w:r>
      <w:bookmarkEnd w:id="60"/>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w:t>
      </w:r>
      <w:proofErr w:type="gramStart"/>
      <w:r w:rsidR="00143C25" w:rsidRPr="009E13BD">
        <w:t>had</w:t>
      </w:r>
      <w:proofErr w:type="gramEnd"/>
      <w:r w:rsidR="00143C25" w:rsidRPr="009E13BD">
        <w:t xml:space="preserve">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proofErr w:type="gramStart"/>
      <w:r>
        <w:t>Respondent</w:t>
      </w:r>
      <w:proofErr w:type="gramEnd"/>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61" w:name="_Toc159494916"/>
      <w:r w:rsidRPr="009E13BD">
        <w:t>Criminal History and Background Investigation</w:t>
      </w:r>
      <w:bookmarkEnd w:id="61"/>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2" w:name="_Toc159494917"/>
      <w:r w:rsidRPr="009E13BD">
        <w:t>Acceptance of Terms and Conditions</w:t>
      </w:r>
      <w:bookmarkEnd w:id="62"/>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 xml:space="preserve">identify it by page and section </w:t>
      </w:r>
      <w:proofErr w:type="gramStart"/>
      <w:r w:rsidRPr="009E13BD">
        <w:t>number</w:t>
      </w:r>
      <w:r>
        <w:t>;</w:t>
      </w:r>
      <w:proofErr w:type="gramEnd"/>
      <w:r w:rsidRPr="009E13BD">
        <w:t xml:space="preserve"> </w:t>
      </w:r>
    </w:p>
    <w:p w14:paraId="1FF6A355" w14:textId="5B78B241" w:rsidR="00CF08E4" w:rsidRDefault="00143C25" w:rsidP="00CF08E4">
      <w:pPr>
        <w:pStyle w:val="List-A"/>
      </w:pPr>
      <w:r w:rsidRPr="009E13BD">
        <w:t xml:space="preserve">state the reason for the </w:t>
      </w:r>
      <w:proofErr w:type="gramStart"/>
      <w:r w:rsidRPr="009E13BD">
        <w:t>exception</w:t>
      </w:r>
      <w:r>
        <w:t>;</w:t>
      </w:r>
      <w:proofErr w:type="gramEnd"/>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3" w:name="_Toc159494918"/>
      <w:r w:rsidRPr="009E13BD">
        <w:t>Certification Letter</w:t>
      </w:r>
      <w:bookmarkEnd w:id="63"/>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4" w:name="_Toc159494919"/>
      <w:r w:rsidRPr="009E13BD">
        <w:t>Authorization to Release Information</w:t>
      </w:r>
      <w:bookmarkEnd w:id="64"/>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5" w:name="_Toc159494920"/>
      <w:r w:rsidRPr="009E13BD">
        <w:lastRenderedPageBreak/>
        <w:t>Firm Proposal Terms</w:t>
      </w:r>
      <w:bookmarkEnd w:id="65"/>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6" w:name="_Toc159494921"/>
      <w:r w:rsidRPr="002B2A6E">
        <w:t>Cost Proposal</w:t>
      </w:r>
      <w:bookmarkEnd w:id="66"/>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7" w:name="_Toc159494922"/>
      <w:r w:rsidRPr="0084349A">
        <w:t>Payment</w:t>
      </w:r>
      <w:r w:rsidRPr="00AA0328">
        <w:t xml:space="preserve"> Methods</w:t>
      </w:r>
      <w:bookmarkEnd w:id="67"/>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0"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8" w:name="_Toc159494923"/>
      <w:r w:rsidRPr="00AA0328">
        <w:t xml:space="preserve">Payment </w:t>
      </w:r>
      <w:r w:rsidRPr="0084349A">
        <w:t>Terms</w:t>
      </w:r>
      <w:bookmarkEnd w:id="68"/>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9" w:name="_Toc159494924"/>
      <w:r>
        <w:t>Respondent</w:t>
      </w:r>
      <w:r w:rsidRPr="00AA0328">
        <w:t xml:space="preserve"> </w:t>
      </w:r>
      <w:r w:rsidRPr="0084349A">
        <w:t>Discounts</w:t>
      </w:r>
      <w:bookmarkEnd w:id="69"/>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70" w:name="_Toc159494925"/>
      <w:bookmarkEnd w:id="48"/>
      <w:r w:rsidRPr="009E13BD">
        <w:lastRenderedPageBreak/>
        <w:t>Specifications</w:t>
      </w:r>
      <w:bookmarkEnd w:id="70"/>
      <w:r>
        <w:t xml:space="preserve"> </w:t>
      </w:r>
    </w:p>
    <w:p w14:paraId="12562098" w14:textId="77777777" w:rsidR="00143C25" w:rsidRPr="009E13BD" w:rsidRDefault="00143C25" w:rsidP="0043688E">
      <w:pPr>
        <w:pStyle w:val="Heading2"/>
      </w:pPr>
      <w:bookmarkStart w:id="71" w:name="_Toc159494926"/>
      <w:r w:rsidRPr="009E13BD">
        <w:t>Overview</w:t>
      </w:r>
      <w:bookmarkEnd w:id="71"/>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2" w:name="_Toc126147912"/>
      <w:bookmarkStart w:id="73" w:name="_Toc126641769"/>
      <w:bookmarkStart w:id="74" w:name="_Toc159494927"/>
      <w:r w:rsidRPr="009E13BD">
        <w:t xml:space="preserve">Mandatory </w:t>
      </w:r>
      <w:bookmarkEnd w:id="72"/>
      <w:bookmarkEnd w:id="73"/>
      <w:r w:rsidRPr="00CB24E6">
        <w:t>Specifications</w:t>
      </w:r>
      <w:bookmarkEnd w:id="74"/>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5" w:name="_Toc159494928"/>
      <w:r w:rsidRPr="009E13BD">
        <w:t>Scored Technical Specifications</w:t>
      </w:r>
      <w:bookmarkEnd w:id="75"/>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ayout w:type="fixed"/>
        <w:tblLook w:val="04A0" w:firstRow="1" w:lastRow="0" w:firstColumn="1" w:lastColumn="0" w:noHBand="0" w:noVBand="1"/>
      </w:tblPr>
      <w:tblGrid>
        <w:gridCol w:w="7020"/>
        <w:gridCol w:w="900"/>
        <w:gridCol w:w="720"/>
        <w:gridCol w:w="985"/>
      </w:tblGrid>
      <w:tr w:rsidR="00CA1D62" w:rsidRPr="00AB097C" w14:paraId="3CE13F1C" w14:textId="77777777" w:rsidTr="00422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0" w:type="dxa"/>
          </w:tcPr>
          <w:p w14:paraId="3476FFF1" w14:textId="77777777" w:rsidR="00CA1D62" w:rsidRPr="00AB097C" w:rsidRDefault="00CA1D62" w:rsidP="00422052">
            <w:pPr>
              <w:rPr>
                <w:highlight w:val="yellow"/>
              </w:rPr>
            </w:pPr>
            <w:r>
              <w:t>Specifications – Describe how each item will be achieved</w:t>
            </w:r>
          </w:p>
        </w:tc>
        <w:tc>
          <w:tcPr>
            <w:tcW w:w="900" w:type="dxa"/>
          </w:tcPr>
          <w:p w14:paraId="54458E66" w14:textId="77777777" w:rsidR="00CA1D62" w:rsidRPr="00AB097C" w:rsidRDefault="00CA1D62" w:rsidP="00422052">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0B74D4B2" w14:textId="77777777" w:rsidR="00CA1D62" w:rsidRPr="00AB097C" w:rsidRDefault="00CA1D62" w:rsidP="00422052">
            <w:pPr>
              <w:cnfStyle w:val="100000000000" w:firstRow="1" w:lastRow="0" w:firstColumn="0" w:lastColumn="0" w:oddVBand="0" w:evenVBand="0" w:oddHBand="0" w:evenHBand="0" w:firstRowFirstColumn="0" w:firstRowLastColumn="0" w:lastRowFirstColumn="0" w:lastRowLastColumn="0"/>
            </w:pPr>
            <w:r>
              <w:t>Score (0-4)</w:t>
            </w:r>
          </w:p>
        </w:tc>
        <w:tc>
          <w:tcPr>
            <w:tcW w:w="985" w:type="dxa"/>
          </w:tcPr>
          <w:p w14:paraId="1C106AE3" w14:textId="77777777" w:rsidR="00CA1D62" w:rsidRPr="00AB097C" w:rsidRDefault="00CA1D62" w:rsidP="00422052">
            <w:pPr>
              <w:cnfStyle w:val="100000000000" w:firstRow="1" w:lastRow="0" w:firstColumn="0" w:lastColumn="0" w:oddVBand="0" w:evenVBand="0" w:oddHBand="0" w:evenHBand="0" w:firstRowFirstColumn="0" w:firstRowLastColumn="0" w:lastRowFirstColumn="0" w:lastRowLastColumn="0"/>
            </w:pPr>
            <w:r>
              <w:t>Total Possible Points</w:t>
            </w:r>
          </w:p>
        </w:tc>
      </w:tr>
      <w:tr w:rsidR="00CA1D62" w:rsidRPr="00546E3A" w14:paraId="51F5A5FE" w14:textId="77777777" w:rsidTr="0042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0" w:type="dxa"/>
          </w:tcPr>
          <w:p w14:paraId="283EFB4D" w14:textId="0F349EB7" w:rsidR="00CA1D62" w:rsidRPr="00127EFA" w:rsidRDefault="00CA1D62" w:rsidP="00127EFA">
            <w:pPr>
              <w:pStyle w:val="ListParagraph"/>
              <w:numPr>
                <w:ilvl w:val="0"/>
                <w:numId w:val="44"/>
              </w:numPr>
              <w:jc w:val="left"/>
              <w:rPr>
                <w:b w:val="0"/>
                <w:bCs w:val="0"/>
              </w:rPr>
            </w:pPr>
            <w:r w:rsidRPr="00127EFA">
              <w:rPr>
                <w:b w:val="0"/>
                <w:bCs w:val="0"/>
              </w:rPr>
              <w:t>Intake, delivery, and supervision</w:t>
            </w:r>
            <w:r w:rsidR="002920EC" w:rsidRPr="00127EFA">
              <w:rPr>
                <w:b w:val="0"/>
                <w:bCs w:val="0"/>
              </w:rPr>
              <w:t xml:space="preserve"> of Trauma-Informed Care</w:t>
            </w:r>
            <w:r w:rsidRPr="00127EFA">
              <w:rPr>
                <w:b w:val="0"/>
                <w:bCs w:val="0"/>
              </w:rPr>
              <w:t xml:space="preserve">. </w:t>
            </w:r>
            <w:r w:rsidR="002920EC" w:rsidRPr="00127EFA">
              <w:rPr>
                <w:b w:val="0"/>
                <w:bCs w:val="0"/>
              </w:rPr>
              <w:t xml:space="preserve">The </w:t>
            </w:r>
            <w:r w:rsidRPr="00127EFA">
              <w:rPr>
                <w:b w:val="0"/>
                <w:bCs w:val="0"/>
              </w:rPr>
              <w:t>Respondent will:</w:t>
            </w:r>
          </w:p>
          <w:p w14:paraId="133B828E" w14:textId="62011C68" w:rsidR="00CA1D62" w:rsidRPr="004E483D" w:rsidRDefault="002920EC" w:rsidP="00CA1D62">
            <w:pPr>
              <w:pStyle w:val="ListParagraph"/>
              <w:numPr>
                <w:ilvl w:val="1"/>
                <w:numId w:val="44"/>
              </w:numPr>
              <w:jc w:val="left"/>
              <w:rPr>
                <w:rFonts w:cstheme="minorHAnsi"/>
              </w:rPr>
            </w:pPr>
            <w:r>
              <w:rPr>
                <w:rFonts w:eastAsia="Times New Roman" w:cstheme="minorHAnsi"/>
                <w:b w:val="0"/>
                <w:bCs w:val="0"/>
              </w:rPr>
              <w:t>Provide e</w:t>
            </w:r>
            <w:r w:rsidR="00CA1D62" w:rsidRPr="009A140D">
              <w:rPr>
                <w:rFonts w:eastAsia="Times New Roman" w:cstheme="minorHAnsi"/>
                <w:b w:val="0"/>
                <w:bCs w:val="0"/>
              </w:rPr>
              <w:t xml:space="preserve">vidence based and/or research-based </w:t>
            </w:r>
            <w:r>
              <w:rPr>
                <w:rFonts w:eastAsia="Times New Roman" w:cstheme="minorHAnsi"/>
                <w:b w:val="0"/>
                <w:bCs w:val="0"/>
              </w:rPr>
              <w:t>t</w:t>
            </w:r>
            <w:r w:rsidR="00CA1D62" w:rsidRPr="009A140D">
              <w:rPr>
                <w:rFonts w:eastAsia="Times New Roman" w:cstheme="minorHAnsi"/>
                <w:b w:val="0"/>
                <w:bCs w:val="0"/>
              </w:rPr>
              <w:t>rauma-</w:t>
            </w:r>
            <w:r>
              <w:rPr>
                <w:rFonts w:eastAsia="Times New Roman" w:cstheme="minorHAnsi"/>
                <w:b w:val="0"/>
                <w:bCs w:val="0"/>
              </w:rPr>
              <w:t>i</w:t>
            </w:r>
            <w:r w:rsidR="00CA1D62" w:rsidRPr="009A140D">
              <w:rPr>
                <w:rFonts w:eastAsia="Times New Roman" w:cstheme="minorHAnsi"/>
                <w:b w:val="0"/>
                <w:bCs w:val="0"/>
              </w:rPr>
              <w:t>nformed screening and skill-building services</w:t>
            </w:r>
            <w:r>
              <w:rPr>
                <w:rFonts w:eastAsia="Times New Roman" w:cstheme="minorHAnsi"/>
                <w:b w:val="0"/>
                <w:bCs w:val="0"/>
              </w:rPr>
              <w:t xml:space="preserve"> for</w:t>
            </w:r>
            <w:r w:rsidR="00CA1D62" w:rsidRPr="009A140D">
              <w:rPr>
                <w:rFonts w:eastAsia="Times New Roman" w:cstheme="minorHAnsi"/>
                <w:b w:val="0"/>
                <w:bCs w:val="0"/>
              </w:rPr>
              <w:t xml:space="preserve"> Fifth District JCS youth detained in a </w:t>
            </w:r>
            <w:r>
              <w:rPr>
                <w:rFonts w:eastAsia="Times New Roman" w:cstheme="minorHAnsi"/>
                <w:b w:val="0"/>
                <w:bCs w:val="0"/>
              </w:rPr>
              <w:t>d</w:t>
            </w:r>
            <w:r w:rsidR="00CA1D62" w:rsidRPr="009A140D">
              <w:rPr>
                <w:rFonts w:eastAsia="Times New Roman" w:cstheme="minorHAnsi"/>
                <w:b w:val="0"/>
                <w:bCs w:val="0"/>
              </w:rPr>
              <w:t xml:space="preserve">etention </w:t>
            </w:r>
            <w:r>
              <w:rPr>
                <w:rFonts w:eastAsia="Times New Roman" w:cstheme="minorHAnsi"/>
                <w:b w:val="0"/>
                <w:bCs w:val="0"/>
              </w:rPr>
              <w:t>c</w:t>
            </w:r>
            <w:r w:rsidR="00CA1D62" w:rsidRPr="009A140D">
              <w:rPr>
                <w:rFonts w:eastAsia="Times New Roman" w:cstheme="minorHAnsi"/>
                <w:b w:val="0"/>
                <w:bCs w:val="0"/>
              </w:rPr>
              <w:t>enter</w:t>
            </w:r>
            <w:r w:rsidR="0015704B">
              <w:rPr>
                <w:rFonts w:eastAsia="Times New Roman" w:cstheme="minorHAnsi"/>
                <w:b w:val="0"/>
                <w:bCs w:val="0"/>
              </w:rPr>
              <w:t>,</w:t>
            </w:r>
            <w:r w:rsidR="00CA1D62" w:rsidRPr="009A140D">
              <w:rPr>
                <w:rFonts w:eastAsia="Times New Roman" w:cstheme="minorHAnsi"/>
                <w:b w:val="0"/>
                <w:bCs w:val="0"/>
              </w:rPr>
              <w:t xml:space="preserve"> </w:t>
            </w:r>
            <w:r w:rsidR="00CA1D62" w:rsidRPr="009A140D">
              <w:rPr>
                <w:rFonts w:eastAsia="Times New Roman" w:cstheme="minorHAnsi"/>
                <w:b w:val="0"/>
                <w:bCs w:val="0"/>
              </w:rPr>
              <w:lastRenderedPageBreak/>
              <w:t>administered by Trauma Specialists who are experienced and skilled in the delivery of behavior skill-building services</w:t>
            </w:r>
            <w:r w:rsidR="004E483D">
              <w:rPr>
                <w:rFonts w:eastAsia="Times New Roman" w:cstheme="minorHAnsi"/>
                <w:b w:val="0"/>
                <w:bCs w:val="0"/>
              </w:rPr>
              <w:t>.</w:t>
            </w:r>
          </w:p>
          <w:p w14:paraId="47261642" w14:textId="6CDF6F07" w:rsidR="004E483D" w:rsidRPr="009A140D" w:rsidRDefault="004E483D" w:rsidP="004E483D">
            <w:pPr>
              <w:pStyle w:val="ListParagraph"/>
              <w:ind w:left="1440"/>
              <w:jc w:val="left"/>
              <w:rPr>
                <w:rFonts w:cstheme="minorHAnsi"/>
              </w:rPr>
            </w:pPr>
            <w:r>
              <w:rPr>
                <w:rFonts w:eastAsia="Times New Roman" w:cstheme="minorHAnsi"/>
                <w:b w:val="0"/>
                <w:bCs w:val="0"/>
              </w:rPr>
              <w:t>Trauma Specialists will:</w:t>
            </w:r>
          </w:p>
          <w:p w14:paraId="6D0C434C" w14:textId="77777777" w:rsidR="00CA1D62" w:rsidRPr="00E51755" w:rsidRDefault="00CA1D62" w:rsidP="00CA1D62">
            <w:pPr>
              <w:numPr>
                <w:ilvl w:val="2"/>
                <w:numId w:val="44"/>
              </w:numPr>
              <w:contextualSpacing/>
              <w:jc w:val="left"/>
              <w:rPr>
                <w:rFonts w:eastAsia="Times New Roman"/>
                <w:b w:val="0"/>
                <w:bCs w:val="0"/>
              </w:rPr>
            </w:pPr>
            <w:r w:rsidRPr="00E51755">
              <w:rPr>
                <w:rFonts w:eastAsia="Times New Roman"/>
                <w:b w:val="0"/>
                <w:bCs w:val="0"/>
              </w:rPr>
              <w:t>Accept referrals for services from Detention and/or JCS staff, obtaining the necessary permission releases.</w:t>
            </w:r>
          </w:p>
          <w:p w14:paraId="0A7E9FEB" w14:textId="36F5B8AF" w:rsidR="00CA1D62" w:rsidRPr="00E51755" w:rsidRDefault="00CA1D62" w:rsidP="00CA1D62">
            <w:pPr>
              <w:numPr>
                <w:ilvl w:val="2"/>
                <w:numId w:val="44"/>
              </w:numPr>
              <w:contextualSpacing/>
              <w:jc w:val="left"/>
              <w:rPr>
                <w:rFonts w:eastAsia="Times New Roman"/>
                <w:b w:val="0"/>
                <w:bCs w:val="0"/>
              </w:rPr>
            </w:pPr>
            <w:r w:rsidRPr="009D1B44">
              <w:rPr>
                <w:rFonts w:eastAsia="Times New Roman"/>
                <w:b w:val="0"/>
                <w:bCs w:val="0"/>
              </w:rPr>
              <w:t>Screen referred youth</w:t>
            </w:r>
            <w:r w:rsidR="004E46BC" w:rsidRPr="009D1B44">
              <w:rPr>
                <w:rFonts w:eastAsia="Times New Roman"/>
                <w:b w:val="0"/>
                <w:bCs w:val="0"/>
              </w:rPr>
              <w:t xml:space="preserve"> within</w:t>
            </w:r>
            <w:r w:rsidR="00343A43" w:rsidRPr="009D1B44">
              <w:rPr>
                <w:rFonts w:eastAsia="Times New Roman"/>
                <w:b w:val="0"/>
                <w:bCs w:val="0"/>
              </w:rPr>
              <w:t xml:space="preserve"> two business days</w:t>
            </w:r>
            <w:r w:rsidRPr="00E51755">
              <w:rPr>
                <w:rFonts w:eastAsia="Times New Roman"/>
                <w:b w:val="0"/>
                <w:bCs w:val="0"/>
              </w:rPr>
              <w:t xml:space="preserve"> for types and duration of traumas as well as the effects of traumas using screening tools as agreed upon between the </w:t>
            </w:r>
            <w:r>
              <w:rPr>
                <w:rFonts w:eastAsia="Times New Roman"/>
                <w:b w:val="0"/>
                <w:bCs w:val="0"/>
              </w:rPr>
              <w:t>Respondent</w:t>
            </w:r>
            <w:r w:rsidRPr="00E51755">
              <w:rPr>
                <w:rFonts w:eastAsia="Times New Roman"/>
                <w:b w:val="0"/>
                <w:bCs w:val="0"/>
              </w:rPr>
              <w:t>, JCS, and Detention.</w:t>
            </w:r>
          </w:p>
          <w:p w14:paraId="36C99DAA" w14:textId="77777777" w:rsidR="00CA1D62" w:rsidRPr="00E51755" w:rsidRDefault="00CA1D62" w:rsidP="00CA1D62">
            <w:pPr>
              <w:numPr>
                <w:ilvl w:val="2"/>
                <w:numId w:val="44"/>
              </w:numPr>
              <w:contextualSpacing/>
              <w:jc w:val="left"/>
              <w:rPr>
                <w:rFonts w:eastAsia="Times New Roman"/>
                <w:b w:val="0"/>
                <w:bCs w:val="0"/>
              </w:rPr>
            </w:pPr>
            <w:r w:rsidRPr="00E51755">
              <w:rPr>
                <w:rFonts w:eastAsia="Times New Roman"/>
                <w:b w:val="0"/>
                <w:bCs w:val="0"/>
              </w:rPr>
              <w:t>Provide one-on-one skill-building services that address youth trauma experiences tailored for the needs of the youth, including the following options and considerations:</w:t>
            </w:r>
          </w:p>
          <w:p w14:paraId="6FB24B70" w14:textId="158DE8CB" w:rsidR="00CA1D62" w:rsidRPr="00E51755" w:rsidRDefault="00CA1D62" w:rsidP="00CA1D62">
            <w:pPr>
              <w:numPr>
                <w:ilvl w:val="3"/>
                <w:numId w:val="44"/>
              </w:numPr>
              <w:contextualSpacing/>
              <w:jc w:val="left"/>
              <w:rPr>
                <w:rFonts w:eastAsia="Times New Roman"/>
                <w:b w:val="0"/>
                <w:bCs w:val="0"/>
              </w:rPr>
            </w:pPr>
            <w:r w:rsidRPr="00E51755">
              <w:rPr>
                <w:rFonts w:eastAsia="Times New Roman"/>
                <w:b w:val="0"/>
                <w:bCs w:val="0"/>
              </w:rPr>
              <w:t>Direct</w:t>
            </w:r>
            <w:r w:rsidR="003C7CD7">
              <w:rPr>
                <w:rFonts w:eastAsia="Times New Roman"/>
                <w:b w:val="0"/>
                <w:bCs w:val="0"/>
              </w:rPr>
              <w:t>ing</w:t>
            </w:r>
            <w:r w:rsidRPr="00E51755">
              <w:rPr>
                <w:rFonts w:eastAsia="Times New Roman"/>
                <w:b w:val="0"/>
                <w:bCs w:val="0"/>
              </w:rPr>
              <w:t xml:space="preserve"> the types </w:t>
            </w:r>
            <w:proofErr w:type="gramStart"/>
            <w:r w:rsidRPr="00E51755">
              <w:rPr>
                <w:rFonts w:eastAsia="Times New Roman"/>
                <w:b w:val="0"/>
                <w:bCs w:val="0"/>
              </w:rPr>
              <w:t>of and</w:t>
            </w:r>
            <w:proofErr w:type="gramEnd"/>
            <w:r w:rsidRPr="00E51755">
              <w:rPr>
                <w:rFonts w:eastAsia="Times New Roman"/>
                <w:b w:val="0"/>
                <w:bCs w:val="0"/>
              </w:rPr>
              <w:t xml:space="preserve"> approaches to services based on </w:t>
            </w:r>
            <w:r w:rsidR="003C7CD7">
              <w:rPr>
                <w:rFonts w:eastAsia="Times New Roman"/>
                <w:b w:val="0"/>
                <w:bCs w:val="0"/>
              </w:rPr>
              <w:t>t</w:t>
            </w:r>
            <w:r w:rsidRPr="00E51755">
              <w:rPr>
                <w:rFonts w:eastAsia="Times New Roman"/>
                <w:b w:val="0"/>
                <w:bCs w:val="0"/>
              </w:rPr>
              <w:t xml:space="preserve">rauma screening results, JCO and Detention staff input, and </w:t>
            </w:r>
            <w:r>
              <w:rPr>
                <w:rFonts w:eastAsia="Times New Roman"/>
                <w:b w:val="0"/>
                <w:bCs w:val="0"/>
              </w:rPr>
              <w:t>Respondent</w:t>
            </w:r>
            <w:r w:rsidRPr="00E51755">
              <w:rPr>
                <w:rFonts w:eastAsia="Times New Roman"/>
                <w:b w:val="0"/>
                <w:bCs w:val="0"/>
              </w:rPr>
              <w:t xml:space="preserve"> decision protocol </w:t>
            </w:r>
            <w:r w:rsidRPr="00464473">
              <w:rPr>
                <w:rFonts w:eastAsia="Times New Roman"/>
                <w:b w:val="0"/>
                <w:bCs w:val="0"/>
              </w:rPr>
              <w:t>based on available staffing</w:t>
            </w:r>
            <w:r w:rsidR="00343A43" w:rsidRPr="00464473">
              <w:rPr>
                <w:rFonts w:eastAsia="Times New Roman"/>
                <w:b w:val="0"/>
                <w:bCs w:val="0"/>
              </w:rPr>
              <w:t xml:space="preserve"> of Respondent</w:t>
            </w:r>
            <w:r w:rsidRPr="00464473">
              <w:rPr>
                <w:rFonts w:eastAsia="Times New Roman"/>
                <w:b w:val="0"/>
                <w:bCs w:val="0"/>
              </w:rPr>
              <w:t>.</w:t>
            </w:r>
          </w:p>
          <w:p w14:paraId="2604E8DF" w14:textId="54BED0DA" w:rsidR="00CA1D62" w:rsidRPr="00464473" w:rsidRDefault="00CA1D62" w:rsidP="00CA1D62">
            <w:pPr>
              <w:numPr>
                <w:ilvl w:val="3"/>
                <w:numId w:val="44"/>
              </w:numPr>
              <w:contextualSpacing/>
              <w:jc w:val="left"/>
              <w:rPr>
                <w:rFonts w:eastAsia="Times New Roman"/>
                <w:b w:val="0"/>
                <w:bCs w:val="0"/>
              </w:rPr>
            </w:pPr>
            <w:r w:rsidRPr="00464473">
              <w:rPr>
                <w:rFonts w:eastAsia="Times New Roman"/>
                <w:b w:val="0"/>
                <w:bCs w:val="0"/>
              </w:rPr>
              <w:t xml:space="preserve">Development of co-regulation and psychoeducation preparation </w:t>
            </w:r>
            <w:r w:rsidR="00343A43" w:rsidRPr="00464473">
              <w:rPr>
                <w:rFonts w:eastAsia="Times New Roman"/>
                <w:b w:val="0"/>
                <w:bCs w:val="0"/>
              </w:rPr>
              <w:t>before</w:t>
            </w:r>
            <w:r w:rsidRPr="00464473">
              <w:rPr>
                <w:rFonts w:eastAsia="Times New Roman"/>
                <w:b w:val="0"/>
                <w:bCs w:val="0"/>
              </w:rPr>
              <w:t xml:space="preserve"> court hearings. </w:t>
            </w:r>
          </w:p>
          <w:p w14:paraId="25667D1E" w14:textId="702ED397" w:rsidR="00CA1D62" w:rsidRPr="00E51755" w:rsidRDefault="004105AB" w:rsidP="00CA1D62">
            <w:pPr>
              <w:numPr>
                <w:ilvl w:val="3"/>
                <w:numId w:val="44"/>
              </w:numPr>
              <w:contextualSpacing/>
              <w:jc w:val="left"/>
              <w:rPr>
                <w:rFonts w:eastAsia="Times New Roman"/>
                <w:b w:val="0"/>
                <w:bCs w:val="0"/>
              </w:rPr>
            </w:pPr>
            <w:r>
              <w:rPr>
                <w:rFonts w:eastAsia="Times New Roman"/>
                <w:b w:val="0"/>
                <w:bCs w:val="0"/>
              </w:rPr>
              <w:t>Teaching c</w:t>
            </w:r>
            <w:r w:rsidR="00CA1D62" w:rsidRPr="00E51755">
              <w:rPr>
                <w:rFonts w:eastAsia="Times New Roman"/>
                <w:b w:val="0"/>
                <w:bCs w:val="0"/>
              </w:rPr>
              <w:t>oping skills.</w:t>
            </w:r>
          </w:p>
          <w:p w14:paraId="67DAB406" w14:textId="5AD75A17" w:rsidR="00CA1D62" w:rsidRPr="00E51755" w:rsidRDefault="004105AB" w:rsidP="00CA1D62">
            <w:pPr>
              <w:numPr>
                <w:ilvl w:val="3"/>
                <w:numId w:val="44"/>
              </w:numPr>
              <w:contextualSpacing/>
              <w:jc w:val="left"/>
              <w:rPr>
                <w:rFonts w:eastAsia="Times New Roman"/>
                <w:b w:val="0"/>
                <w:bCs w:val="0"/>
              </w:rPr>
            </w:pPr>
            <w:r>
              <w:rPr>
                <w:rFonts w:eastAsia="Times New Roman"/>
                <w:b w:val="0"/>
                <w:bCs w:val="0"/>
              </w:rPr>
              <w:t>Teaching</w:t>
            </w:r>
            <w:r w:rsidR="00CA1D62" w:rsidRPr="00E51755">
              <w:rPr>
                <w:rFonts w:eastAsia="Times New Roman"/>
                <w:b w:val="0"/>
                <w:bCs w:val="0"/>
              </w:rPr>
              <w:t xml:space="preserve"> appropriate interactions with others.</w:t>
            </w:r>
          </w:p>
          <w:p w14:paraId="4C393900" w14:textId="232F0ED2" w:rsidR="00CA1D62" w:rsidRPr="00E51755" w:rsidRDefault="00CA1D62" w:rsidP="00CA1D62">
            <w:pPr>
              <w:numPr>
                <w:ilvl w:val="3"/>
                <w:numId w:val="44"/>
              </w:numPr>
              <w:contextualSpacing/>
              <w:jc w:val="left"/>
              <w:rPr>
                <w:rFonts w:eastAsia="Times New Roman"/>
                <w:b w:val="0"/>
                <w:bCs w:val="0"/>
              </w:rPr>
            </w:pPr>
            <w:r w:rsidRPr="00E51755">
              <w:rPr>
                <w:rFonts w:eastAsia="Times New Roman"/>
                <w:b w:val="0"/>
                <w:bCs w:val="0"/>
              </w:rPr>
              <w:t>Implement</w:t>
            </w:r>
            <w:r w:rsidR="004105AB">
              <w:rPr>
                <w:rFonts w:eastAsia="Times New Roman"/>
                <w:b w:val="0"/>
                <w:bCs w:val="0"/>
              </w:rPr>
              <w:t>ing</w:t>
            </w:r>
            <w:r w:rsidRPr="00E51755">
              <w:rPr>
                <w:rFonts w:eastAsia="Times New Roman"/>
                <w:b w:val="0"/>
                <w:bCs w:val="0"/>
              </w:rPr>
              <w:t xml:space="preserve"> services that </w:t>
            </w:r>
            <w:proofErr w:type="gramStart"/>
            <w:r w:rsidRPr="00E51755">
              <w:rPr>
                <w:rFonts w:eastAsia="Times New Roman"/>
                <w:b w:val="0"/>
                <w:bCs w:val="0"/>
              </w:rPr>
              <w:t>are in alignment</w:t>
            </w:r>
            <w:proofErr w:type="gramEnd"/>
            <w:r w:rsidRPr="00E51755">
              <w:rPr>
                <w:rFonts w:eastAsia="Times New Roman"/>
                <w:b w:val="0"/>
                <w:bCs w:val="0"/>
              </w:rPr>
              <w:t xml:space="preserve"> with best practices in confined settings</w:t>
            </w:r>
            <w:r w:rsidR="004105AB">
              <w:rPr>
                <w:rFonts w:eastAsia="Times New Roman"/>
                <w:b w:val="0"/>
                <w:bCs w:val="0"/>
              </w:rPr>
              <w:t>,</w:t>
            </w:r>
            <w:r w:rsidRPr="00E51755">
              <w:rPr>
                <w:rFonts w:eastAsia="Times New Roman"/>
                <w:b w:val="0"/>
                <w:bCs w:val="0"/>
              </w:rPr>
              <w:t xml:space="preserve"> research based and culturally informed.</w:t>
            </w:r>
          </w:p>
          <w:p w14:paraId="4A4C8147" w14:textId="13D7415E" w:rsidR="00CA1D62" w:rsidRPr="00E51755" w:rsidRDefault="00CA1D62" w:rsidP="00CA1D62">
            <w:pPr>
              <w:numPr>
                <w:ilvl w:val="0"/>
                <w:numId w:val="45"/>
              </w:numPr>
              <w:contextualSpacing/>
              <w:jc w:val="left"/>
              <w:rPr>
                <w:rFonts w:eastAsia="Times New Roman"/>
                <w:b w:val="0"/>
                <w:bCs w:val="0"/>
              </w:rPr>
            </w:pPr>
            <w:r w:rsidRPr="00E51755">
              <w:rPr>
                <w:rFonts w:eastAsia="Times New Roman"/>
                <w:b w:val="0"/>
                <w:bCs w:val="0"/>
              </w:rPr>
              <w:t xml:space="preserve">Deliver </w:t>
            </w:r>
            <w:r w:rsidRPr="00464473">
              <w:rPr>
                <w:rFonts w:eastAsia="Times New Roman"/>
                <w:b w:val="0"/>
                <w:bCs w:val="0"/>
              </w:rPr>
              <w:t xml:space="preserve">regularly scheduled </w:t>
            </w:r>
            <w:r w:rsidR="00343A43" w:rsidRPr="00464473">
              <w:rPr>
                <w:rFonts w:eastAsia="Times New Roman"/>
                <w:b w:val="0"/>
                <w:bCs w:val="0"/>
              </w:rPr>
              <w:t xml:space="preserve">weekly </w:t>
            </w:r>
            <w:r w:rsidRPr="00464473">
              <w:rPr>
                <w:rFonts w:eastAsia="Times New Roman"/>
                <w:b w:val="0"/>
                <w:bCs w:val="0"/>
              </w:rPr>
              <w:t>group sessions</w:t>
            </w:r>
            <w:r w:rsidRPr="00E51755">
              <w:rPr>
                <w:rFonts w:eastAsia="Times New Roman"/>
                <w:b w:val="0"/>
                <w:bCs w:val="0"/>
              </w:rPr>
              <w:t xml:space="preserve"> that have a set rotating menu of psychoeducation curriculum and lesson plans for understanding the effects of trauma on the brain</w:t>
            </w:r>
            <w:r w:rsidR="00A1711E">
              <w:rPr>
                <w:rFonts w:eastAsia="Times New Roman"/>
                <w:b w:val="0"/>
                <w:bCs w:val="0"/>
              </w:rPr>
              <w:t>,</w:t>
            </w:r>
            <w:r w:rsidRPr="00E51755">
              <w:rPr>
                <w:rFonts w:eastAsia="Times New Roman"/>
                <w:b w:val="0"/>
                <w:bCs w:val="0"/>
              </w:rPr>
              <w:t xml:space="preserve"> coping</w:t>
            </w:r>
            <w:r w:rsidR="00A1711E">
              <w:rPr>
                <w:rFonts w:eastAsia="Times New Roman"/>
                <w:b w:val="0"/>
                <w:bCs w:val="0"/>
              </w:rPr>
              <w:t>,</w:t>
            </w:r>
            <w:r w:rsidRPr="00E51755">
              <w:rPr>
                <w:rFonts w:eastAsia="Times New Roman"/>
                <w:b w:val="0"/>
                <w:bCs w:val="0"/>
              </w:rPr>
              <w:t xml:space="preserve"> and co-regulation skill-building techniques.</w:t>
            </w:r>
          </w:p>
          <w:p w14:paraId="7408572F" w14:textId="77777777" w:rsidR="00CA1D62" w:rsidRPr="00E51755" w:rsidRDefault="00CA1D62" w:rsidP="00CA1D62">
            <w:pPr>
              <w:numPr>
                <w:ilvl w:val="0"/>
                <w:numId w:val="45"/>
              </w:numPr>
              <w:contextualSpacing/>
              <w:jc w:val="left"/>
              <w:rPr>
                <w:rFonts w:eastAsia="Times New Roman"/>
                <w:b w:val="0"/>
                <w:bCs w:val="0"/>
              </w:rPr>
            </w:pPr>
            <w:r w:rsidRPr="00E51755">
              <w:rPr>
                <w:rFonts w:eastAsia="Times New Roman"/>
                <w:b w:val="0"/>
                <w:bCs w:val="0"/>
              </w:rPr>
              <w:t>Provide one-on-one and/or group somatic activities that assist with co-regulation, relaxation, and anger and anxiety release.</w:t>
            </w:r>
          </w:p>
          <w:p w14:paraId="7F059078" w14:textId="52F18D0D" w:rsidR="00CA1D62" w:rsidRPr="00E51755" w:rsidRDefault="00CA1D62" w:rsidP="00CA1D62">
            <w:pPr>
              <w:numPr>
                <w:ilvl w:val="0"/>
                <w:numId w:val="45"/>
              </w:numPr>
              <w:contextualSpacing/>
              <w:jc w:val="left"/>
              <w:rPr>
                <w:rFonts w:eastAsia="Times New Roman"/>
                <w:b w:val="0"/>
                <w:bCs w:val="0"/>
              </w:rPr>
            </w:pPr>
            <w:r w:rsidRPr="00E51755">
              <w:rPr>
                <w:rFonts w:eastAsia="Times New Roman"/>
                <w:b w:val="0"/>
                <w:bCs w:val="0"/>
              </w:rPr>
              <w:t xml:space="preserve">Provide options for other creative interactive interventions and options that </w:t>
            </w:r>
            <w:r w:rsidR="00A1711E">
              <w:rPr>
                <w:rFonts w:eastAsia="Times New Roman"/>
                <w:b w:val="0"/>
                <w:bCs w:val="0"/>
              </w:rPr>
              <w:t xml:space="preserve">are appropriate for the short duration that a youth is in Detention and </w:t>
            </w:r>
            <w:r w:rsidRPr="00E51755">
              <w:rPr>
                <w:rFonts w:eastAsia="Times New Roman"/>
                <w:b w:val="0"/>
                <w:bCs w:val="0"/>
              </w:rPr>
              <w:t>assist a youth in becoming calmer, more focused, and strengthen</w:t>
            </w:r>
            <w:r w:rsidR="00A1711E">
              <w:rPr>
                <w:rFonts w:eastAsia="Times New Roman"/>
                <w:b w:val="0"/>
                <w:bCs w:val="0"/>
              </w:rPr>
              <w:t xml:space="preserve">ing </w:t>
            </w:r>
            <w:r w:rsidRPr="00E51755">
              <w:rPr>
                <w:rFonts w:eastAsia="Times New Roman"/>
                <w:b w:val="0"/>
                <w:bCs w:val="0"/>
              </w:rPr>
              <w:t>coping abilities</w:t>
            </w:r>
            <w:r w:rsidR="00A1711E">
              <w:rPr>
                <w:rFonts w:eastAsia="Times New Roman"/>
                <w:b w:val="0"/>
                <w:bCs w:val="0"/>
              </w:rPr>
              <w:t>.</w:t>
            </w:r>
          </w:p>
          <w:p w14:paraId="1384491A" w14:textId="6FBE86D9" w:rsidR="00CA1D62" w:rsidRPr="00F65720" w:rsidRDefault="00A1711E" w:rsidP="00CA1D62">
            <w:pPr>
              <w:numPr>
                <w:ilvl w:val="1"/>
                <w:numId w:val="44"/>
              </w:numPr>
              <w:contextualSpacing/>
              <w:jc w:val="left"/>
              <w:rPr>
                <w:rFonts w:eastAsia="Times New Roman"/>
                <w:b w:val="0"/>
                <w:bCs w:val="0"/>
              </w:rPr>
            </w:pPr>
            <w:r>
              <w:rPr>
                <w:rFonts w:eastAsia="Times New Roman"/>
                <w:b w:val="0"/>
                <w:bCs w:val="0"/>
              </w:rPr>
              <w:t>Assi</w:t>
            </w:r>
            <w:r w:rsidR="008329E2">
              <w:rPr>
                <w:rFonts w:eastAsia="Times New Roman"/>
                <w:b w:val="0"/>
                <w:bCs w:val="0"/>
              </w:rPr>
              <w:t>gn</w:t>
            </w:r>
            <w:r w:rsidR="00CA1D62" w:rsidRPr="00F65720">
              <w:rPr>
                <w:rFonts w:eastAsia="Times New Roman"/>
                <w:b w:val="0"/>
                <w:bCs w:val="0"/>
              </w:rPr>
              <w:t xml:space="preserve"> the same </w:t>
            </w:r>
            <w:r>
              <w:rPr>
                <w:rFonts w:eastAsia="Times New Roman"/>
                <w:b w:val="0"/>
                <w:bCs w:val="0"/>
              </w:rPr>
              <w:t>Trauma Specialist, to the extent possible,</w:t>
            </w:r>
            <w:r w:rsidR="00CA1D62" w:rsidRPr="00F65720">
              <w:rPr>
                <w:rFonts w:eastAsia="Times New Roman"/>
                <w:b w:val="0"/>
                <w:bCs w:val="0"/>
              </w:rPr>
              <w:t xml:space="preserve"> </w:t>
            </w:r>
            <w:r>
              <w:rPr>
                <w:rFonts w:eastAsia="Times New Roman"/>
                <w:b w:val="0"/>
                <w:bCs w:val="0"/>
              </w:rPr>
              <w:t xml:space="preserve">to </w:t>
            </w:r>
            <w:r w:rsidR="00CA1D62" w:rsidRPr="00F65720">
              <w:rPr>
                <w:rFonts w:eastAsia="Times New Roman"/>
                <w:b w:val="0"/>
                <w:bCs w:val="0"/>
              </w:rPr>
              <w:t xml:space="preserve">provide services </w:t>
            </w:r>
            <w:r>
              <w:rPr>
                <w:rFonts w:eastAsia="Times New Roman"/>
                <w:b w:val="0"/>
                <w:bCs w:val="0"/>
              </w:rPr>
              <w:t>and continuity</w:t>
            </w:r>
            <w:r w:rsidR="00CA1D62" w:rsidRPr="00F65720">
              <w:rPr>
                <w:rFonts w:eastAsia="Times New Roman"/>
                <w:b w:val="0"/>
                <w:bCs w:val="0"/>
              </w:rPr>
              <w:t xml:space="preserve"> for the duration of </w:t>
            </w:r>
            <w:r>
              <w:rPr>
                <w:rFonts w:eastAsia="Times New Roman"/>
                <w:b w:val="0"/>
                <w:bCs w:val="0"/>
              </w:rPr>
              <w:t xml:space="preserve">each referred youth’s </w:t>
            </w:r>
            <w:r w:rsidR="00CA1D62" w:rsidRPr="00F65720">
              <w:rPr>
                <w:rFonts w:eastAsia="Times New Roman"/>
                <w:b w:val="0"/>
                <w:bCs w:val="0"/>
              </w:rPr>
              <w:t>stay in Detention.</w:t>
            </w:r>
          </w:p>
          <w:p w14:paraId="54F52783" w14:textId="181AC1EF" w:rsidR="00CA1D62" w:rsidRPr="00F65720" w:rsidRDefault="00CA1D62" w:rsidP="00CA1D62">
            <w:pPr>
              <w:numPr>
                <w:ilvl w:val="1"/>
                <w:numId w:val="44"/>
              </w:numPr>
              <w:contextualSpacing/>
              <w:jc w:val="left"/>
              <w:rPr>
                <w:rFonts w:eastAsia="Times New Roman"/>
                <w:b w:val="0"/>
                <w:bCs w:val="0"/>
              </w:rPr>
            </w:pPr>
            <w:r w:rsidRPr="00F65720">
              <w:rPr>
                <w:rFonts w:eastAsia="Times New Roman"/>
                <w:b w:val="0"/>
                <w:bCs w:val="0"/>
              </w:rPr>
              <w:t>Provid</w:t>
            </w:r>
            <w:r w:rsidR="00B80D63">
              <w:rPr>
                <w:rFonts w:eastAsia="Times New Roman"/>
                <w:b w:val="0"/>
                <w:bCs w:val="0"/>
              </w:rPr>
              <w:t>e</w:t>
            </w:r>
            <w:r w:rsidRPr="00F65720">
              <w:rPr>
                <w:rFonts w:eastAsia="Times New Roman"/>
                <w:b w:val="0"/>
                <w:bCs w:val="0"/>
              </w:rPr>
              <w:t xml:space="preserve"> </w:t>
            </w:r>
            <w:r w:rsidR="00B80D63">
              <w:rPr>
                <w:rFonts w:eastAsia="Times New Roman"/>
                <w:b w:val="0"/>
                <w:bCs w:val="0"/>
              </w:rPr>
              <w:t>t</w:t>
            </w:r>
            <w:r w:rsidRPr="00F65720">
              <w:rPr>
                <w:rFonts w:eastAsia="Times New Roman"/>
                <w:b w:val="0"/>
                <w:bCs w:val="0"/>
              </w:rPr>
              <w:t xml:space="preserve">rauma interventions that </w:t>
            </w:r>
            <w:r w:rsidR="00B80D63">
              <w:rPr>
                <w:rFonts w:eastAsia="Times New Roman"/>
                <w:b w:val="0"/>
                <w:bCs w:val="0"/>
              </w:rPr>
              <w:t>consider</w:t>
            </w:r>
            <w:r w:rsidRPr="00F65720">
              <w:rPr>
                <w:rFonts w:eastAsia="Times New Roman"/>
                <w:b w:val="0"/>
                <w:bCs w:val="0"/>
              </w:rPr>
              <w:t xml:space="preserve"> culture, race, ethnicity, language, age, sexual orientation, gender identity and gender expression.</w:t>
            </w:r>
          </w:p>
          <w:p w14:paraId="5BF9A7DA" w14:textId="7D7550F5" w:rsidR="00CA1D62" w:rsidRPr="00F65720" w:rsidRDefault="00CA1D62" w:rsidP="00CA1D62">
            <w:pPr>
              <w:numPr>
                <w:ilvl w:val="1"/>
                <w:numId w:val="44"/>
              </w:numPr>
              <w:contextualSpacing/>
              <w:jc w:val="left"/>
              <w:rPr>
                <w:rFonts w:eastAsia="Times New Roman"/>
                <w:b w:val="0"/>
                <w:bCs w:val="0"/>
              </w:rPr>
            </w:pPr>
            <w:r w:rsidRPr="00F65720">
              <w:rPr>
                <w:rFonts w:eastAsia="Times New Roman"/>
                <w:b w:val="0"/>
                <w:bCs w:val="0"/>
              </w:rPr>
              <w:lastRenderedPageBreak/>
              <w:t>U</w:t>
            </w:r>
            <w:r w:rsidR="00B80D63">
              <w:rPr>
                <w:rFonts w:eastAsia="Times New Roman"/>
                <w:b w:val="0"/>
                <w:bCs w:val="0"/>
              </w:rPr>
              <w:t>tilize</w:t>
            </w:r>
            <w:r w:rsidRPr="00F65720">
              <w:rPr>
                <w:rFonts w:eastAsia="Times New Roman"/>
                <w:b w:val="0"/>
                <w:bCs w:val="0"/>
              </w:rPr>
              <w:t xml:space="preserve"> the most up-to-date research and science on approaches to addressing trauma with youth, including the updated Center for Disease Control Adverse Childhood Experiences pyramid (</w:t>
            </w:r>
            <w:hyperlink r:id="rId22" w:history="1">
              <w:r w:rsidRPr="00F65720">
                <w:rPr>
                  <w:rStyle w:val="Hyperlink"/>
                  <w:b w:val="0"/>
                  <w:bCs w:val="0"/>
                </w:rPr>
                <w:t>https://www.cdc.gov/violenceprevention/aces/index.html</w:t>
              </w:r>
            </w:hyperlink>
            <w:r w:rsidRPr="00F65720">
              <w:rPr>
                <w:rStyle w:val="Hyperlink"/>
                <w:b w:val="0"/>
                <w:bCs w:val="0"/>
              </w:rPr>
              <w:t xml:space="preserve">, or </w:t>
            </w:r>
            <w:hyperlink r:id="rId23" w:history="1">
              <w:r w:rsidR="005D0E03" w:rsidRPr="001E4D61">
                <w:rPr>
                  <w:rStyle w:val="Hyperlink"/>
                </w:rPr>
                <w:t>https://stacks.cdc.gov/view/cdc/56843</w:t>
              </w:r>
            </w:hyperlink>
            <w:r w:rsidRPr="00F65720">
              <w:rPr>
                <w:rStyle w:val="Hyperlink"/>
                <w:b w:val="0"/>
                <w:bCs w:val="0"/>
              </w:rPr>
              <w:t xml:space="preserve"> </w:t>
            </w:r>
          </w:p>
          <w:p w14:paraId="13A9392E" w14:textId="74DB1118" w:rsidR="00CA1D62" w:rsidRPr="005D0E03" w:rsidRDefault="00CA1D62" w:rsidP="00CA1D62">
            <w:pPr>
              <w:numPr>
                <w:ilvl w:val="1"/>
                <w:numId w:val="44"/>
              </w:numPr>
              <w:contextualSpacing/>
              <w:jc w:val="left"/>
              <w:rPr>
                <w:rFonts w:eastAsia="Times New Roman"/>
                <w:b w:val="0"/>
                <w:bCs w:val="0"/>
              </w:rPr>
            </w:pPr>
            <w:r w:rsidRPr="00F65720">
              <w:rPr>
                <w:rFonts w:eastAsia="Times New Roman"/>
                <w:b w:val="0"/>
                <w:bCs w:val="0"/>
              </w:rPr>
              <w:t>Observ</w:t>
            </w:r>
            <w:r w:rsidR="005D0E03">
              <w:rPr>
                <w:rFonts w:eastAsia="Times New Roman"/>
                <w:b w:val="0"/>
                <w:bCs w:val="0"/>
              </w:rPr>
              <w:t>e</w:t>
            </w:r>
            <w:r w:rsidRPr="00F65720">
              <w:rPr>
                <w:rFonts w:eastAsia="Times New Roman"/>
                <w:b w:val="0"/>
                <w:bCs w:val="0"/>
              </w:rPr>
              <w:t xml:space="preserve"> protocols set by </w:t>
            </w:r>
            <w:r w:rsidR="005D0E03">
              <w:rPr>
                <w:rFonts w:eastAsia="Times New Roman"/>
                <w:b w:val="0"/>
                <w:bCs w:val="0"/>
              </w:rPr>
              <w:t>d</w:t>
            </w:r>
            <w:r w:rsidRPr="00F65720">
              <w:rPr>
                <w:rFonts w:eastAsia="Times New Roman"/>
                <w:b w:val="0"/>
                <w:bCs w:val="0"/>
              </w:rPr>
              <w:t xml:space="preserve">etention </w:t>
            </w:r>
            <w:r w:rsidR="005D0E03">
              <w:rPr>
                <w:rFonts w:eastAsia="Times New Roman"/>
                <w:b w:val="0"/>
                <w:bCs w:val="0"/>
              </w:rPr>
              <w:t>c</w:t>
            </w:r>
            <w:r>
              <w:rPr>
                <w:rFonts w:eastAsia="Times New Roman"/>
                <w:b w:val="0"/>
                <w:bCs w:val="0"/>
              </w:rPr>
              <w:t xml:space="preserve">enters </w:t>
            </w:r>
            <w:r w:rsidRPr="00F65720">
              <w:rPr>
                <w:rFonts w:eastAsia="Times New Roman"/>
                <w:b w:val="0"/>
                <w:bCs w:val="0"/>
              </w:rPr>
              <w:t>and J</w:t>
            </w:r>
            <w:r w:rsidR="005D0E03">
              <w:rPr>
                <w:rFonts w:eastAsia="Times New Roman"/>
                <w:b w:val="0"/>
                <w:bCs w:val="0"/>
              </w:rPr>
              <w:t>CS</w:t>
            </w:r>
            <w:r w:rsidRPr="00F65720">
              <w:rPr>
                <w:rFonts w:eastAsia="Times New Roman"/>
                <w:b w:val="0"/>
                <w:bCs w:val="0"/>
              </w:rPr>
              <w:t xml:space="preserve"> on working with detained and court-involved youth.</w:t>
            </w:r>
          </w:p>
          <w:p w14:paraId="5E034B29" w14:textId="2409E287" w:rsidR="00CA1D62" w:rsidRPr="002F1847" w:rsidRDefault="005D0E03" w:rsidP="005D0E03">
            <w:pPr>
              <w:pStyle w:val="ListParagraph"/>
              <w:numPr>
                <w:ilvl w:val="1"/>
                <w:numId w:val="44"/>
              </w:numPr>
              <w:jc w:val="left"/>
              <w:rPr>
                <w:b w:val="0"/>
                <w:bCs w:val="0"/>
              </w:rPr>
            </w:pPr>
            <w:r w:rsidRPr="005D0E03">
              <w:rPr>
                <w:rFonts w:eastAsia="Times New Roman"/>
                <w:b w:val="0"/>
                <w:bCs w:val="0"/>
              </w:rPr>
              <w:t>Provide detailed examples of proposed screening tools and trauma interventions, curriculum, and techniques that will be utilized. Services historically provided have utilized a mental health licensure to demonstrate training, skill, and supervision to perform Trauma</w:t>
            </w:r>
            <w:r>
              <w:rPr>
                <w:rFonts w:eastAsia="Times New Roman"/>
                <w:b w:val="0"/>
                <w:bCs w:val="0"/>
              </w:rPr>
              <w:t>-</w:t>
            </w:r>
            <w:r w:rsidRPr="005D0E03">
              <w:rPr>
                <w:rFonts w:eastAsia="Times New Roman"/>
                <w:b w:val="0"/>
                <w:bCs w:val="0"/>
              </w:rPr>
              <w:t xml:space="preserve">Informed Care even though the delivery of services </w:t>
            </w:r>
            <w:proofErr w:type="gramStart"/>
            <w:r w:rsidRPr="005D0E03">
              <w:rPr>
                <w:rFonts w:eastAsia="Times New Roman"/>
                <w:b w:val="0"/>
                <w:bCs w:val="0"/>
              </w:rPr>
              <w:t>do</w:t>
            </w:r>
            <w:proofErr w:type="gramEnd"/>
            <w:r w:rsidRPr="005D0E03">
              <w:rPr>
                <w:rFonts w:eastAsia="Times New Roman"/>
                <w:b w:val="0"/>
                <w:bCs w:val="0"/>
              </w:rPr>
              <w:t xml:space="preserve"> not require a therapeutic license. Understanding that the skill sets for implementing trauma screenings, providing psychoeducation, building relationships, and connecting youth to ongoing referral sources are not restricted to those who have formal, graduate mental health training, the Respondent shall describe in detail how staff delivering the services in the Scope of Work of this RFP shall have those skills, training, and access to supports to perform this work well.</w:t>
            </w:r>
          </w:p>
        </w:tc>
        <w:tc>
          <w:tcPr>
            <w:tcW w:w="900" w:type="dxa"/>
          </w:tcPr>
          <w:p w14:paraId="3F675F9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BCB6C8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60EC81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01DEBF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6F37BD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5AC659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1C36A7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0D7374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B6FC07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9372E7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4FF06B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6B07E4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BE8682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DF10A5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325B75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8F67BD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2FA943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215E8E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D9428B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7EA4BD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26D72C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BD8B15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318B5F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609B0A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CC9D98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6AB872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D6CE55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5A641D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637F6A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BFD09C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56DE7B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45F6D6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BF540B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AC18C9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E3A84D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606469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9CE70E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FCD752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813438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612C2C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8C7F8C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A9EEC7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DE3524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4D9141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6E5629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90434B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1662B1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790D60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A6F598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CCA767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E2FBF0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8C106F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0347F2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8FEE41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580456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4F3697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921ED6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59D1C7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75B280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F1C547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CE20A1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6AAD80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32F123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FDA70E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A29BB9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E0D49F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EDB93F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8C7977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C0B518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9438DF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FA957F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E9FF9B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A3BC5A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21AB89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619BFCB"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096A53B8" w14:textId="6CF31FD9" w:rsidR="00CA1D62" w:rsidRPr="00AB097C" w:rsidRDefault="00CA1D62" w:rsidP="00422052">
            <w:pPr>
              <w:cnfStyle w:val="000000100000" w:firstRow="0" w:lastRow="0" w:firstColumn="0" w:lastColumn="0" w:oddVBand="0" w:evenVBand="0" w:oddHBand="1" w:evenHBand="0" w:firstRowFirstColumn="0" w:firstRowLastColumn="0" w:lastRowFirstColumn="0" w:lastRowLastColumn="0"/>
            </w:pPr>
            <w:r>
              <w:t>300</w:t>
            </w:r>
          </w:p>
        </w:tc>
        <w:tc>
          <w:tcPr>
            <w:tcW w:w="720" w:type="dxa"/>
          </w:tcPr>
          <w:p w14:paraId="4F1A68C0" w14:textId="77777777" w:rsidR="00CA1D62" w:rsidRPr="00AB097C" w:rsidRDefault="00CA1D62" w:rsidP="00422052">
            <w:pPr>
              <w:cnfStyle w:val="000000100000" w:firstRow="0" w:lastRow="0" w:firstColumn="0" w:lastColumn="0" w:oddVBand="0" w:evenVBand="0" w:oddHBand="1" w:evenHBand="0" w:firstRowFirstColumn="0" w:firstRowLastColumn="0" w:lastRowFirstColumn="0" w:lastRowLastColumn="0"/>
            </w:pPr>
          </w:p>
        </w:tc>
        <w:tc>
          <w:tcPr>
            <w:tcW w:w="985" w:type="dxa"/>
          </w:tcPr>
          <w:p w14:paraId="43315C5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7B0B0E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08051D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5D03B2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07970A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DE28BD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71B3ED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B45F35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594ACB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3B2C21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BCCF5D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1006B9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82C269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0D16B8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D174A3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18661C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B62658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8DD385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9C7551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F1769D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044D9F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C6B9A2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7066CF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C8F178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8872B3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4913F7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33C55F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CBB35E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510CAB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03CE35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AEA177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192CCB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7C3FE8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507E1B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A6B52E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257E93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199DA0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64D7D6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5D1C4B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B74A5E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50E623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3D9DDA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818053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C8CCA6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03D868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35F540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B270F4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481A08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BF872C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557E8F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890960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DD79B7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3754FF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68AC30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468B1C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F789E5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15E7BC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0BEEF1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7E6F38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218BE3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A46CEE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97B415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8876C6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E562FD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B761A1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CD35C7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38FFE8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6254AA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FADC3E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842647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6141AF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C5A6BE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3EBAE9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39630A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3D6117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FFE1842" w14:textId="77777777" w:rsidR="00CA1D62" w:rsidRPr="00AB097C" w:rsidRDefault="00CA1D62" w:rsidP="00422052">
            <w:pPr>
              <w:cnfStyle w:val="000000100000" w:firstRow="0" w:lastRow="0" w:firstColumn="0" w:lastColumn="0" w:oddVBand="0" w:evenVBand="0" w:oddHBand="1" w:evenHBand="0" w:firstRowFirstColumn="0" w:firstRowLastColumn="0" w:lastRowFirstColumn="0" w:lastRowLastColumn="0"/>
            </w:pPr>
            <w:r>
              <w:t>1200</w:t>
            </w:r>
          </w:p>
        </w:tc>
      </w:tr>
      <w:tr w:rsidR="00CA1D62" w:rsidRPr="00546E3A" w14:paraId="3E20ED8A" w14:textId="77777777" w:rsidTr="00422052">
        <w:tc>
          <w:tcPr>
            <w:cnfStyle w:val="001000000000" w:firstRow="0" w:lastRow="0" w:firstColumn="1" w:lastColumn="0" w:oddVBand="0" w:evenVBand="0" w:oddHBand="0" w:evenHBand="0" w:firstRowFirstColumn="0" w:firstRowLastColumn="0" w:lastRowFirstColumn="0" w:lastRowLastColumn="0"/>
            <w:tcW w:w="7020" w:type="dxa"/>
          </w:tcPr>
          <w:p w14:paraId="19D3D7AA" w14:textId="168A52AF" w:rsidR="005D0E03" w:rsidRPr="00127EFA" w:rsidRDefault="00CA1D62" w:rsidP="00127EFA">
            <w:pPr>
              <w:pStyle w:val="ListParagraph"/>
              <w:numPr>
                <w:ilvl w:val="0"/>
                <w:numId w:val="44"/>
              </w:numPr>
              <w:jc w:val="left"/>
              <w:rPr>
                <w:b w:val="0"/>
                <w:bCs w:val="0"/>
              </w:rPr>
            </w:pPr>
            <w:r w:rsidRPr="00127EFA">
              <w:rPr>
                <w:b w:val="0"/>
                <w:bCs w:val="0"/>
              </w:rPr>
              <w:lastRenderedPageBreak/>
              <w:t>Specialized services</w:t>
            </w:r>
            <w:r w:rsidR="005D0E03" w:rsidRPr="00127EFA">
              <w:rPr>
                <w:b w:val="0"/>
                <w:bCs w:val="0"/>
              </w:rPr>
              <w:t>.</w:t>
            </w:r>
          </w:p>
          <w:p w14:paraId="57EDF197" w14:textId="67F4489D" w:rsidR="00CA1D62" w:rsidRPr="00F65720" w:rsidRDefault="005D0E03" w:rsidP="005D0E03">
            <w:pPr>
              <w:ind w:left="1080"/>
              <w:jc w:val="left"/>
              <w:rPr>
                <w:b w:val="0"/>
                <w:bCs w:val="0"/>
              </w:rPr>
            </w:pPr>
            <w:r>
              <w:rPr>
                <w:b w:val="0"/>
                <w:bCs w:val="0"/>
              </w:rPr>
              <w:t xml:space="preserve">The </w:t>
            </w:r>
            <w:r w:rsidR="00CA1D62">
              <w:rPr>
                <w:b w:val="0"/>
                <w:bCs w:val="0"/>
              </w:rPr>
              <w:t>Respondent will:</w:t>
            </w:r>
          </w:p>
          <w:p w14:paraId="5E5A1268" w14:textId="6AE594FC" w:rsidR="00CA1D62" w:rsidRPr="00CE489B" w:rsidRDefault="00CA1D62" w:rsidP="00127EFA">
            <w:pPr>
              <w:pStyle w:val="ListParagraph"/>
              <w:numPr>
                <w:ilvl w:val="1"/>
                <w:numId w:val="44"/>
              </w:numPr>
              <w:jc w:val="left"/>
              <w:rPr>
                <w:rFonts w:eastAsia="Times New Roman"/>
                <w:b w:val="0"/>
                <w:bCs w:val="0"/>
              </w:rPr>
            </w:pPr>
            <w:r w:rsidRPr="00CE489B">
              <w:rPr>
                <w:rFonts w:eastAsia="Times New Roman"/>
                <w:b w:val="0"/>
                <w:bCs w:val="0"/>
              </w:rPr>
              <w:t xml:space="preserve">Notify Detention </w:t>
            </w:r>
            <w:r w:rsidR="005D0E03">
              <w:rPr>
                <w:rFonts w:eastAsia="Times New Roman"/>
                <w:b w:val="0"/>
                <w:bCs w:val="0"/>
              </w:rPr>
              <w:t>and</w:t>
            </w:r>
            <w:r w:rsidRPr="00CE489B">
              <w:rPr>
                <w:rFonts w:eastAsia="Times New Roman"/>
                <w:b w:val="0"/>
                <w:bCs w:val="0"/>
              </w:rPr>
              <w:t xml:space="preserve"> JCS personnel o</w:t>
            </w:r>
            <w:r w:rsidR="005D0E03">
              <w:rPr>
                <w:rFonts w:eastAsia="Times New Roman"/>
                <w:b w:val="0"/>
                <w:bCs w:val="0"/>
              </w:rPr>
              <w:t>f</w:t>
            </w:r>
            <w:r w:rsidRPr="00CE489B">
              <w:rPr>
                <w:rFonts w:eastAsia="Times New Roman"/>
                <w:b w:val="0"/>
                <w:bCs w:val="0"/>
              </w:rPr>
              <w:t xml:space="preserve"> the mental health status of youth </w:t>
            </w:r>
            <w:r w:rsidR="005D0E03">
              <w:rPr>
                <w:rFonts w:eastAsia="Times New Roman"/>
                <w:b w:val="0"/>
                <w:bCs w:val="0"/>
              </w:rPr>
              <w:t>who reveal or display suicidal ideations within 2 hours</w:t>
            </w:r>
            <w:r w:rsidRPr="00CE489B">
              <w:rPr>
                <w:rFonts w:eastAsia="Times New Roman"/>
                <w:b w:val="0"/>
                <w:bCs w:val="0"/>
              </w:rPr>
              <w:t xml:space="preserve"> of the initial reveal by the youth.</w:t>
            </w:r>
          </w:p>
          <w:p w14:paraId="408116D8" w14:textId="39721241" w:rsidR="00CA1D62" w:rsidRPr="00CE489B" w:rsidRDefault="00DB078D" w:rsidP="00CA1D62">
            <w:pPr>
              <w:pStyle w:val="ListParagraph"/>
              <w:numPr>
                <w:ilvl w:val="0"/>
                <w:numId w:val="46"/>
              </w:numPr>
              <w:jc w:val="left"/>
              <w:rPr>
                <w:b w:val="0"/>
                <w:bCs w:val="0"/>
              </w:rPr>
            </w:pPr>
            <w:r>
              <w:rPr>
                <w:rFonts w:eastAsia="Times New Roman"/>
                <w:b w:val="0"/>
                <w:bCs w:val="0"/>
              </w:rPr>
              <w:t>The Respondent will p</w:t>
            </w:r>
            <w:r w:rsidR="00CA1D62" w:rsidRPr="00CE489B">
              <w:rPr>
                <w:rFonts w:eastAsia="Times New Roman"/>
                <w:b w:val="0"/>
                <w:bCs w:val="0"/>
              </w:rPr>
              <w:t xml:space="preserve">rovide consultation </w:t>
            </w:r>
            <w:bookmarkStart w:id="76" w:name="_Hlk118295912"/>
            <w:r w:rsidR="00CA1D62" w:rsidRPr="00CE489B">
              <w:rPr>
                <w:rFonts w:eastAsia="Times New Roman"/>
                <w:b w:val="0"/>
                <w:bCs w:val="0"/>
              </w:rPr>
              <w:t xml:space="preserve">to and </w:t>
            </w:r>
            <w:r>
              <w:rPr>
                <w:rFonts w:eastAsia="Times New Roman"/>
                <w:b w:val="0"/>
                <w:bCs w:val="0"/>
              </w:rPr>
              <w:t>collaborate</w:t>
            </w:r>
            <w:r w:rsidR="00CA1D62" w:rsidRPr="00CE489B">
              <w:rPr>
                <w:rFonts w:eastAsia="Times New Roman"/>
                <w:b w:val="0"/>
                <w:bCs w:val="0"/>
              </w:rPr>
              <w:t xml:space="preserve"> with Detention and JCS staff to develop safety plans for youth </w:t>
            </w:r>
            <w:bookmarkEnd w:id="76"/>
            <w:r w:rsidR="00CA1D62" w:rsidRPr="00CE489B">
              <w:rPr>
                <w:rFonts w:eastAsia="Times New Roman"/>
                <w:b w:val="0"/>
                <w:bCs w:val="0"/>
              </w:rPr>
              <w:t>with suicide risk to ensure maximizing physical safety through s</w:t>
            </w:r>
            <w:r>
              <w:rPr>
                <w:rFonts w:eastAsia="Times New Roman"/>
                <w:b w:val="0"/>
                <w:bCs w:val="0"/>
              </w:rPr>
              <w:t>k</w:t>
            </w:r>
            <w:r w:rsidR="00CA1D62" w:rsidRPr="00CE489B">
              <w:rPr>
                <w:rFonts w:eastAsia="Times New Roman"/>
                <w:b w:val="0"/>
                <w:bCs w:val="0"/>
              </w:rPr>
              <w:t>ill building, removing means for self-harm, supervision</w:t>
            </w:r>
            <w:r>
              <w:rPr>
                <w:rFonts w:eastAsia="Times New Roman"/>
                <w:b w:val="0"/>
                <w:bCs w:val="0"/>
              </w:rPr>
              <w:t xml:space="preserve"> </w:t>
            </w:r>
            <w:proofErr w:type="gramStart"/>
            <w:r>
              <w:rPr>
                <w:rFonts w:eastAsia="Times New Roman"/>
                <w:b w:val="0"/>
                <w:bCs w:val="0"/>
              </w:rPr>
              <w:t>and</w:t>
            </w:r>
            <w:r w:rsidR="00CA1D62" w:rsidRPr="00CE489B">
              <w:rPr>
                <w:rFonts w:eastAsia="Times New Roman"/>
                <w:b w:val="0"/>
                <w:bCs w:val="0"/>
              </w:rPr>
              <w:t>,</w:t>
            </w:r>
            <w:proofErr w:type="gramEnd"/>
            <w:r w:rsidR="00CA1D62" w:rsidRPr="00CE489B">
              <w:rPr>
                <w:rFonts w:eastAsia="Times New Roman"/>
                <w:b w:val="0"/>
                <w:bCs w:val="0"/>
              </w:rPr>
              <w:t xml:space="preserve"> attending to psychological safety</w:t>
            </w:r>
            <w:r>
              <w:rPr>
                <w:rFonts w:eastAsia="Times New Roman"/>
                <w:b w:val="0"/>
                <w:bCs w:val="0"/>
              </w:rPr>
              <w:t>.</w:t>
            </w:r>
          </w:p>
          <w:p w14:paraId="335627FF" w14:textId="18FAD320" w:rsidR="00CA1D62" w:rsidRPr="00CE489B" w:rsidRDefault="00CA1D62" w:rsidP="00127EFA">
            <w:pPr>
              <w:pStyle w:val="ListParagraph"/>
              <w:numPr>
                <w:ilvl w:val="1"/>
                <w:numId w:val="44"/>
              </w:numPr>
              <w:jc w:val="left"/>
              <w:rPr>
                <w:rFonts w:eastAsia="Times New Roman"/>
                <w:b w:val="0"/>
                <w:bCs w:val="0"/>
              </w:rPr>
            </w:pPr>
            <w:r w:rsidRPr="00CE489B">
              <w:rPr>
                <w:rFonts w:eastAsia="Times New Roman"/>
                <w:b w:val="0"/>
                <w:bCs w:val="0"/>
              </w:rPr>
              <w:t>For youth who have been “on the run” or missing for a</w:t>
            </w:r>
            <w:r w:rsidR="008329E2">
              <w:rPr>
                <w:rFonts w:eastAsia="Times New Roman"/>
                <w:b w:val="0"/>
                <w:bCs w:val="0"/>
              </w:rPr>
              <w:t>ny</w:t>
            </w:r>
            <w:r w:rsidRPr="00CE489B">
              <w:rPr>
                <w:rFonts w:eastAsia="Times New Roman"/>
                <w:b w:val="0"/>
                <w:bCs w:val="0"/>
              </w:rPr>
              <w:t xml:space="preserve"> </w:t>
            </w:r>
            <w:proofErr w:type="gramStart"/>
            <w:r w:rsidRPr="008329E2">
              <w:rPr>
                <w:rFonts w:eastAsia="Times New Roman"/>
                <w:b w:val="0"/>
                <w:bCs w:val="0"/>
              </w:rPr>
              <w:t>period of time</w:t>
            </w:r>
            <w:proofErr w:type="gramEnd"/>
            <w:r w:rsidRPr="00CE489B">
              <w:rPr>
                <w:rFonts w:eastAsia="Times New Roman"/>
                <w:b w:val="0"/>
                <w:bCs w:val="0"/>
              </w:rPr>
              <w:t xml:space="preserve">, </w:t>
            </w:r>
            <w:r w:rsidR="00DB078D">
              <w:rPr>
                <w:rFonts w:eastAsia="Times New Roman"/>
                <w:b w:val="0"/>
                <w:bCs w:val="0"/>
              </w:rPr>
              <w:t>for</w:t>
            </w:r>
            <w:r w:rsidRPr="00CE489B">
              <w:rPr>
                <w:rFonts w:eastAsia="Times New Roman"/>
                <w:b w:val="0"/>
                <w:bCs w:val="0"/>
              </w:rPr>
              <w:t xml:space="preserve"> the possibility of being trafficked, as defined in Iowa Code Section 710A</w:t>
            </w:r>
            <w:r w:rsidR="00DB078D">
              <w:rPr>
                <w:rFonts w:eastAsia="Times New Roman"/>
                <w:b w:val="0"/>
                <w:bCs w:val="0"/>
              </w:rPr>
              <w:t>.1</w:t>
            </w:r>
            <w:r w:rsidRPr="00CE489B">
              <w:rPr>
                <w:rFonts w:eastAsia="Times New Roman"/>
                <w:b w:val="0"/>
                <w:bCs w:val="0"/>
              </w:rPr>
              <w:t>(1)</w:t>
            </w:r>
            <w:r w:rsidR="00DB078D">
              <w:rPr>
                <w:rFonts w:eastAsia="Times New Roman"/>
                <w:b w:val="0"/>
                <w:bCs w:val="0"/>
              </w:rPr>
              <w:t>(4)</w:t>
            </w:r>
            <w:r w:rsidRPr="00CE489B">
              <w:rPr>
                <w:rFonts w:eastAsia="Times New Roman"/>
                <w:b w:val="0"/>
                <w:bCs w:val="0"/>
              </w:rPr>
              <w:t>.</w:t>
            </w:r>
          </w:p>
          <w:p w14:paraId="0B493F13" w14:textId="4119173A" w:rsidR="00CA1D62" w:rsidRPr="00CE489B" w:rsidRDefault="00DB078D" w:rsidP="00127EFA">
            <w:pPr>
              <w:numPr>
                <w:ilvl w:val="2"/>
                <w:numId w:val="44"/>
              </w:numPr>
              <w:contextualSpacing/>
              <w:jc w:val="left"/>
              <w:rPr>
                <w:rFonts w:eastAsia="Times New Roman"/>
                <w:b w:val="0"/>
                <w:bCs w:val="0"/>
              </w:rPr>
            </w:pPr>
            <w:r>
              <w:rPr>
                <w:rFonts w:eastAsia="Times New Roman"/>
                <w:b w:val="0"/>
                <w:bCs w:val="0"/>
              </w:rPr>
              <w:t>The Respondent will immediately fulfill their mandatory reporting duty, as required by Iowa Code sections 232.69 and 232.70 f</w:t>
            </w:r>
            <w:r w:rsidR="00CA1D62" w:rsidRPr="00CE489B">
              <w:rPr>
                <w:rFonts w:eastAsia="Times New Roman"/>
                <w:b w:val="0"/>
                <w:bCs w:val="0"/>
              </w:rPr>
              <w:t>or youth who reveal they were involved in human trafficking,</w:t>
            </w:r>
            <w:r>
              <w:rPr>
                <w:rFonts w:eastAsia="Times New Roman"/>
                <w:b w:val="0"/>
                <w:bCs w:val="0"/>
              </w:rPr>
              <w:t xml:space="preserve"> and</w:t>
            </w:r>
            <w:r w:rsidR="00CA1D62" w:rsidRPr="00CE489B">
              <w:rPr>
                <w:rFonts w:eastAsia="Times New Roman"/>
                <w:b w:val="0"/>
                <w:bCs w:val="0"/>
              </w:rPr>
              <w:t xml:space="preserve"> immediately notify Detention and JCS staff</w:t>
            </w:r>
            <w:r>
              <w:rPr>
                <w:rFonts w:eastAsia="Times New Roman"/>
                <w:b w:val="0"/>
                <w:bCs w:val="0"/>
              </w:rPr>
              <w:t xml:space="preserve"> of the same</w:t>
            </w:r>
            <w:r w:rsidR="00CA1D62" w:rsidRPr="00CE489B">
              <w:rPr>
                <w:rFonts w:eastAsia="Times New Roman"/>
                <w:b w:val="0"/>
                <w:bCs w:val="0"/>
              </w:rPr>
              <w:t>.</w:t>
            </w:r>
          </w:p>
          <w:p w14:paraId="140582CA" w14:textId="006BDD80" w:rsidR="00CA1D62" w:rsidRPr="00E73BA0" w:rsidRDefault="00DB078D" w:rsidP="00127EFA">
            <w:pPr>
              <w:numPr>
                <w:ilvl w:val="2"/>
                <w:numId w:val="44"/>
              </w:numPr>
              <w:contextualSpacing/>
              <w:jc w:val="left"/>
              <w:rPr>
                <w:rFonts w:eastAsia="Times New Roman"/>
                <w:b w:val="0"/>
                <w:bCs w:val="0"/>
              </w:rPr>
            </w:pPr>
            <w:r>
              <w:rPr>
                <w:rFonts w:eastAsia="Times New Roman"/>
                <w:b w:val="0"/>
                <w:bCs w:val="0"/>
              </w:rPr>
              <w:t>The Respondent will b</w:t>
            </w:r>
            <w:r w:rsidR="00CA1D62" w:rsidRPr="00E73BA0">
              <w:rPr>
                <w:rFonts w:eastAsia="Times New Roman"/>
                <w:b w:val="0"/>
                <w:bCs w:val="0"/>
              </w:rPr>
              <w:t xml:space="preserve">ecome familiar with any </w:t>
            </w:r>
            <w:r>
              <w:rPr>
                <w:rFonts w:eastAsia="Times New Roman"/>
                <w:b w:val="0"/>
                <w:bCs w:val="0"/>
              </w:rPr>
              <w:t>f</w:t>
            </w:r>
            <w:r w:rsidR="00CA1D62" w:rsidRPr="00E73BA0">
              <w:rPr>
                <w:rFonts w:eastAsia="Times New Roman"/>
                <w:b w:val="0"/>
                <w:bCs w:val="0"/>
              </w:rPr>
              <w:t xml:space="preserve">ederal, </w:t>
            </w:r>
            <w:r>
              <w:rPr>
                <w:rFonts w:eastAsia="Times New Roman"/>
                <w:b w:val="0"/>
                <w:bCs w:val="0"/>
              </w:rPr>
              <w:t>s</w:t>
            </w:r>
            <w:r w:rsidR="00CA1D62" w:rsidRPr="00E73BA0">
              <w:rPr>
                <w:rFonts w:eastAsia="Times New Roman"/>
                <w:b w:val="0"/>
                <w:bCs w:val="0"/>
              </w:rPr>
              <w:t xml:space="preserve">tate or local human trafficking initiatives.  </w:t>
            </w:r>
            <w:r>
              <w:rPr>
                <w:rFonts w:eastAsia="Times New Roman"/>
                <w:b w:val="0"/>
                <w:bCs w:val="0"/>
              </w:rPr>
              <w:t xml:space="preserve">The </w:t>
            </w:r>
            <w:r w:rsidR="00CA1D62" w:rsidRPr="00E73BA0">
              <w:rPr>
                <w:rFonts w:eastAsia="Times New Roman"/>
                <w:b w:val="0"/>
                <w:bCs w:val="0"/>
              </w:rPr>
              <w:t xml:space="preserve">Respondent will </w:t>
            </w:r>
            <w:r>
              <w:rPr>
                <w:rFonts w:eastAsia="Times New Roman"/>
                <w:b w:val="0"/>
                <w:bCs w:val="0"/>
              </w:rPr>
              <w:t xml:space="preserve">immediately </w:t>
            </w:r>
            <w:r w:rsidR="00CA1D62" w:rsidRPr="00E73BA0">
              <w:rPr>
                <w:rFonts w:eastAsia="Times New Roman"/>
                <w:b w:val="0"/>
                <w:bCs w:val="0"/>
              </w:rPr>
              <w:t>report concerns to JCS</w:t>
            </w:r>
            <w:r>
              <w:rPr>
                <w:rFonts w:eastAsia="Times New Roman"/>
                <w:b w:val="0"/>
                <w:bCs w:val="0"/>
              </w:rPr>
              <w:t xml:space="preserve"> personnel</w:t>
            </w:r>
            <w:r w:rsidR="00CA1D62" w:rsidRPr="00E73BA0">
              <w:rPr>
                <w:rFonts w:eastAsia="Times New Roman"/>
                <w:b w:val="0"/>
                <w:bCs w:val="0"/>
              </w:rPr>
              <w:t xml:space="preserve"> and shall make child assessment referrals to the Department of Health and Human Services if human trafficking indicators are present. </w:t>
            </w:r>
          </w:p>
          <w:p w14:paraId="32772C6A" w14:textId="5D2AA4C3" w:rsidR="00CA1D62" w:rsidRPr="00427CCD" w:rsidRDefault="00DB078D" w:rsidP="00127EFA">
            <w:pPr>
              <w:numPr>
                <w:ilvl w:val="2"/>
                <w:numId w:val="44"/>
              </w:numPr>
              <w:contextualSpacing/>
              <w:jc w:val="left"/>
              <w:rPr>
                <w:rFonts w:eastAsia="Times New Roman"/>
                <w:b w:val="0"/>
                <w:bCs w:val="0"/>
              </w:rPr>
            </w:pPr>
            <w:r>
              <w:rPr>
                <w:rFonts w:eastAsia="Times New Roman"/>
                <w:b w:val="0"/>
                <w:bCs w:val="0"/>
              </w:rPr>
              <w:lastRenderedPageBreak/>
              <w:t xml:space="preserve">The </w:t>
            </w:r>
            <w:r w:rsidR="00CA1D62" w:rsidRPr="00427CCD">
              <w:rPr>
                <w:rFonts w:eastAsia="Times New Roman"/>
                <w:b w:val="0"/>
                <w:bCs w:val="0"/>
              </w:rPr>
              <w:t xml:space="preserve">Respondent may provide </w:t>
            </w:r>
            <w:r>
              <w:rPr>
                <w:rFonts w:eastAsia="Times New Roman"/>
                <w:b w:val="0"/>
                <w:bCs w:val="0"/>
              </w:rPr>
              <w:t>t</w:t>
            </w:r>
            <w:r w:rsidR="00CA1D62" w:rsidRPr="00427CCD">
              <w:rPr>
                <w:rFonts w:eastAsia="Times New Roman"/>
                <w:b w:val="0"/>
                <w:bCs w:val="0"/>
              </w:rPr>
              <w:t>rauma-</w:t>
            </w:r>
            <w:r>
              <w:rPr>
                <w:rFonts w:eastAsia="Times New Roman"/>
                <w:b w:val="0"/>
                <w:bCs w:val="0"/>
              </w:rPr>
              <w:t>i</w:t>
            </w:r>
            <w:r w:rsidR="00CA1D62" w:rsidRPr="00427CCD">
              <w:rPr>
                <w:rFonts w:eastAsia="Times New Roman"/>
                <w:b w:val="0"/>
                <w:bCs w:val="0"/>
              </w:rPr>
              <w:t xml:space="preserve">nformed services that assist the youth with the </w:t>
            </w:r>
            <w:r>
              <w:rPr>
                <w:rFonts w:eastAsia="Times New Roman"/>
                <w:b w:val="0"/>
                <w:bCs w:val="0"/>
              </w:rPr>
              <w:t>effects</w:t>
            </w:r>
            <w:r w:rsidR="00CA1D62" w:rsidRPr="00427CCD">
              <w:rPr>
                <w:rFonts w:eastAsia="Times New Roman"/>
                <w:b w:val="0"/>
                <w:bCs w:val="0"/>
              </w:rPr>
              <w:t xml:space="preserve"> of being trafficked, such as</w:t>
            </w:r>
            <w:r w:rsidR="008E5284">
              <w:rPr>
                <w:rFonts w:eastAsia="Times New Roman"/>
                <w:b w:val="0"/>
                <w:bCs w:val="0"/>
              </w:rPr>
              <w:t xml:space="preserve">, but not limited to, the inclination to </w:t>
            </w:r>
            <w:r w:rsidR="00CA1D62" w:rsidRPr="00427CCD">
              <w:rPr>
                <w:rFonts w:eastAsia="Times New Roman"/>
                <w:b w:val="0"/>
                <w:bCs w:val="0"/>
              </w:rPr>
              <w:t>protect their perpetrator(s), skewed body image</w:t>
            </w:r>
            <w:r w:rsidR="008E5284">
              <w:rPr>
                <w:rFonts w:eastAsia="Times New Roman"/>
                <w:b w:val="0"/>
                <w:bCs w:val="0"/>
              </w:rPr>
              <w:t xml:space="preserve"> </w:t>
            </w:r>
            <w:proofErr w:type="gramStart"/>
            <w:r w:rsidR="008E5284">
              <w:rPr>
                <w:rFonts w:eastAsia="Times New Roman"/>
                <w:b w:val="0"/>
                <w:bCs w:val="0"/>
              </w:rPr>
              <w:t>and</w:t>
            </w:r>
            <w:r w:rsidR="00CA1D62" w:rsidRPr="00427CCD">
              <w:rPr>
                <w:rFonts w:eastAsia="Times New Roman"/>
                <w:b w:val="0"/>
                <w:bCs w:val="0"/>
              </w:rPr>
              <w:t>,</w:t>
            </w:r>
            <w:proofErr w:type="gramEnd"/>
            <w:r w:rsidR="00CA1D62" w:rsidRPr="00427CCD">
              <w:rPr>
                <w:rFonts w:eastAsia="Times New Roman"/>
                <w:b w:val="0"/>
                <w:bCs w:val="0"/>
              </w:rPr>
              <w:t xml:space="preserve"> feelings of guilt and shame.</w:t>
            </w:r>
          </w:p>
          <w:p w14:paraId="20EFBEB8" w14:textId="25FAD309" w:rsidR="00CA1D62" w:rsidRPr="008E5284" w:rsidRDefault="00CA1D62" w:rsidP="00127EFA">
            <w:pPr>
              <w:pStyle w:val="ListParagraph"/>
              <w:numPr>
                <w:ilvl w:val="1"/>
                <w:numId w:val="44"/>
              </w:numPr>
              <w:jc w:val="left"/>
              <w:rPr>
                <w:rFonts w:eastAsia="Times New Roman"/>
                <w:b w:val="0"/>
                <w:bCs w:val="0"/>
              </w:rPr>
            </w:pPr>
            <w:r w:rsidRPr="00CE489B">
              <w:rPr>
                <w:rFonts w:eastAsia="Times New Roman"/>
                <w:b w:val="0"/>
                <w:bCs w:val="0"/>
              </w:rPr>
              <w:t>Notify Detention</w:t>
            </w:r>
            <w:r w:rsidR="008E5284">
              <w:rPr>
                <w:rFonts w:eastAsia="Times New Roman"/>
                <w:b w:val="0"/>
                <w:bCs w:val="0"/>
              </w:rPr>
              <w:t xml:space="preserve"> and</w:t>
            </w:r>
            <w:r w:rsidRPr="00CE489B">
              <w:rPr>
                <w:rFonts w:eastAsia="Times New Roman"/>
                <w:b w:val="0"/>
                <w:bCs w:val="0"/>
              </w:rPr>
              <w:t xml:space="preserve"> JCS personnel on the mental health status of youth who reveal disclosure of abuse within 2 hours of the initial reveal by the youth.</w:t>
            </w:r>
          </w:p>
          <w:p w14:paraId="28745503" w14:textId="76996E07" w:rsidR="00CA1D62" w:rsidRPr="00CE489B" w:rsidRDefault="008E5284" w:rsidP="00127EFA">
            <w:pPr>
              <w:numPr>
                <w:ilvl w:val="2"/>
                <w:numId w:val="44"/>
              </w:numPr>
              <w:contextualSpacing/>
              <w:jc w:val="left"/>
              <w:rPr>
                <w:rFonts w:eastAsia="Times New Roman"/>
                <w:b w:val="0"/>
                <w:bCs w:val="0"/>
              </w:rPr>
            </w:pPr>
            <w:r>
              <w:rPr>
                <w:rFonts w:eastAsia="Times New Roman"/>
                <w:b w:val="0"/>
                <w:bCs w:val="0"/>
              </w:rPr>
              <w:t>For youth who reveal they were involved in abuse, the Respondent will immediately fulfill their mandatory reporting duty, as required by Iowa Code sections 232.69 and 232.70, and immediately notify Detention and JCS staff of the same.</w:t>
            </w:r>
          </w:p>
          <w:p w14:paraId="11EE2876" w14:textId="5C5995C4" w:rsidR="00CA1D62" w:rsidRPr="008E5284" w:rsidRDefault="008E5284" w:rsidP="00127EFA">
            <w:pPr>
              <w:numPr>
                <w:ilvl w:val="2"/>
                <w:numId w:val="44"/>
              </w:numPr>
              <w:contextualSpacing/>
              <w:jc w:val="left"/>
              <w:rPr>
                <w:rFonts w:eastAsia="Times New Roman"/>
                <w:b w:val="0"/>
                <w:bCs w:val="0"/>
              </w:rPr>
            </w:pPr>
            <w:r>
              <w:rPr>
                <w:rFonts w:eastAsia="Times New Roman"/>
                <w:b w:val="0"/>
                <w:bCs w:val="0"/>
              </w:rPr>
              <w:t>The Respondent will p</w:t>
            </w:r>
            <w:r w:rsidRPr="00CE489B">
              <w:rPr>
                <w:rFonts w:eastAsia="Times New Roman"/>
                <w:b w:val="0"/>
                <w:bCs w:val="0"/>
              </w:rPr>
              <w:t>rovi</w:t>
            </w:r>
            <w:r>
              <w:rPr>
                <w:rFonts w:eastAsia="Times New Roman"/>
                <w:b w:val="0"/>
                <w:bCs w:val="0"/>
              </w:rPr>
              <w:t>de</w:t>
            </w:r>
            <w:r w:rsidRPr="00CE489B">
              <w:rPr>
                <w:rFonts w:eastAsia="Times New Roman"/>
                <w:b w:val="0"/>
                <w:bCs w:val="0"/>
              </w:rPr>
              <w:t xml:space="preserve"> consultation to and </w:t>
            </w:r>
            <w:r>
              <w:rPr>
                <w:rFonts w:eastAsia="Times New Roman"/>
                <w:b w:val="0"/>
                <w:bCs w:val="0"/>
              </w:rPr>
              <w:t>collaborate</w:t>
            </w:r>
            <w:r w:rsidRPr="00CE489B">
              <w:rPr>
                <w:rFonts w:eastAsia="Times New Roman"/>
                <w:b w:val="0"/>
                <w:bCs w:val="0"/>
              </w:rPr>
              <w:t xml:space="preserve"> with Detention and JCS staff to develop safety plans for youth who have revealed abuse to ensure protection from their </w:t>
            </w:r>
            <w:proofErr w:type="gramStart"/>
            <w:r w:rsidRPr="00CE489B">
              <w:rPr>
                <w:rFonts w:eastAsia="Times New Roman"/>
                <w:b w:val="0"/>
                <w:bCs w:val="0"/>
              </w:rPr>
              <w:t>abuser</w:t>
            </w:r>
            <w:proofErr w:type="gramEnd"/>
            <w:r w:rsidRPr="00CE489B">
              <w:rPr>
                <w:rFonts w:eastAsia="Times New Roman"/>
                <w:b w:val="0"/>
                <w:bCs w:val="0"/>
              </w:rPr>
              <w:t>(s).</w:t>
            </w:r>
          </w:p>
          <w:p w14:paraId="75DEC7B7" w14:textId="3B096B6E" w:rsidR="008E5284" w:rsidRPr="008E5284" w:rsidRDefault="008E5284" w:rsidP="00127EFA">
            <w:pPr>
              <w:numPr>
                <w:ilvl w:val="2"/>
                <w:numId w:val="44"/>
              </w:numPr>
              <w:contextualSpacing/>
              <w:jc w:val="left"/>
              <w:rPr>
                <w:rFonts w:eastAsia="Times New Roman"/>
                <w:b w:val="0"/>
                <w:bCs w:val="0"/>
              </w:rPr>
            </w:pPr>
            <w:r>
              <w:rPr>
                <w:rFonts w:eastAsia="Times New Roman"/>
                <w:b w:val="0"/>
                <w:bCs w:val="0"/>
              </w:rPr>
              <w:t>The Respondent will t</w:t>
            </w:r>
            <w:r w:rsidRPr="00CE489B">
              <w:rPr>
                <w:rFonts w:eastAsia="Times New Roman"/>
                <w:b w:val="0"/>
                <w:bCs w:val="0"/>
              </w:rPr>
              <w:t>ailor services for these youth that address their specific types of abuse, body image, shame, and other associated maladaptive self-thoughts and fears.</w:t>
            </w:r>
          </w:p>
          <w:p w14:paraId="7892FE92" w14:textId="0E623268" w:rsidR="00CA1D62" w:rsidRPr="00CB6861" w:rsidRDefault="00CA1D62" w:rsidP="00127EFA">
            <w:pPr>
              <w:pStyle w:val="ListParagraph"/>
              <w:numPr>
                <w:ilvl w:val="1"/>
                <w:numId w:val="44"/>
              </w:numPr>
              <w:jc w:val="left"/>
              <w:rPr>
                <w:rFonts w:eastAsia="Times New Roman"/>
                <w:b w:val="0"/>
                <w:bCs w:val="0"/>
              </w:rPr>
            </w:pPr>
            <w:r w:rsidRPr="00CB6861">
              <w:rPr>
                <w:rFonts w:eastAsia="Times New Roman"/>
                <w:b w:val="0"/>
                <w:bCs w:val="0"/>
              </w:rPr>
              <w:t>Be equipped to provide services that address extreme emotions in youth such as</w:t>
            </w:r>
            <w:r w:rsidR="008329E2">
              <w:rPr>
                <w:rFonts w:eastAsia="Times New Roman"/>
                <w:b w:val="0"/>
                <w:bCs w:val="0"/>
              </w:rPr>
              <w:t>, but not limited to,</w:t>
            </w:r>
            <w:r w:rsidRPr="00CB6861">
              <w:rPr>
                <w:rFonts w:eastAsia="Times New Roman"/>
                <w:b w:val="0"/>
                <w:bCs w:val="0"/>
              </w:rPr>
              <w:t xml:space="preserve"> anger, fear, shame</w:t>
            </w:r>
            <w:r w:rsidR="008329E2">
              <w:rPr>
                <w:rFonts w:eastAsia="Times New Roman"/>
                <w:b w:val="0"/>
                <w:bCs w:val="0"/>
              </w:rPr>
              <w:t xml:space="preserve"> and</w:t>
            </w:r>
            <w:r w:rsidRPr="00CB6861">
              <w:rPr>
                <w:rFonts w:eastAsia="Times New Roman"/>
                <w:b w:val="0"/>
                <w:bCs w:val="0"/>
              </w:rPr>
              <w:t>, guilt and enhance self-regulation skills for behaviors manifested from these emotions.</w:t>
            </w:r>
          </w:p>
          <w:p w14:paraId="561D3272" w14:textId="3A9F37BD" w:rsidR="00CA1D62" w:rsidRPr="005D6E58" w:rsidRDefault="00CA1D62" w:rsidP="00422052">
            <w:pPr>
              <w:pStyle w:val="ListParagraph"/>
              <w:numPr>
                <w:ilvl w:val="1"/>
                <w:numId w:val="44"/>
              </w:numPr>
              <w:jc w:val="left"/>
              <w:rPr>
                <w:b w:val="0"/>
                <w:bCs w:val="0"/>
              </w:rPr>
            </w:pPr>
            <w:r w:rsidRPr="00CB6861">
              <w:rPr>
                <w:b w:val="0"/>
                <w:bCs w:val="0"/>
              </w:rPr>
              <w:t>Meet</w:t>
            </w:r>
            <w:r>
              <w:rPr>
                <w:b w:val="0"/>
                <w:bCs w:val="0"/>
              </w:rPr>
              <w:t xml:space="preserve"> </w:t>
            </w:r>
            <w:r w:rsidRPr="00CB6861">
              <w:rPr>
                <w:rFonts w:eastAsia="Times New Roman" w:cstheme="minorHAnsi"/>
                <w:b w:val="0"/>
                <w:bCs w:val="0"/>
              </w:rPr>
              <w:t xml:space="preserve">with </w:t>
            </w:r>
            <w:r w:rsidRPr="00427CCD">
              <w:rPr>
                <w:rFonts w:eastAsia="Times New Roman" w:cstheme="minorHAnsi"/>
                <w:b w:val="0"/>
                <w:bCs w:val="0"/>
              </w:rPr>
              <w:t xml:space="preserve">each referred youth </w:t>
            </w:r>
            <w:r w:rsidRPr="00464473">
              <w:rPr>
                <w:rFonts w:eastAsia="Times New Roman" w:cstheme="minorHAnsi"/>
                <w:b w:val="0"/>
                <w:bCs w:val="0"/>
              </w:rPr>
              <w:t>before</w:t>
            </w:r>
            <w:r w:rsidRPr="00427CCD">
              <w:rPr>
                <w:rFonts w:eastAsia="Times New Roman" w:cstheme="minorHAnsi"/>
                <w:b w:val="0"/>
                <w:bCs w:val="0"/>
              </w:rPr>
              <w:t xml:space="preserve"> </w:t>
            </w:r>
            <w:r w:rsidR="008329E2">
              <w:rPr>
                <w:rFonts w:eastAsia="Times New Roman" w:cstheme="minorHAnsi"/>
                <w:b w:val="0"/>
                <w:bCs w:val="0"/>
              </w:rPr>
              <w:t>their</w:t>
            </w:r>
            <w:r w:rsidRPr="00427CCD">
              <w:rPr>
                <w:rFonts w:eastAsia="Times New Roman" w:cstheme="minorHAnsi"/>
                <w:b w:val="0"/>
                <w:bCs w:val="0"/>
              </w:rPr>
              <w:t xml:space="preserve"> court</w:t>
            </w:r>
            <w:r w:rsidR="008329E2">
              <w:rPr>
                <w:rFonts w:eastAsia="Times New Roman" w:cstheme="minorHAnsi"/>
                <w:b w:val="0"/>
                <w:bCs w:val="0"/>
              </w:rPr>
              <w:t xml:space="preserve"> </w:t>
            </w:r>
            <w:r w:rsidRPr="00427CCD">
              <w:rPr>
                <w:rFonts w:eastAsia="Times New Roman" w:cstheme="minorHAnsi"/>
                <w:b w:val="0"/>
                <w:bCs w:val="0"/>
              </w:rPr>
              <w:t>hearing to address pre-court anxiety, teach and</w:t>
            </w:r>
            <w:r w:rsidRPr="00CB6861">
              <w:rPr>
                <w:rFonts w:eastAsia="Times New Roman" w:cstheme="minorHAnsi"/>
                <w:b w:val="0"/>
                <w:bCs w:val="0"/>
              </w:rPr>
              <w:t xml:space="preserve"> coach self-regulation skills, and be </w:t>
            </w:r>
            <w:r w:rsidRPr="00464473">
              <w:rPr>
                <w:rFonts w:eastAsia="Times New Roman" w:cstheme="minorHAnsi"/>
                <w:b w:val="0"/>
                <w:bCs w:val="0"/>
              </w:rPr>
              <w:t>available whenever possible</w:t>
            </w:r>
            <w:r w:rsidRPr="00CB6861">
              <w:rPr>
                <w:rFonts w:eastAsia="Times New Roman" w:cstheme="minorHAnsi"/>
                <w:b w:val="0"/>
                <w:bCs w:val="0"/>
              </w:rPr>
              <w:t xml:space="preserve"> to attend with a youth in instances when co-regulation may be needed/useful.</w:t>
            </w:r>
          </w:p>
        </w:tc>
        <w:tc>
          <w:tcPr>
            <w:tcW w:w="900" w:type="dxa"/>
          </w:tcPr>
          <w:p w14:paraId="3925261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1322E2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D22193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02E148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2D6EFD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ABCC330"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698B86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BE644C8"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BE97F3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7C1446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C6A954A"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FEDF83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75963DA"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B58694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9CC9745"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8D42C4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EB35D2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209BEA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AE4789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9F41EB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54B30BD"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099AFD5"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2FB4AC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D71A52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BDA1E7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9D0804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ED5AF68"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6B7089D"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6D2551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E17161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6B850A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7FB8CC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855AF1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A2C34D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CF5052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ED4C26D"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333AE1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0AA375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D19EB0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65A8E5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B145450"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5F3425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0444C03"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724CB1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990B79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FE093A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58CEEB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AAED14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FA04340"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240C4A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9C4B1F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9EC9AF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501B2B8"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239A0D6" w14:textId="77777777" w:rsidR="005D6E58" w:rsidRDefault="005D6E58" w:rsidP="00422052">
            <w:pPr>
              <w:cnfStyle w:val="000000000000" w:firstRow="0" w:lastRow="0" w:firstColumn="0" w:lastColumn="0" w:oddVBand="0" w:evenVBand="0" w:oddHBand="0" w:evenHBand="0" w:firstRowFirstColumn="0" w:firstRowLastColumn="0" w:lastRowFirstColumn="0" w:lastRowLastColumn="0"/>
            </w:pPr>
          </w:p>
          <w:p w14:paraId="2DB673A7" w14:textId="77777777" w:rsidR="005D6E58" w:rsidRDefault="005D6E58" w:rsidP="00422052">
            <w:pPr>
              <w:cnfStyle w:val="000000000000" w:firstRow="0" w:lastRow="0" w:firstColumn="0" w:lastColumn="0" w:oddVBand="0" w:evenVBand="0" w:oddHBand="0" w:evenHBand="0" w:firstRowFirstColumn="0" w:firstRowLastColumn="0" w:lastRowFirstColumn="0" w:lastRowLastColumn="0"/>
            </w:pPr>
          </w:p>
          <w:p w14:paraId="5D323780" w14:textId="092A100D" w:rsidR="00CA1D62" w:rsidRPr="00AB097C" w:rsidRDefault="00CA1D62" w:rsidP="00422052">
            <w:pP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6A8810AD" w14:textId="77777777" w:rsidR="00CA1D62" w:rsidRPr="00AB097C" w:rsidRDefault="00CA1D62" w:rsidP="00422052">
            <w:pPr>
              <w:cnfStyle w:val="000000000000" w:firstRow="0" w:lastRow="0" w:firstColumn="0" w:lastColumn="0" w:oddVBand="0" w:evenVBand="0" w:oddHBand="0" w:evenHBand="0" w:firstRowFirstColumn="0" w:firstRowLastColumn="0" w:lastRowFirstColumn="0" w:lastRowLastColumn="0"/>
            </w:pPr>
          </w:p>
        </w:tc>
        <w:tc>
          <w:tcPr>
            <w:tcW w:w="985" w:type="dxa"/>
          </w:tcPr>
          <w:p w14:paraId="00F49B43"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2F507B8"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D36086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CECD4D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4AF421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287F08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42277E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95DC59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D72C77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75AF93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818B7A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749A23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EE0BBB8"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E8E745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A11CFB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859D24D"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8E5D0BA"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38559F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DD9563D"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5CE1F28"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F8DEF7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32868F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04FC98A"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FF365A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78EE20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F81E8C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5CC0A0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FA8E84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DE31DA5"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CF50B7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FC5F43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836412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46EACA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4E2EFD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116FAA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99A5DF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21488C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8D025BD"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444AFA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A12A9E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90BCFE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534202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BC2FB7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23703DD"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39C0F1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4FD104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B670D2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B7046F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D5F5B9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E4A161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B3F10F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D7B3AB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B89180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90DF1A2" w14:textId="77777777" w:rsidR="005D6E58" w:rsidRDefault="005D6E58" w:rsidP="00422052">
            <w:pPr>
              <w:cnfStyle w:val="000000000000" w:firstRow="0" w:lastRow="0" w:firstColumn="0" w:lastColumn="0" w:oddVBand="0" w:evenVBand="0" w:oddHBand="0" w:evenHBand="0" w:firstRowFirstColumn="0" w:firstRowLastColumn="0" w:lastRowFirstColumn="0" w:lastRowLastColumn="0"/>
            </w:pPr>
          </w:p>
          <w:p w14:paraId="225CB8F1" w14:textId="77777777" w:rsidR="005D6E58" w:rsidRDefault="005D6E58" w:rsidP="00422052">
            <w:pPr>
              <w:cnfStyle w:val="000000000000" w:firstRow="0" w:lastRow="0" w:firstColumn="0" w:lastColumn="0" w:oddVBand="0" w:evenVBand="0" w:oddHBand="0" w:evenHBand="0" w:firstRowFirstColumn="0" w:firstRowLastColumn="0" w:lastRowFirstColumn="0" w:lastRowLastColumn="0"/>
            </w:pPr>
          </w:p>
          <w:p w14:paraId="056CE885" w14:textId="26FBBBB4" w:rsidR="00CA1D62" w:rsidRPr="00AB097C" w:rsidRDefault="00CA1D62" w:rsidP="00422052">
            <w:pPr>
              <w:cnfStyle w:val="000000000000" w:firstRow="0" w:lastRow="0" w:firstColumn="0" w:lastColumn="0" w:oddVBand="0" w:evenVBand="0" w:oddHBand="0" w:evenHBand="0" w:firstRowFirstColumn="0" w:firstRowLastColumn="0" w:lastRowFirstColumn="0" w:lastRowLastColumn="0"/>
            </w:pPr>
            <w:r>
              <w:t>800</w:t>
            </w:r>
          </w:p>
        </w:tc>
      </w:tr>
      <w:tr w:rsidR="00CA1D62" w:rsidRPr="00546E3A" w14:paraId="0F0B2B2C" w14:textId="77777777" w:rsidTr="0042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0" w:type="dxa"/>
          </w:tcPr>
          <w:p w14:paraId="330BBDF0" w14:textId="77777777" w:rsidR="00127EFA" w:rsidRDefault="00CA1D62" w:rsidP="00127EFA">
            <w:pPr>
              <w:pStyle w:val="ListParagraph"/>
              <w:numPr>
                <w:ilvl w:val="0"/>
                <w:numId w:val="44"/>
              </w:numPr>
              <w:jc w:val="left"/>
            </w:pPr>
            <w:r>
              <w:rPr>
                <w:b w:val="0"/>
                <w:bCs w:val="0"/>
              </w:rPr>
              <w:lastRenderedPageBreak/>
              <w:t>Consultation, Coordination, and Supervision</w:t>
            </w:r>
            <w:r w:rsidR="00127EFA">
              <w:rPr>
                <w:b w:val="0"/>
                <w:bCs w:val="0"/>
              </w:rPr>
              <w:t>.</w:t>
            </w:r>
          </w:p>
          <w:p w14:paraId="10459BF4" w14:textId="67EA7726" w:rsidR="00CA1D62" w:rsidRDefault="00127EFA" w:rsidP="00127EFA">
            <w:pPr>
              <w:pStyle w:val="ListParagraph"/>
              <w:ind w:left="1080"/>
              <w:jc w:val="left"/>
            </w:pPr>
            <w:r>
              <w:rPr>
                <w:b w:val="0"/>
                <w:bCs w:val="0"/>
              </w:rPr>
              <w:t>The</w:t>
            </w:r>
            <w:r w:rsidR="00CA1D62">
              <w:rPr>
                <w:b w:val="0"/>
                <w:bCs w:val="0"/>
              </w:rPr>
              <w:t xml:space="preserve"> Respondent will:</w:t>
            </w:r>
          </w:p>
          <w:p w14:paraId="597CAACB" w14:textId="77777777" w:rsidR="00CA1D62" w:rsidRDefault="00CA1D62" w:rsidP="00127EFA">
            <w:pPr>
              <w:pStyle w:val="ListParagraph"/>
              <w:numPr>
                <w:ilvl w:val="1"/>
                <w:numId w:val="44"/>
              </w:numPr>
              <w:jc w:val="left"/>
            </w:pPr>
            <w:r>
              <w:rPr>
                <w:b w:val="0"/>
                <w:bCs w:val="0"/>
              </w:rPr>
              <w:t>Provide structured, consistent supervision, and oversight of the Trauma Specialists.</w:t>
            </w:r>
          </w:p>
          <w:p w14:paraId="1EB10EB5" w14:textId="18195CA6" w:rsidR="00CA1D62" w:rsidRPr="00127EFA" w:rsidRDefault="00CA1D62" w:rsidP="00CA1D62">
            <w:pPr>
              <w:numPr>
                <w:ilvl w:val="2"/>
                <w:numId w:val="44"/>
              </w:numPr>
              <w:contextualSpacing/>
              <w:jc w:val="left"/>
              <w:rPr>
                <w:rFonts w:ascii="Times New Roman" w:eastAsia="Times New Roman" w:hAnsi="Times New Roman" w:cs="Times New Roman"/>
                <w:b w:val="0"/>
                <w:bCs w:val="0"/>
              </w:rPr>
            </w:pPr>
            <w:r>
              <w:rPr>
                <w:b w:val="0"/>
                <w:bCs w:val="0"/>
              </w:rPr>
              <w:t xml:space="preserve">Supervision will include immediate </w:t>
            </w:r>
            <w:r w:rsidRPr="00F94195">
              <w:rPr>
                <w:rFonts w:ascii="Times New Roman" w:eastAsia="Times New Roman" w:hAnsi="Times New Roman" w:cs="Times New Roman"/>
                <w:b w:val="0"/>
                <w:bCs w:val="0"/>
              </w:rPr>
              <w:t xml:space="preserve">availability of a therapist licensed to provide therapy in the State of Iowa for incidents where mental health advisement/consultation may be warranted, or the </w:t>
            </w:r>
            <w:r w:rsidR="00127EFA">
              <w:rPr>
                <w:rFonts w:ascii="Times New Roman" w:eastAsia="Times New Roman" w:hAnsi="Times New Roman" w:cs="Times New Roman"/>
                <w:b w:val="0"/>
                <w:bCs w:val="0"/>
              </w:rPr>
              <w:t>s</w:t>
            </w:r>
            <w:r w:rsidRPr="00F94195">
              <w:rPr>
                <w:rFonts w:ascii="Times New Roman" w:eastAsia="Times New Roman" w:hAnsi="Times New Roman" w:cs="Times New Roman"/>
                <w:b w:val="0"/>
                <w:bCs w:val="0"/>
              </w:rPr>
              <w:t>upervisor of the Trauma Specialists is a licensed therapist.</w:t>
            </w:r>
          </w:p>
          <w:p w14:paraId="54B7AA7B" w14:textId="6032C760" w:rsidR="00127EFA" w:rsidRPr="00127EFA" w:rsidRDefault="00127EFA" w:rsidP="00CA1D62">
            <w:pPr>
              <w:numPr>
                <w:ilvl w:val="2"/>
                <w:numId w:val="44"/>
              </w:numPr>
              <w:contextualSpacing/>
              <w:jc w:val="left"/>
              <w:rPr>
                <w:rFonts w:ascii="Times New Roman" w:eastAsia="Times New Roman" w:hAnsi="Times New Roman" w:cs="Times New Roman"/>
                <w:b w:val="0"/>
                <w:bCs w:val="0"/>
              </w:rPr>
            </w:pPr>
            <w:r w:rsidRPr="00F94195">
              <w:rPr>
                <w:rFonts w:eastAsia="Times New Roman" w:cstheme="minorHAnsi"/>
                <w:b w:val="0"/>
                <w:bCs w:val="0"/>
              </w:rPr>
              <w:t xml:space="preserve">Supervision will address conceptual </w:t>
            </w:r>
            <w:r>
              <w:rPr>
                <w:rFonts w:eastAsia="Times New Roman" w:cstheme="minorHAnsi"/>
                <w:b w:val="0"/>
                <w:bCs w:val="0"/>
              </w:rPr>
              <w:t>and</w:t>
            </w:r>
            <w:r w:rsidRPr="00F94195">
              <w:rPr>
                <w:rFonts w:eastAsia="Times New Roman" w:cstheme="minorHAnsi"/>
                <w:b w:val="0"/>
                <w:bCs w:val="0"/>
              </w:rPr>
              <w:t xml:space="preserve"> programmatic aspects (problem solving, skill-building techniques, approaches, etc.) of service delivery.</w:t>
            </w:r>
          </w:p>
          <w:p w14:paraId="098DEAE2" w14:textId="5524BC35" w:rsidR="00CA1D62" w:rsidRPr="00127EFA" w:rsidRDefault="00127EFA" w:rsidP="00127EFA">
            <w:pPr>
              <w:numPr>
                <w:ilvl w:val="2"/>
                <w:numId w:val="44"/>
              </w:numPr>
              <w:contextualSpacing/>
              <w:jc w:val="left"/>
              <w:rPr>
                <w:rFonts w:ascii="Times New Roman" w:eastAsia="Times New Roman" w:hAnsi="Times New Roman" w:cs="Times New Roman"/>
                <w:b w:val="0"/>
                <w:bCs w:val="0"/>
              </w:rPr>
            </w:pPr>
            <w:r w:rsidRPr="00127EFA">
              <w:rPr>
                <w:rFonts w:eastAsia="Times New Roman" w:cstheme="minorHAnsi"/>
                <w:b w:val="0"/>
                <w:bCs w:val="0"/>
              </w:rPr>
              <w:t>Understanding that to have a fully trauma-informed approach, supervision must include worker wellness as a primary goal</w:t>
            </w:r>
            <w:r>
              <w:rPr>
                <w:rFonts w:eastAsia="Times New Roman" w:cstheme="minorHAnsi"/>
                <w:b w:val="0"/>
                <w:bCs w:val="0"/>
              </w:rPr>
              <w:t>.</w:t>
            </w:r>
            <w:r w:rsidRPr="00127EFA">
              <w:rPr>
                <w:rFonts w:eastAsia="Times New Roman" w:cstheme="minorHAnsi"/>
                <w:b w:val="0"/>
                <w:bCs w:val="0"/>
              </w:rPr>
              <w:t xml:space="preserve"> </w:t>
            </w:r>
            <w:r w:rsidR="00597CA4">
              <w:rPr>
                <w:rFonts w:eastAsia="Times New Roman" w:cstheme="minorHAnsi"/>
                <w:b w:val="0"/>
                <w:bCs w:val="0"/>
              </w:rPr>
              <w:t>T</w:t>
            </w:r>
            <w:r w:rsidRPr="00127EFA">
              <w:rPr>
                <w:rFonts w:eastAsia="Times New Roman" w:cstheme="minorHAnsi"/>
                <w:b w:val="0"/>
                <w:bCs w:val="0"/>
              </w:rPr>
              <w:t xml:space="preserve">he </w:t>
            </w:r>
            <w:r w:rsidR="00597CA4">
              <w:rPr>
                <w:rFonts w:eastAsia="Times New Roman" w:cstheme="minorHAnsi"/>
                <w:b w:val="0"/>
                <w:bCs w:val="0"/>
              </w:rPr>
              <w:t xml:space="preserve">Respondent </w:t>
            </w:r>
            <w:r w:rsidRPr="00127EFA">
              <w:rPr>
                <w:rFonts w:eastAsia="Times New Roman" w:cstheme="minorHAnsi"/>
                <w:b w:val="0"/>
                <w:bCs w:val="0"/>
              </w:rPr>
              <w:t xml:space="preserve"> shall describe in detail the nature of their </w:t>
            </w:r>
            <w:r w:rsidR="00597CA4">
              <w:rPr>
                <w:rFonts w:eastAsia="Times New Roman" w:cstheme="minorHAnsi"/>
                <w:b w:val="0"/>
                <w:bCs w:val="0"/>
              </w:rPr>
              <w:lastRenderedPageBreak/>
              <w:t>s</w:t>
            </w:r>
            <w:r w:rsidRPr="00127EFA">
              <w:rPr>
                <w:rFonts w:eastAsia="Times New Roman" w:cstheme="minorHAnsi"/>
                <w:b w:val="0"/>
                <w:bCs w:val="0"/>
              </w:rPr>
              <w:t>upervision approaches, retention strategies, approach to worker wellness, and on-going education</w:t>
            </w:r>
            <w:r w:rsidR="00597CA4">
              <w:rPr>
                <w:rFonts w:eastAsia="Times New Roman" w:cstheme="minorHAnsi"/>
                <w:b w:val="0"/>
                <w:bCs w:val="0"/>
              </w:rPr>
              <w:t>/training of Trauma Specialists</w:t>
            </w:r>
            <w:r w:rsidRPr="00127EFA">
              <w:rPr>
                <w:rFonts w:eastAsia="Times New Roman" w:cstheme="minorHAnsi"/>
                <w:b w:val="0"/>
                <w:bCs w:val="0"/>
              </w:rPr>
              <w:t>.</w:t>
            </w:r>
          </w:p>
          <w:p w14:paraId="24788B43" w14:textId="42EE1634" w:rsidR="00CA1D62" w:rsidRPr="00F94195" w:rsidRDefault="00CA1D62" w:rsidP="00127EFA">
            <w:pPr>
              <w:pStyle w:val="ListParagraph"/>
              <w:numPr>
                <w:ilvl w:val="1"/>
                <w:numId w:val="44"/>
              </w:numPr>
              <w:jc w:val="left"/>
            </w:pPr>
            <w:r>
              <w:rPr>
                <w:b w:val="0"/>
                <w:bCs w:val="0"/>
              </w:rPr>
              <w:t xml:space="preserve">Provide </w:t>
            </w:r>
            <w:r w:rsidRPr="00F94195">
              <w:rPr>
                <w:rFonts w:eastAsia="Times New Roman" w:cstheme="minorHAnsi"/>
                <w:b w:val="0"/>
                <w:bCs w:val="0"/>
              </w:rPr>
              <w:t xml:space="preserve">consultation to Detention and JCS staff that </w:t>
            </w:r>
            <w:proofErr w:type="gramStart"/>
            <w:r w:rsidRPr="00F94195">
              <w:rPr>
                <w:rFonts w:eastAsia="Times New Roman" w:cstheme="minorHAnsi"/>
                <w:b w:val="0"/>
                <w:bCs w:val="0"/>
              </w:rPr>
              <w:t>assists</w:t>
            </w:r>
            <w:proofErr w:type="gramEnd"/>
            <w:r w:rsidRPr="00F94195">
              <w:rPr>
                <w:rFonts w:eastAsia="Times New Roman" w:cstheme="minorHAnsi"/>
                <w:b w:val="0"/>
                <w:bCs w:val="0"/>
              </w:rPr>
              <w:t xml:space="preserve"> with the reduction of </w:t>
            </w:r>
            <w:r w:rsidR="00597CA4">
              <w:rPr>
                <w:rFonts w:eastAsia="Times New Roman" w:cstheme="minorHAnsi"/>
                <w:b w:val="0"/>
                <w:bCs w:val="0"/>
              </w:rPr>
              <w:t>t</w:t>
            </w:r>
            <w:r w:rsidRPr="00F94195">
              <w:rPr>
                <w:rFonts w:eastAsia="Times New Roman" w:cstheme="minorHAnsi"/>
                <w:b w:val="0"/>
                <w:bCs w:val="0"/>
              </w:rPr>
              <w:t>rauma for youth in Detention with the following objectives:</w:t>
            </w:r>
          </w:p>
          <w:p w14:paraId="3F8354CB" w14:textId="77777777" w:rsidR="00CA1D62" w:rsidRPr="00F94195" w:rsidRDefault="00CA1D62" w:rsidP="00127EFA">
            <w:pPr>
              <w:pStyle w:val="ListParagraph"/>
              <w:numPr>
                <w:ilvl w:val="2"/>
                <w:numId w:val="44"/>
              </w:numPr>
              <w:jc w:val="left"/>
            </w:pPr>
            <w:r w:rsidRPr="00464473">
              <w:rPr>
                <w:rFonts w:eastAsia="Times New Roman" w:cstheme="minorHAnsi"/>
                <w:b w:val="0"/>
                <w:bCs w:val="0"/>
              </w:rPr>
              <w:t>Building skills</w:t>
            </w:r>
            <w:r w:rsidRPr="00F94195">
              <w:rPr>
                <w:rFonts w:eastAsia="Times New Roman" w:cstheme="minorHAnsi"/>
                <w:b w:val="0"/>
                <w:bCs w:val="0"/>
              </w:rPr>
              <w:t xml:space="preserve"> that address the trauma to both staff and youth of incidents of restraint and confinement of youth.</w:t>
            </w:r>
          </w:p>
          <w:p w14:paraId="2C58C637" w14:textId="30211440" w:rsidR="00CA1D62" w:rsidRPr="00F94195" w:rsidRDefault="00CA1D62" w:rsidP="00127EFA">
            <w:pPr>
              <w:pStyle w:val="ListParagraph"/>
              <w:numPr>
                <w:ilvl w:val="2"/>
                <w:numId w:val="44"/>
              </w:numPr>
              <w:jc w:val="left"/>
            </w:pPr>
            <w:r>
              <w:rPr>
                <w:rFonts w:eastAsia="Times New Roman" w:cstheme="minorHAnsi"/>
                <w:b w:val="0"/>
                <w:bCs w:val="0"/>
              </w:rPr>
              <w:t>Collaborating</w:t>
            </w:r>
            <w:r w:rsidR="00343A43">
              <w:rPr>
                <w:rFonts w:eastAsia="Times New Roman" w:cstheme="minorHAnsi"/>
                <w:b w:val="0"/>
                <w:bCs w:val="0"/>
              </w:rPr>
              <w:t xml:space="preserve">, </w:t>
            </w:r>
            <w:r w:rsidR="00343A43" w:rsidRPr="00464473">
              <w:rPr>
                <w:rFonts w:eastAsia="Times New Roman" w:cstheme="minorHAnsi"/>
                <w:b w:val="0"/>
                <w:bCs w:val="0"/>
              </w:rPr>
              <w:t xml:space="preserve">when applicable, </w:t>
            </w:r>
            <w:r w:rsidRPr="00464473">
              <w:rPr>
                <w:rFonts w:eastAsia="Times New Roman" w:cstheme="minorHAnsi"/>
                <w:b w:val="0"/>
                <w:bCs w:val="0"/>
              </w:rPr>
              <w:t>with other consultation services</w:t>
            </w:r>
            <w:r w:rsidRPr="00F94195">
              <w:rPr>
                <w:rFonts w:eastAsia="Times New Roman" w:cstheme="minorHAnsi"/>
                <w:b w:val="0"/>
                <w:bCs w:val="0"/>
              </w:rPr>
              <w:t xml:space="preserve"> occurring at Detention, teaching best practices for working with youth who have suffered </w:t>
            </w:r>
            <w:r w:rsidR="00597CA4">
              <w:rPr>
                <w:rFonts w:eastAsia="Times New Roman" w:cstheme="minorHAnsi"/>
                <w:b w:val="0"/>
                <w:bCs w:val="0"/>
              </w:rPr>
              <w:t>t</w:t>
            </w:r>
            <w:r w:rsidRPr="00F94195">
              <w:rPr>
                <w:rFonts w:eastAsia="Times New Roman" w:cstheme="minorHAnsi"/>
                <w:b w:val="0"/>
                <w:bCs w:val="0"/>
              </w:rPr>
              <w:t>rauma.</w:t>
            </w:r>
          </w:p>
          <w:p w14:paraId="64B8F6FB" w14:textId="0012AA61" w:rsidR="00CA1D62" w:rsidRPr="00F94195" w:rsidRDefault="00CA1D62" w:rsidP="00127EFA">
            <w:pPr>
              <w:pStyle w:val="ListParagraph"/>
              <w:numPr>
                <w:ilvl w:val="2"/>
                <w:numId w:val="44"/>
              </w:numPr>
              <w:jc w:val="left"/>
            </w:pPr>
            <w:r>
              <w:rPr>
                <w:rFonts w:eastAsia="Times New Roman" w:cstheme="minorHAnsi"/>
                <w:b w:val="0"/>
                <w:bCs w:val="0"/>
              </w:rPr>
              <w:t xml:space="preserve">Collaborating </w:t>
            </w:r>
            <w:r w:rsidRPr="00F94195">
              <w:rPr>
                <w:rFonts w:eastAsia="Times New Roman" w:cstheme="minorHAnsi"/>
                <w:b w:val="0"/>
                <w:bCs w:val="0"/>
              </w:rPr>
              <w:t xml:space="preserve">with Detention staff and leadership on </w:t>
            </w:r>
            <w:r w:rsidR="00597CA4">
              <w:rPr>
                <w:rFonts w:eastAsia="Times New Roman" w:cstheme="minorHAnsi"/>
                <w:b w:val="0"/>
                <w:bCs w:val="0"/>
              </w:rPr>
              <w:t>t</w:t>
            </w:r>
            <w:r w:rsidRPr="00F94195">
              <w:rPr>
                <w:rFonts w:eastAsia="Times New Roman" w:cstheme="minorHAnsi"/>
                <w:b w:val="0"/>
                <w:bCs w:val="0"/>
              </w:rPr>
              <w:t>rauma-</w:t>
            </w:r>
            <w:r w:rsidR="00597CA4">
              <w:rPr>
                <w:rFonts w:eastAsia="Times New Roman" w:cstheme="minorHAnsi"/>
                <w:b w:val="0"/>
                <w:bCs w:val="0"/>
              </w:rPr>
              <w:t>i</w:t>
            </w:r>
            <w:r w:rsidRPr="00F94195">
              <w:rPr>
                <w:rFonts w:eastAsia="Times New Roman" w:cstheme="minorHAnsi"/>
                <w:b w:val="0"/>
                <w:bCs w:val="0"/>
              </w:rPr>
              <w:t>nformed activities, routines, equipment, and approaches to youth that would be helpful and reasonable to provide in Detention</w:t>
            </w:r>
            <w:r w:rsidR="00343A43">
              <w:rPr>
                <w:rFonts w:eastAsia="Times New Roman" w:cstheme="minorHAnsi"/>
                <w:b w:val="0"/>
                <w:bCs w:val="0"/>
              </w:rPr>
              <w:t>,</w:t>
            </w:r>
            <w:r w:rsidRPr="00F94195">
              <w:rPr>
                <w:rFonts w:eastAsia="Times New Roman" w:cstheme="minorHAnsi"/>
                <w:b w:val="0"/>
                <w:bCs w:val="0"/>
              </w:rPr>
              <w:t xml:space="preserve"> and which is outside of direct professional/clinical intervention.</w:t>
            </w:r>
          </w:p>
          <w:p w14:paraId="26E7F492" w14:textId="41BD73DD" w:rsidR="00CA1D62" w:rsidRPr="00F94195" w:rsidRDefault="00CA1D62" w:rsidP="00127EFA">
            <w:pPr>
              <w:pStyle w:val="ListParagraph"/>
              <w:numPr>
                <w:ilvl w:val="2"/>
                <w:numId w:val="44"/>
              </w:numPr>
              <w:jc w:val="left"/>
            </w:pPr>
            <w:r>
              <w:rPr>
                <w:rFonts w:eastAsia="Times New Roman" w:cstheme="minorHAnsi"/>
                <w:b w:val="0"/>
                <w:bCs w:val="0"/>
              </w:rPr>
              <w:t xml:space="preserve">Collaborating </w:t>
            </w:r>
            <w:r w:rsidRPr="00F94195">
              <w:rPr>
                <w:rFonts w:eastAsia="Times New Roman" w:cstheme="minorHAnsi"/>
                <w:b w:val="0"/>
                <w:bCs w:val="0"/>
              </w:rPr>
              <w:t>with Detention staff and leadership</w:t>
            </w:r>
            <w:r w:rsidR="00597CA4">
              <w:rPr>
                <w:rFonts w:eastAsia="Times New Roman" w:cstheme="minorHAnsi"/>
                <w:b w:val="0"/>
                <w:bCs w:val="0"/>
              </w:rPr>
              <w:t>,</w:t>
            </w:r>
            <w:r w:rsidRPr="00F94195">
              <w:rPr>
                <w:rFonts w:eastAsia="Times New Roman" w:cstheme="minorHAnsi"/>
                <w:b w:val="0"/>
                <w:bCs w:val="0"/>
              </w:rPr>
              <w:t xml:space="preserve"> as well as involved professionals</w:t>
            </w:r>
            <w:r w:rsidR="00597CA4">
              <w:rPr>
                <w:rFonts w:eastAsia="Times New Roman" w:cstheme="minorHAnsi"/>
                <w:b w:val="0"/>
                <w:bCs w:val="0"/>
              </w:rPr>
              <w:t xml:space="preserve"> such as JCO’s or outside therapists</w:t>
            </w:r>
            <w:r w:rsidRPr="00F94195">
              <w:rPr>
                <w:rFonts w:eastAsia="Times New Roman" w:cstheme="minorHAnsi"/>
                <w:b w:val="0"/>
                <w:bCs w:val="0"/>
              </w:rPr>
              <w:t>, to assist with creating a feeling of safety, or “sanctuary” environment for the youth</w:t>
            </w:r>
            <w:r w:rsidR="00597CA4">
              <w:rPr>
                <w:rFonts w:eastAsia="Times New Roman" w:cstheme="minorHAnsi"/>
                <w:b w:val="0"/>
                <w:bCs w:val="0"/>
              </w:rPr>
              <w:t xml:space="preserve"> while at Detention</w:t>
            </w:r>
            <w:r w:rsidRPr="00F94195">
              <w:rPr>
                <w:rFonts w:eastAsia="Times New Roman" w:cstheme="minorHAnsi"/>
                <w:b w:val="0"/>
                <w:bCs w:val="0"/>
              </w:rPr>
              <w:t>.</w:t>
            </w:r>
          </w:p>
          <w:p w14:paraId="2B9E4268" w14:textId="4F24BE74" w:rsidR="00CA1D62" w:rsidRPr="00545B68" w:rsidRDefault="00CA1D62" w:rsidP="00127EFA">
            <w:pPr>
              <w:pStyle w:val="ListParagraph"/>
              <w:numPr>
                <w:ilvl w:val="1"/>
                <w:numId w:val="44"/>
              </w:numPr>
              <w:jc w:val="left"/>
            </w:pPr>
            <w:r>
              <w:rPr>
                <w:b w:val="0"/>
                <w:bCs w:val="0"/>
              </w:rPr>
              <w:t xml:space="preserve">Coordinate, collaborate and gather history </w:t>
            </w:r>
            <w:r w:rsidRPr="00545B68">
              <w:rPr>
                <w:rFonts w:eastAsia="Times New Roman" w:cstheme="minorHAnsi"/>
                <w:b w:val="0"/>
                <w:bCs w:val="0"/>
              </w:rPr>
              <w:t xml:space="preserve">from </w:t>
            </w:r>
            <w:r w:rsidR="00597CA4">
              <w:rPr>
                <w:rFonts w:eastAsia="Times New Roman" w:cstheme="minorHAnsi"/>
                <w:b w:val="0"/>
                <w:bCs w:val="0"/>
              </w:rPr>
              <w:t xml:space="preserve">the youth’s </w:t>
            </w:r>
            <w:r w:rsidRPr="00545B68">
              <w:rPr>
                <w:rFonts w:eastAsia="Times New Roman" w:cstheme="minorHAnsi"/>
                <w:b w:val="0"/>
                <w:bCs w:val="0"/>
              </w:rPr>
              <w:t>other service providers who provid</w:t>
            </w:r>
            <w:r w:rsidR="00597CA4">
              <w:rPr>
                <w:rFonts w:eastAsia="Times New Roman" w:cstheme="minorHAnsi"/>
                <w:b w:val="0"/>
                <w:bCs w:val="0"/>
              </w:rPr>
              <w:t>ed</w:t>
            </w:r>
            <w:r w:rsidRPr="00545B68">
              <w:rPr>
                <w:rFonts w:eastAsia="Times New Roman" w:cstheme="minorHAnsi"/>
                <w:b w:val="0"/>
                <w:bCs w:val="0"/>
              </w:rPr>
              <w:t xml:space="preserve"> mental or behavioral health services prior to the placement of the youth in Detention.</w:t>
            </w:r>
          </w:p>
          <w:p w14:paraId="72E54C9B" w14:textId="590DE371" w:rsidR="00CA1D62" w:rsidRPr="00C224C1" w:rsidRDefault="00CA1D62" w:rsidP="004E57AB">
            <w:pPr>
              <w:pStyle w:val="ListParagraph"/>
              <w:numPr>
                <w:ilvl w:val="1"/>
                <w:numId w:val="44"/>
              </w:numPr>
              <w:jc w:val="left"/>
            </w:pPr>
            <w:r>
              <w:rPr>
                <w:rFonts w:eastAsia="Times New Roman" w:cstheme="minorHAnsi"/>
                <w:b w:val="0"/>
                <w:bCs w:val="0"/>
              </w:rPr>
              <w:t xml:space="preserve">Provide availability </w:t>
            </w:r>
            <w:r w:rsidRPr="00545B68">
              <w:rPr>
                <w:rFonts w:eastAsia="Times New Roman" w:cstheme="minorHAnsi"/>
                <w:b w:val="0"/>
                <w:bCs w:val="0"/>
              </w:rPr>
              <w:t>of the Trauma Specialist</w:t>
            </w:r>
            <w:r w:rsidR="00597CA4">
              <w:rPr>
                <w:rFonts w:eastAsia="Times New Roman" w:cstheme="minorHAnsi"/>
                <w:b w:val="0"/>
                <w:bCs w:val="0"/>
              </w:rPr>
              <w:t>s</w:t>
            </w:r>
            <w:r w:rsidRPr="00545B68">
              <w:rPr>
                <w:rFonts w:eastAsia="Times New Roman" w:cstheme="minorHAnsi"/>
                <w:b w:val="0"/>
                <w:bCs w:val="0"/>
              </w:rPr>
              <w:t xml:space="preserve"> to the </w:t>
            </w:r>
            <w:r w:rsidR="00597CA4">
              <w:rPr>
                <w:rFonts w:eastAsia="Times New Roman" w:cstheme="minorHAnsi"/>
                <w:b w:val="0"/>
                <w:bCs w:val="0"/>
              </w:rPr>
              <w:t>c</w:t>
            </w:r>
            <w:r w:rsidRPr="00545B68">
              <w:rPr>
                <w:rFonts w:eastAsia="Times New Roman" w:cstheme="minorHAnsi"/>
                <w:b w:val="0"/>
                <w:bCs w:val="0"/>
              </w:rPr>
              <w:t xml:space="preserve">ourt for testimony, as required. Written reports or testimony provided to the courts will be submitted to the assigned </w:t>
            </w:r>
            <w:r w:rsidRPr="00343A43">
              <w:rPr>
                <w:rFonts w:eastAsia="Times New Roman" w:cstheme="minorHAnsi"/>
                <w:b w:val="0"/>
                <w:bCs w:val="0"/>
              </w:rPr>
              <w:t>JCO</w:t>
            </w:r>
            <w:r w:rsidR="00343A43" w:rsidRPr="00343A43">
              <w:rPr>
                <w:rFonts w:eastAsia="Times New Roman" w:cstheme="minorHAnsi"/>
                <w:b w:val="0"/>
                <w:bCs w:val="0"/>
              </w:rPr>
              <w:t xml:space="preserve">, one to three days </w:t>
            </w:r>
            <w:r w:rsidRPr="00343A43">
              <w:rPr>
                <w:rFonts w:eastAsia="Times New Roman" w:cstheme="minorHAnsi"/>
                <w:b w:val="0"/>
                <w:bCs w:val="0"/>
              </w:rPr>
              <w:t>prior</w:t>
            </w:r>
            <w:r w:rsidRPr="00545B68">
              <w:rPr>
                <w:rFonts w:eastAsia="Times New Roman" w:cstheme="minorHAnsi"/>
                <w:b w:val="0"/>
                <w:bCs w:val="0"/>
              </w:rPr>
              <w:t xml:space="preserve"> to presentation at court</w:t>
            </w:r>
            <w:r>
              <w:rPr>
                <w:rFonts w:eastAsia="Times New Roman" w:cstheme="minorHAnsi"/>
                <w:b w:val="0"/>
                <w:bCs w:val="0"/>
              </w:rPr>
              <w:t>.</w:t>
            </w:r>
          </w:p>
          <w:p w14:paraId="7F92FA14" w14:textId="6DEA31E8" w:rsidR="00C224C1" w:rsidRPr="004E57AB" w:rsidRDefault="00C224C1" w:rsidP="004E57AB">
            <w:pPr>
              <w:pStyle w:val="ListParagraph"/>
              <w:numPr>
                <w:ilvl w:val="1"/>
                <w:numId w:val="44"/>
              </w:numPr>
              <w:jc w:val="left"/>
            </w:pPr>
            <w:r w:rsidRPr="005D6E58">
              <w:rPr>
                <w:rFonts w:eastAsia="Times New Roman" w:cstheme="minorHAnsi"/>
                <w:b w:val="0"/>
                <w:bCs w:val="0"/>
              </w:rPr>
              <w:t>Create</w:t>
            </w:r>
            <w:r w:rsidR="00464473" w:rsidRPr="005D6E58">
              <w:rPr>
                <w:rFonts w:eastAsia="Times New Roman" w:cstheme="minorHAnsi"/>
                <w:b w:val="0"/>
                <w:bCs w:val="0"/>
              </w:rPr>
              <w:t xml:space="preserve"> and administer semi-annually surveys for JCOs and Detention staff that assess the impact of the Trauma Services on youth behavior and well-being, staff understanding of the impacts of Trauma, and on any consultation or advisement provided to JCOs and Detention staff for the reporting period.</w:t>
            </w:r>
          </w:p>
        </w:tc>
        <w:tc>
          <w:tcPr>
            <w:tcW w:w="900" w:type="dxa"/>
          </w:tcPr>
          <w:p w14:paraId="4490D10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2AF7B1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113009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10B9B9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55DF4A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07FBF6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FDE9B4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9F6AF0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7A4A18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1D50AD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50E85D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930925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76B17A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276574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0FF05D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28F50F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F22AB8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01AA40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9132F2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004D53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473937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0ED0DD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1385E4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A86732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2FDA94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854663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8E1CF6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9DF701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BDB5CD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984CEE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702ACB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CA7D94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E47E7A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78F414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DC8C09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9918C1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FB743F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4B721C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097172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F60CAF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F56AF8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B99CE4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68B3EA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6EF63B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8D1FFD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B5074B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89B086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E9ECCA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2F851C1"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372C4C1C"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334BDCDB"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2CC6649A"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0435E7AA"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15DE6334"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367FEB77"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24BD5FB5" w14:textId="0F908661" w:rsidR="00CA1D62" w:rsidRPr="00AB097C" w:rsidRDefault="00CA1D62" w:rsidP="00422052">
            <w:pPr>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100D6A8A" w14:textId="77777777" w:rsidR="00CA1D62" w:rsidRPr="00AB097C" w:rsidRDefault="00CA1D62" w:rsidP="00422052">
            <w:pPr>
              <w:cnfStyle w:val="000000100000" w:firstRow="0" w:lastRow="0" w:firstColumn="0" w:lastColumn="0" w:oddVBand="0" w:evenVBand="0" w:oddHBand="1" w:evenHBand="0" w:firstRowFirstColumn="0" w:firstRowLastColumn="0" w:lastRowFirstColumn="0" w:lastRowLastColumn="0"/>
            </w:pPr>
          </w:p>
        </w:tc>
        <w:tc>
          <w:tcPr>
            <w:tcW w:w="985" w:type="dxa"/>
          </w:tcPr>
          <w:p w14:paraId="6DBCE40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285E89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637E9B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A0D6ED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063084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241462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D2D7FD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58E38F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C2D329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CFB1EF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8E03F4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DE8543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4F2CDF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1D55C3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13FAD1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2E0B9B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241008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2BD7E6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AA7F77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8CD380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3EADC9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41DD00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6C3168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5432AE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CD1CA2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7459CD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49E364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49408C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E2241E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346A21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7C62E0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8E0367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C96DD2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2AF248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418C5C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56742D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57D42F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17F1BC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458980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5CD010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4AC99F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C9B9CA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8D6940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AF9C21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A969A6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EAE634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3231F9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57FAF4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0D61478"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32DAF8CB"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00EB0589"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5C1413B2"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22ADCE14"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04A1727F"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0EBB654D"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2ED3D124" w14:textId="40B22ED5" w:rsidR="00CA1D62" w:rsidRPr="00AB097C" w:rsidRDefault="00CA1D62" w:rsidP="00422052">
            <w:pPr>
              <w:cnfStyle w:val="000000100000" w:firstRow="0" w:lastRow="0" w:firstColumn="0" w:lastColumn="0" w:oddVBand="0" w:evenVBand="0" w:oddHBand="1" w:evenHBand="0" w:firstRowFirstColumn="0" w:firstRowLastColumn="0" w:lastRowFirstColumn="0" w:lastRowLastColumn="0"/>
            </w:pPr>
            <w:r>
              <w:t>800</w:t>
            </w:r>
          </w:p>
        </w:tc>
      </w:tr>
      <w:tr w:rsidR="00CA1D62" w:rsidRPr="00546E3A" w14:paraId="7BB6001A" w14:textId="77777777" w:rsidTr="00422052">
        <w:tc>
          <w:tcPr>
            <w:cnfStyle w:val="001000000000" w:firstRow="0" w:lastRow="0" w:firstColumn="1" w:lastColumn="0" w:oddVBand="0" w:evenVBand="0" w:oddHBand="0" w:evenHBand="0" w:firstRowFirstColumn="0" w:firstRowLastColumn="0" w:lastRowFirstColumn="0" w:lastRowLastColumn="0"/>
            <w:tcW w:w="7020" w:type="dxa"/>
          </w:tcPr>
          <w:p w14:paraId="099E920D" w14:textId="77777777" w:rsidR="004E57AB" w:rsidRDefault="00CA1D62" w:rsidP="00127EFA">
            <w:pPr>
              <w:pStyle w:val="ListParagraph"/>
              <w:numPr>
                <w:ilvl w:val="0"/>
                <w:numId w:val="44"/>
              </w:numPr>
              <w:jc w:val="left"/>
            </w:pPr>
            <w:r>
              <w:lastRenderedPageBreak/>
              <w:t xml:space="preserve"> </w:t>
            </w:r>
            <w:r>
              <w:rPr>
                <w:b w:val="0"/>
                <w:bCs w:val="0"/>
              </w:rPr>
              <w:t>Exit and Referrals</w:t>
            </w:r>
            <w:r w:rsidR="004E57AB">
              <w:rPr>
                <w:b w:val="0"/>
                <w:bCs w:val="0"/>
              </w:rPr>
              <w:t>.</w:t>
            </w:r>
          </w:p>
          <w:p w14:paraId="3A83E956" w14:textId="3C3D9F4E" w:rsidR="00CA1D62" w:rsidRDefault="004E57AB" w:rsidP="004E57AB">
            <w:pPr>
              <w:pStyle w:val="ListParagraph"/>
              <w:jc w:val="left"/>
            </w:pPr>
            <w:r>
              <w:rPr>
                <w:b w:val="0"/>
                <w:bCs w:val="0"/>
              </w:rPr>
              <w:t xml:space="preserve"> The</w:t>
            </w:r>
            <w:r w:rsidR="00CA1D62">
              <w:rPr>
                <w:b w:val="0"/>
                <w:bCs w:val="0"/>
              </w:rPr>
              <w:t xml:space="preserve"> Respondent will:</w:t>
            </w:r>
          </w:p>
          <w:p w14:paraId="719B647A" w14:textId="772135FF" w:rsidR="00CA1D62" w:rsidRPr="00545B68" w:rsidRDefault="00CA1D62" w:rsidP="00127EFA">
            <w:pPr>
              <w:pStyle w:val="ListParagraph"/>
              <w:numPr>
                <w:ilvl w:val="1"/>
                <w:numId w:val="44"/>
              </w:numPr>
              <w:jc w:val="left"/>
              <w:rPr>
                <w:rFonts w:cstheme="minorHAnsi"/>
              </w:rPr>
            </w:pPr>
            <w:r w:rsidRPr="00545B68">
              <w:rPr>
                <w:rFonts w:eastAsia="Times New Roman" w:cstheme="minorHAnsi"/>
                <w:b w:val="0"/>
                <w:bCs w:val="0"/>
              </w:rPr>
              <w:t>Maintain a network of external resources where youth</w:t>
            </w:r>
            <w:r w:rsidR="004E57AB">
              <w:rPr>
                <w:rFonts w:eastAsia="Times New Roman" w:cstheme="minorHAnsi"/>
                <w:b w:val="0"/>
                <w:bCs w:val="0"/>
              </w:rPr>
              <w:t xml:space="preserve"> </w:t>
            </w:r>
            <w:r w:rsidRPr="00545B68">
              <w:rPr>
                <w:rFonts w:eastAsia="Times New Roman" w:cstheme="minorHAnsi"/>
                <w:b w:val="0"/>
                <w:bCs w:val="0"/>
              </w:rPr>
              <w:t xml:space="preserve">may be referred upon </w:t>
            </w:r>
            <w:r w:rsidR="004E57AB">
              <w:rPr>
                <w:rFonts w:eastAsia="Times New Roman" w:cstheme="minorHAnsi"/>
                <w:b w:val="0"/>
                <w:bCs w:val="0"/>
              </w:rPr>
              <w:t xml:space="preserve">their </w:t>
            </w:r>
            <w:r w:rsidRPr="00545B68">
              <w:rPr>
                <w:rFonts w:eastAsia="Times New Roman" w:cstheme="minorHAnsi"/>
                <w:b w:val="0"/>
                <w:bCs w:val="0"/>
              </w:rPr>
              <w:t>exit</w:t>
            </w:r>
            <w:r w:rsidR="004E57AB">
              <w:rPr>
                <w:rFonts w:eastAsia="Times New Roman" w:cstheme="minorHAnsi"/>
                <w:b w:val="0"/>
                <w:bCs w:val="0"/>
              </w:rPr>
              <w:t xml:space="preserve"> from Detention</w:t>
            </w:r>
            <w:r>
              <w:rPr>
                <w:rFonts w:eastAsia="Times New Roman" w:cstheme="minorHAnsi"/>
                <w:b w:val="0"/>
                <w:bCs w:val="0"/>
              </w:rPr>
              <w:t>.</w:t>
            </w:r>
          </w:p>
          <w:p w14:paraId="716A8D29" w14:textId="2A185F84" w:rsidR="00CA1D62" w:rsidRPr="00545B68" w:rsidRDefault="00CA1D62" w:rsidP="00127EFA">
            <w:pPr>
              <w:pStyle w:val="ListParagraph"/>
              <w:numPr>
                <w:ilvl w:val="1"/>
                <w:numId w:val="44"/>
              </w:numPr>
              <w:jc w:val="left"/>
              <w:rPr>
                <w:rFonts w:cstheme="minorHAnsi"/>
              </w:rPr>
            </w:pPr>
            <w:r>
              <w:rPr>
                <w:rFonts w:eastAsia="Times New Roman" w:cstheme="minorHAnsi"/>
                <w:b w:val="0"/>
                <w:bCs w:val="0"/>
              </w:rPr>
              <w:t xml:space="preserve">Make </w:t>
            </w:r>
            <w:r w:rsidRPr="00545B68">
              <w:rPr>
                <w:rFonts w:eastAsia="Times New Roman" w:cstheme="minorHAnsi"/>
                <w:b w:val="0"/>
                <w:bCs w:val="0"/>
              </w:rPr>
              <w:t xml:space="preserve">every attempt to provide closure to youth receiving </w:t>
            </w:r>
            <w:r w:rsidR="004E57AB">
              <w:rPr>
                <w:rFonts w:eastAsia="Times New Roman" w:cstheme="minorHAnsi"/>
                <w:b w:val="0"/>
                <w:bCs w:val="0"/>
              </w:rPr>
              <w:t>t</w:t>
            </w:r>
            <w:r w:rsidRPr="00545B68">
              <w:rPr>
                <w:rFonts w:eastAsia="Times New Roman" w:cstheme="minorHAnsi"/>
                <w:b w:val="0"/>
                <w:bCs w:val="0"/>
              </w:rPr>
              <w:t>rauma-</w:t>
            </w:r>
            <w:r w:rsidR="004E57AB">
              <w:rPr>
                <w:rFonts w:eastAsia="Times New Roman" w:cstheme="minorHAnsi"/>
                <w:b w:val="0"/>
                <w:bCs w:val="0"/>
              </w:rPr>
              <w:t>i</w:t>
            </w:r>
            <w:r w:rsidRPr="00545B68">
              <w:rPr>
                <w:rFonts w:eastAsia="Times New Roman" w:cstheme="minorHAnsi"/>
                <w:b w:val="0"/>
                <w:bCs w:val="0"/>
              </w:rPr>
              <w:t xml:space="preserve">nformed services in Detention </w:t>
            </w:r>
            <w:r w:rsidRPr="00464473">
              <w:rPr>
                <w:rFonts w:eastAsia="Times New Roman" w:cstheme="minorHAnsi"/>
                <w:b w:val="0"/>
                <w:bCs w:val="0"/>
              </w:rPr>
              <w:t>prior</w:t>
            </w:r>
            <w:r w:rsidRPr="00545B68">
              <w:rPr>
                <w:rFonts w:eastAsia="Times New Roman" w:cstheme="minorHAnsi"/>
                <w:b w:val="0"/>
                <w:bCs w:val="0"/>
              </w:rPr>
              <w:t xml:space="preserve"> to the youth’s exit and prepare the youth for potential follow-up services to assist in the</w:t>
            </w:r>
            <w:r w:rsidR="004E57AB">
              <w:rPr>
                <w:rFonts w:eastAsia="Times New Roman" w:cstheme="minorHAnsi"/>
                <w:b w:val="0"/>
                <w:bCs w:val="0"/>
              </w:rPr>
              <w:t>ir</w:t>
            </w:r>
            <w:r w:rsidRPr="00545B68">
              <w:rPr>
                <w:rFonts w:eastAsia="Times New Roman" w:cstheme="minorHAnsi"/>
                <w:b w:val="0"/>
                <w:bCs w:val="0"/>
              </w:rPr>
              <w:t xml:space="preserve"> transition back into the community or alternative placement</w:t>
            </w:r>
            <w:r>
              <w:rPr>
                <w:rFonts w:eastAsia="Times New Roman" w:cstheme="minorHAnsi"/>
                <w:b w:val="0"/>
                <w:bCs w:val="0"/>
              </w:rPr>
              <w:t>.</w:t>
            </w:r>
          </w:p>
          <w:p w14:paraId="1FB64D04" w14:textId="20409893" w:rsidR="00CA1D62" w:rsidRPr="00545B68" w:rsidRDefault="00CA1D62" w:rsidP="00127EFA">
            <w:pPr>
              <w:pStyle w:val="ListParagraph"/>
              <w:numPr>
                <w:ilvl w:val="1"/>
                <w:numId w:val="44"/>
              </w:numPr>
              <w:jc w:val="left"/>
              <w:rPr>
                <w:rFonts w:cstheme="minorHAnsi"/>
              </w:rPr>
            </w:pPr>
            <w:r>
              <w:rPr>
                <w:rFonts w:eastAsia="Times New Roman" w:cstheme="minorHAnsi"/>
                <w:b w:val="0"/>
                <w:bCs w:val="0"/>
              </w:rPr>
              <w:lastRenderedPageBreak/>
              <w:t xml:space="preserve">Providing, in conjunction with JCS staff, </w:t>
            </w:r>
            <w:r w:rsidRPr="00545B68">
              <w:rPr>
                <w:rFonts w:eastAsia="Times New Roman" w:cstheme="minorHAnsi"/>
                <w:b w:val="0"/>
                <w:bCs w:val="0"/>
              </w:rPr>
              <w:t xml:space="preserve">recommendations for referrals to other </w:t>
            </w:r>
            <w:proofErr w:type="gramStart"/>
            <w:r w:rsidRPr="00545B68">
              <w:rPr>
                <w:rFonts w:eastAsia="Times New Roman" w:cstheme="minorHAnsi"/>
                <w:b w:val="0"/>
                <w:bCs w:val="0"/>
              </w:rPr>
              <w:t>community based</w:t>
            </w:r>
            <w:proofErr w:type="gramEnd"/>
            <w:r w:rsidRPr="00545B68">
              <w:rPr>
                <w:rFonts w:eastAsia="Times New Roman" w:cstheme="minorHAnsi"/>
                <w:b w:val="0"/>
                <w:bCs w:val="0"/>
              </w:rPr>
              <w:t xml:space="preserve"> services to the youth and their families prior to the </w:t>
            </w:r>
            <w:r w:rsidR="00E71F29">
              <w:rPr>
                <w:rFonts w:eastAsia="Times New Roman" w:cstheme="minorHAnsi"/>
                <w:b w:val="0"/>
                <w:bCs w:val="0"/>
              </w:rPr>
              <w:t xml:space="preserve">youth’s </w:t>
            </w:r>
            <w:r w:rsidRPr="00545B68">
              <w:rPr>
                <w:rFonts w:eastAsia="Times New Roman" w:cstheme="minorHAnsi"/>
                <w:b w:val="0"/>
                <w:bCs w:val="0"/>
              </w:rPr>
              <w:t>exit from Detention</w:t>
            </w:r>
            <w:r>
              <w:rPr>
                <w:rFonts w:eastAsia="Times New Roman" w:cstheme="minorHAnsi"/>
                <w:b w:val="0"/>
                <w:bCs w:val="0"/>
              </w:rPr>
              <w:t>.</w:t>
            </w:r>
          </w:p>
          <w:p w14:paraId="2FB55451" w14:textId="77777777" w:rsidR="00CA1D62" w:rsidRPr="00545B68" w:rsidRDefault="00CA1D62" w:rsidP="00127EFA">
            <w:pPr>
              <w:pStyle w:val="ListParagraph"/>
              <w:numPr>
                <w:ilvl w:val="2"/>
                <w:numId w:val="44"/>
              </w:numPr>
              <w:jc w:val="left"/>
              <w:rPr>
                <w:rFonts w:cstheme="minorHAnsi"/>
              </w:rPr>
            </w:pPr>
            <w:r>
              <w:rPr>
                <w:rFonts w:eastAsia="Times New Roman" w:cstheme="minorHAnsi"/>
                <w:b w:val="0"/>
                <w:bCs w:val="0"/>
              </w:rPr>
              <w:t>Referral recommendations will be discussed with applicable JCS staff.</w:t>
            </w:r>
          </w:p>
          <w:p w14:paraId="5A70744D" w14:textId="3F0DDBCF" w:rsidR="00CA1D62" w:rsidRPr="00545B68" w:rsidRDefault="00E71F29" w:rsidP="00127EFA">
            <w:pPr>
              <w:pStyle w:val="ListParagraph"/>
              <w:numPr>
                <w:ilvl w:val="2"/>
                <w:numId w:val="44"/>
              </w:numPr>
              <w:jc w:val="left"/>
              <w:rPr>
                <w:rFonts w:cstheme="minorHAnsi"/>
              </w:rPr>
            </w:pPr>
            <w:r>
              <w:rPr>
                <w:rFonts w:eastAsia="Times New Roman" w:cstheme="minorHAnsi"/>
                <w:b w:val="0"/>
                <w:bCs w:val="0"/>
              </w:rPr>
              <w:t>R</w:t>
            </w:r>
            <w:r w:rsidR="00CA1D62">
              <w:rPr>
                <w:rFonts w:eastAsia="Times New Roman" w:cstheme="minorHAnsi"/>
                <w:b w:val="0"/>
                <w:bCs w:val="0"/>
              </w:rPr>
              <w:t xml:space="preserve">esource information </w:t>
            </w:r>
            <w:r>
              <w:rPr>
                <w:rFonts w:eastAsia="Times New Roman" w:cstheme="minorHAnsi"/>
                <w:b w:val="0"/>
                <w:bCs w:val="0"/>
              </w:rPr>
              <w:t xml:space="preserve">will be provided </w:t>
            </w:r>
            <w:r w:rsidR="00CA1D62">
              <w:rPr>
                <w:rFonts w:eastAsia="Times New Roman" w:cstheme="minorHAnsi"/>
                <w:b w:val="0"/>
                <w:bCs w:val="0"/>
              </w:rPr>
              <w:t xml:space="preserve">to JCS and Detention staff on </w:t>
            </w:r>
            <w:r>
              <w:rPr>
                <w:rFonts w:eastAsia="Times New Roman" w:cstheme="minorHAnsi"/>
                <w:b w:val="0"/>
                <w:bCs w:val="0"/>
              </w:rPr>
              <w:t>t</w:t>
            </w:r>
            <w:r w:rsidR="00CA1D62">
              <w:rPr>
                <w:rFonts w:eastAsia="Times New Roman" w:cstheme="minorHAnsi"/>
                <w:b w:val="0"/>
                <w:bCs w:val="0"/>
              </w:rPr>
              <w:t>rauma-</w:t>
            </w:r>
            <w:r>
              <w:rPr>
                <w:rFonts w:eastAsia="Times New Roman" w:cstheme="minorHAnsi"/>
                <w:b w:val="0"/>
                <w:bCs w:val="0"/>
              </w:rPr>
              <w:t>i</w:t>
            </w:r>
            <w:r w:rsidR="00CA1D62">
              <w:rPr>
                <w:rFonts w:eastAsia="Times New Roman" w:cstheme="minorHAnsi"/>
                <w:b w:val="0"/>
                <w:bCs w:val="0"/>
              </w:rPr>
              <w:t xml:space="preserve">nformed services </w:t>
            </w:r>
            <w:r>
              <w:rPr>
                <w:rFonts w:eastAsia="Times New Roman" w:cstheme="minorHAnsi"/>
                <w:b w:val="0"/>
                <w:bCs w:val="0"/>
              </w:rPr>
              <w:t xml:space="preserve">offered </w:t>
            </w:r>
            <w:r w:rsidR="00CA1D62">
              <w:rPr>
                <w:rFonts w:eastAsia="Times New Roman" w:cstheme="minorHAnsi"/>
                <w:b w:val="0"/>
                <w:bCs w:val="0"/>
              </w:rPr>
              <w:t>in the community.</w:t>
            </w:r>
          </w:p>
          <w:p w14:paraId="272A95C0" w14:textId="6A25DAF0" w:rsidR="00CA1D62" w:rsidRPr="00180123" w:rsidRDefault="00CA1D62" w:rsidP="00127EFA">
            <w:pPr>
              <w:pStyle w:val="ListParagraph"/>
              <w:numPr>
                <w:ilvl w:val="2"/>
                <w:numId w:val="44"/>
              </w:numPr>
              <w:jc w:val="left"/>
              <w:rPr>
                <w:rFonts w:cstheme="minorHAnsi"/>
              </w:rPr>
            </w:pPr>
            <w:r>
              <w:rPr>
                <w:rFonts w:eastAsia="Times New Roman" w:cstheme="minorHAnsi"/>
                <w:b w:val="0"/>
                <w:bCs w:val="0"/>
              </w:rPr>
              <w:t xml:space="preserve">Recommendations </w:t>
            </w:r>
            <w:r w:rsidRPr="00180123">
              <w:rPr>
                <w:rFonts w:eastAsia="Times New Roman" w:cstheme="minorHAnsi"/>
                <w:b w:val="0"/>
                <w:bCs w:val="0"/>
              </w:rPr>
              <w:t>for other post-</w:t>
            </w:r>
            <w:r w:rsidR="00E71F29">
              <w:rPr>
                <w:rFonts w:eastAsia="Times New Roman" w:cstheme="minorHAnsi"/>
                <w:b w:val="0"/>
                <w:bCs w:val="0"/>
              </w:rPr>
              <w:t>D</w:t>
            </w:r>
            <w:r w:rsidRPr="00180123">
              <w:rPr>
                <w:rFonts w:eastAsia="Times New Roman" w:cstheme="minorHAnsi"/>
                <w:b w:val="0"/>
                <w:bCs w:val="0"/>
              </w:rPr>
              <w:t xml:space="preserve">etention </w:t>
            </w:r>
            <w:r w:rsidR="00E71F29">
              <w:rPr>
                <w:rFonts w:eastAsia="Times New Roman" w:cstheme="minorHAnsi"/>
                <w:b w:val="0"/>
                <w:bCs w:val="0"/>
              </w:rPr>
              <w:t>t</w:t>
            </w:r>
            <w:r w:rsidRPr="00180123">
              <w:rPr>
                <w:rFonts w:eastAsia="Times New Roman" w:cstheme="minorHAnsi"/>
                <w:b w:val="0"/>
                <w:bCs w:val="0"/>
              </w:rPr>
              <w:t>rauma-</w:t>
            </w:r>
            <w:r w:rsidR="00E71F29">
              <w:rPr>
                <w:rFonts w:eastAsia="Times New Roman" w:cstheme="minorHAnsi"/>
                <w:b w:val="0"/>
                <w:bCs w:val="0"/>
              </w:rPr>
              <w:t>i</w:t>
            </w:r>
            <w:r w:rsidRPr="00180123">
              <w:rPr>
                <w:rFonts w:eastAsia="Times New Roman" w:cstheme="minorHAnsi"/>
                <w:b w:val="0"/>
                <w:bCs w:val="0"/>
              </w:rPr>
              <w:t xml:space="preserve">nformed interventions shall be appropriate for the type and location of </w:t>
            </w:r>
            <w:r w:rsidR="00E71F29">
              <w:rPr>
                <w:rFonts w:eastAsia="Times New Roman" w:cstheme="minorHAnsi"/>
                <w:b w:val="0"/>
                <w:bCs w:val="0"/>
              </w:rPr>
              <w:t xml:space="preserve">the youth’s </w:t>
            </w:r>
            <w:r w:rsidRPr="00180123">
              <w:rPr>
                <w:rFonts w:eastAsia="Times New Roman" w:cstheme="minorHAnsi"/>
                <w:b w:val="0"/>
                <w:bCs w:val="0"/>
              </w:rPr>
              <w:t>placement</w:t>
            </w:r>
            <w:r>
              <w:rPr>
                <w:rFonts w:eastAsia="Times New Roman" w:cstheme="minorHAnsi"/>
                <w:b w:val="0"/>
                <w:bCs w:val="0"/>
              </w:rPr>
              <w:t>.</w:t>
            </w:r>
          </w:p>
          <w:p w14:paraId="27BFB02E" w14:textId="3E4C9600" w:rsidR="00CA1D62" w:rsidRPr="00E73BA0" w:rsidRDefault="00E71F29" w:rsidP="00127EFA">
            <w:pPr>
              <w:pStyle w:val="ListParagraph"/>
              <w:numPr>
                <w:ilvl w:val="2"/>
                <w:numId w:val="44"/>
              </w:numPr>
              <w:jc w:val="left"/>
              <w:rPr>
                <w:rFonts w:cstheme="minorHAnsi"/>
              </w:rPr>
            </w:pPr>
            <w:r w:rsidRPr="002951D7">
              <w:rPr>
                <w:rFonts w:eastAsia="Times New Roman" w:cstheme="minorHAnsi"/>
                <w:b w:val="0"/>
                <w:bCs w:val="0"/>
              </w:rPr>
              <w:t>Post discharge, the Respondent will assist</w:t>
            </w:r>
            <w:r w:rsidR="00CA1D62" w:rsidRPr="002951D7">
              <w:rPr>
                <w:rFonts w:eastAsia="Times New Roman" w:cstheme="minorHAnsi"/>
                <w:b w:val="0"/>
                <w:bCs w:val="0"/>
              </w:rPr>
              <w:t xml:space="preserve"> in</w:t>
            </w:r>
            <w:r w:rsidRPr="002951D7">
              <w:rPr>
                <w:rFonts w:eastAsia="Times New Roman" w:cstheme="minorHAnsi"/>
                <w:b w:val="0"/>
                <w:bCs w:val="0"/>
              </w:rPr>
              <w:t xml:space="preserve"> the</w:t>
            </w:r>
            <w:r w:rsidR="00CA1D62" w:rsidRPr="002951D7">
              <w:rPr>
                <w:rFonts w:eastAsia="Times New Roman" w:cstheme="minorHAnsi"/>
                <w:b w:val="0"/>
                <w:bCs w:val="0"/>
              </w:rPr>
              <w:t xml:space="preserve"> enlistment of therapeutic and skill development services and resources </w:t>
            </w:r>
            <w:r w:rsidRPr="002951D7">
              <w:rPr>
                <w:rFonts w:eastAsia="Times New Roman" w:cstheme="minorHAnsi"/>
                <w:b w:val="0"/>
                <w:bCs w:val="0"/>
              </w:rPr>
              <w:t xml:space="preserve">for the youth </w:t>
            </w:r>
            <w:r w:rsidR="00CA1D62" w:rsidRPr="002951D7">
              <w:rPr>
                <w:rFonts w:eastAsia="Times New Roman" w:cstheme="minorHAnsi"/>
                <w:b w:val="0"/>
                <w:bCs w:val="0"/>
              </w:rPr>
              <w:t xml:space="preserve">in community settings, group care, and/or </w:t>
            </w:r>
            <w:r w:rsidRPr="002951D7">
              <w:rPr>
                <w:rFonts w:eastAsia="Times New Roman" w:cstheme="minorHAnsi"/>
                <w:b w:val="0"/>
                <w:bCs w:val="0"/>
              </w:rPr>
              <w:t>s</w:t>
            </w:r>
            <w:r w:rsidR="00CA1D62" w:rsidRPr="002951D7">
              <w:rPr>
                <w:rFonts w:eastAsia="Times New Roman" w:cstheme="minorHAnsi"/>
                <w:b w:val="0"/>
                <w:bCs w:val="0"/>
              </w:rPr>
              <w:t xml:space="preserve">helter, facilitating “warm hand-offs” to </w:t>
            </w:r>
            <w:r w:rsidRPr="002951D7">
              <w:rPr>
                <w:rFonts w:eastAsia="Times New Roman" w:cstheme="minorHAnsi"/>
                <w:b w:val="0"/>
                <w:bCs w:val="0"/>
              </w:rPr>
              <w:t xml:space="preserve">the youth’s </w:t>
            </w:r>
            <w:r w:rsidR="00CA1D62" w:rsidRPr="002951D7">
              <w:rPr>
                <w:rFonts w:eastAsia="Times New Roman" w:cstheme="minorHAnsi"/>
                <w:b w:val="0"/>
                <w:bCs w:val="0"/>
              </w:rPr>
              <w:t>on-going service providers.</w:t>
            </w:r>
          </w:p>
        </w:tc>
        <w:tc>
          <w:tcPr>
            <w:tcW w:w="900" w:type="dxa"/>
          </w:tcPr>
          <w:p w14:paraId="7FD6AED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9FEA860"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98E5A4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52ACCE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603BC1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852C59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A725360"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EF53B8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0FA7A7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4393D2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2EC397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B666A5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309939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16F2255"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F84C5A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39EBEE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C0D8E4A"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F186A78"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6B989A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6E1F86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60428A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897FA8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97252B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171262A" w14:textId="77777777" w:rsidR="005D6E58" w:rsidRDefault="005D6E58" w:rsidP="00422052">
            <w:pPr>
              <w:cnfStyle w:val="000000000000" w:firstRow="0" w:lastRow="0" w:firstColumn="0" w:lastColumn="0" w:oddVBand="0" w:evenVBand="0" w:oddHBand="0" w:evenHBand="0" w:firstRowFirstColumn="0" w:firstRowLastColumn="0" w:lastRowFirstColumn="0" w:lastRowLastColumn="0"/>
            </w:pPr>
          </w:p>
          <w:p w14:paraId="1ECF2797" w14:textId="77777777" w:rsidR="005D6E58" w:rsidRDefault="005D6E58" w:rsidP="00422052">
            <w:pPr>
              <w:cnfStyle w:val="000000000000" w:firstRow="0" w:lastRow="0" w:firstColumn="0" w:lastColumn="0" w:oddVBand="0" w:evenVBand="0" w:oddHBand="0" w:evenHBand="0" w:firstRowFirstColumn="0" w:firstRowLastColumn="0" w:lastRowFirstColumn="0" w:lastRowLastColumn="0"/>
            </w:pPr>
          </w:p>
          <w:p w14:paraId="72138C4D" w14:textId="77777777" w:rsidR="005D6E58" w:rsidRDefault="005D6E58" w:rsidP="00422052">
            <w:pPr>
              <w:cnfStyle w:val="000000000000" w:firstRow="0" w:lastRow="0" w:firstColumn="0" w:lastColumn="0" w:oddVBand="0" w:evenVBand="0" w:oddHBand="0" w:evenHBand="0" w:firstRowFirstColumn="0" w:firstRowLastColumn="0" w:lastRowFirstColumn="0" w:lastRowLastColumn="0"/>
            </w:pPr>
          </w:p>
          <w:p w14:paraId="0B795ABC" w14:textId="77777777" w:rsidR="005D6E58" w:rsidRDefault="005D6E58" w:rsidP="00422052">
            <w:pPr>
              <w:cnfStyle w:val="000000000000" w:firstRow="0" w:lastRow="0" w:firstColumn="0" w:lastColumn="0" w:oddVBand="0" w:evenVBand="0" w:oddHBand="0" w:evenHBand="0" w:firstRowFirstColumn="0" w:firstRowLastColumn="0" w:lastRowFirstColumn="0" w:lastRowLastColumn="0"/>
            </w:pPr>
          </w:p>
          <w:p w14:paraId="44078CFF" w14:textId="72FA681F" w:rsidR="00CA1D62" w:rsidRPr="00AB097C" w:rsidRDefault="00CA1D62" w:rsidP="00422052">
            <w:pP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70B8F923" w14:textId="77777777" w:rsidR="00CA1D62" w:rsidRPr="00AB097C" w:rsidRDefault="00CA1D62" w:rsidP="00422052">
            <w:pPr>
              <w:cnfStyle w:val="000000000000" w:firstRow="0" w:lastRow="0" w:firstColumn="0" w:lastColumn="0" w:oddVBand="0" w:evenVBand="0" w:oddHBand="0" w:evenHBand="0" w:firstRowFirstColumn="0" w:firstRowLastColumn="0" w:lastRowFirstColumn="0" w:lastRowLastColumn="0"/>
            </w:pPr>
          </w:p>
        </w:tc>
        <w:tc>
          <w:tcPr>
            <w:tcW w:w="985" w:type="dxa"/>
          </w:tcPr>
          <w:p w14:paraId="033AA02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B1E324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07AFC1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92722A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D684D83"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57257F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EA522C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033FEF0"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5C82470"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A2AC21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563D6C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2343B0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8C9837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5C532B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938539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0EB233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7B2D5A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2BAB45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FA55D8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602AC1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F9094F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8AED04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579B8E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C04D183" w14:textId="77777777" w:rsidR="005D6E58" w:rsidRDefault="005D6E58" w:rsidP="00422052">
            <w:pPr>
              <w:cnfStyle w:val="000000000000" w:firstRow="0" w:lastRow="0" w:firstColumn="0" w:lastColumn="0" w:oddVBand="0" w:evenVBand="0" w:oddHBand="0" w:evenHBand="0" w:firstRowFirstColumn="0" w:firstRowLastColumn="0" w:lastRowFirstColumn="0" w:lastRowLastColumn="0"/>
            </w:pPr>
          </w:p>
          <w:p w14:paraId="761B8BCD" w14:textId="77777777" w:rsidR="005D6E58" w:rsidRDefault="005D6E58" w:rsidP="00422052">
            <w:pPr>
              <w:cnfStyle w:val="000000000000" w:firstRow="0" w:lastRow="0" w:firstColumn="0" w:lastColumn="0" w:oddVBand="0" w:evenVBand="0" w:oddHBand="0" w:evenHBand="0" w:firstRowFirstColumn="0" w:firstRowLastColumn="0" w:lastRowFirstColumn="0" w:lastRowLastColumn="0"/>
            </w:pPr>
          </w:p>
          <w:p w14:paraId="3C9AC4FA" w14:textId="77777777" w:rsidR="005D6E58" w:rsidRDefault="005D6E58" w:rsidP="00422052">
            <w:pPr>
              <w:cnfStyle w:val="000000000000" w:firstRow="0" w:lastRow="0" w:firstColumn="0" w:lastColumn="0" w:oddVBand="0" w:evenVBand="0" w:oddHBand="0" w:evenHBand="0" w:firstRowFirstColumn="0" w:firstRowLastColumn="0" w:lastRowFirstColumn="0" w:lastRowLastColumn="0"/>
            </w:pPr>
          </w:p>
          <w:p w14:paraId="065A5208" w14:textId="77777777" w:rsidR="005D6E58" w:rsidRDefault="005D6E58" w:rsidP="00422052">
            <w:pPr>
              <w:cnfStyle w:val="000000000000" w:firstRow="0" w:lastRow="0" w:firstColumn="0" w:lastColumn="0" w:oddVBand="0" w:evenVBand="0" w:oddHBand="0" w:evenHBand="0" w:firstRowFirstColumn="0" w:firstRowLastColumn="0" w:lastRowFirstColumn="0" w:lastRowLastColumn="0"/>
            </w:pPr>
          </w:p>
          <w:p w14:paraId="7227CB7A" w14:textId="18837633" w:rsidR="00CA1D62" w:rsidRPr="00AB097C" w:rsidRDefault="00CA1D62" w:rsidP="00422052">
            <w:pPr>
              <w:cnfStyle w:val="000000000000" w:firstRow="0" w:lastRow="0" w:firstColumn="0" w:lastColumn="0" w:oddVBand="0" w:evenVBand="0" w:oddHBand="0" w:evenHBand="0" w:firstRowFirstColumn="0" w:firstRowLastColumn="0" w:lastRowFirstColumn="0" w:lastRowLastColumn="0"/>
            </w:pPr>
            <w:r>
              <w:t>800</w:t>
            </w:r>
          </w:p>
        </w:tc>
      </w:tr>
      <w:tr w:rsidR="00CA1D62" w:rsidRPr="00546E3A" w14:paraId="06C5AEBA" w14:textId="77777777" w:rsidTr="0042205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020" w:type="dxa"/>
          </w:tcPr>
          <w:p w14:paraId="31A76F98" w14:textId="77777777" w:rsidR="00E71F29" w:rsidRDefault="00CA1D62" w:rsidP="00127EFA">
            <w:pPr>
              <w:pStyle w:val="ListParagraph"/>
              <w:numPr>
                <w:ilvl w:val="0"/>
                <w:numId w:val="44"/>
              </w:numPr>
            </w:pPr>
            <w:r>
              <w:rPr>
                <w:b w:val="0"/>
                <w:bCs w:val="0"/>
              </w:rPr>
              <w:lastRenderedPageBreak/>
              <w:t>Tracking and Reporting</w:t>
            </w:r>
            <w:r w:rsidR="00E71F29">
              <w:rPr>
                <w:b w:val="0"/>
                <w:bCs w:val="0"/>
              </w:rPr>
              <w:t>.</w:t>
            </w:r>
          </w:p>
          <w:p w14:paraId="102EDE28" w14:textId="1CAD1F4B" w:rsidR="00CA1D62" w:rsidRDefault="00E71F29" w:rsidP="00E71F29">
            <w:pPr>
              <w:pStyle w:val="ListParagraph"/>
            </w:pPr>
            <w:r>
              <w:rPr>
                <w:b w:val="0"/>
                <w:bCs w:val="0"/>
              </w:rPr>
              <w:t>The</w:t>
            </w:r>
            <w:r w:rsidR="00CA1D62">
              <w:rPr>
                <w:b w:val="0"/>
                <w:bCs w:val="0"/>
              </w:rPr>
              <w:t xml:space="preserve"> Respondent will:</w:t>
            </w:r>
          </w:p>
          <w:p w14:paraId="710D6FFB" w14:textId="0FA0CDAB" w:rsidR="00CA1D62" w:rsidRDefault="00CA1D62" w:rsidP="00127EFA">
            <w:pPr>
              <w:pStyle w:val="ListParagraph"/>
              <w:numPr>
                <w:ilvl w:val="1"/>
                <w:numId w:val="44"/>
              </w:numPr>
            </w:pPr>
            <w:r>
              <w:rPr>
                <w:b w:val="0"/>
                <w:bCs w:val="0"/>
              </w:rPr>
              <w:t>Provide Quarterly Reports to JCS</w:t>
            </w:r>
            <w:r w:rsidR="00E71F29">
              <w:rPr>
                <w:b w:val="0"/>
                <w:bCs w:val="0"/>
              </w:rPr>
              <w:t xml:space="preserve"> as indicated below </w:t>
            </w:r>
            <w:r>
              <w:rPr>
                <w:b w:val="0"/>
                <w:bCs w:val="0"/>
              </w:rPr>
              <w:t>based on the following schedule:</w:t>
            </w:r>
          </w:p>
          <w:p w14:paraId="2B8DED04" w14:textId="77777777" w:rsidR="00CA1D62" w:rsidRDefault="00CA1D62" w:rsidP="00127EFA">
            <w:pPr>
              <w:pStyle w:val="ListParagraph"/>
              <w:numPr>
                <w:ilvl w:val="2"/>
                <w:numId w:val="44"/>
              </w:numPr>
            </w:pPr>
            <w:r>
              <w:rPr>
                <w:b w:val="0"/>
                <w:bCs w:val="0"/>
              </w:rPr>
              <w:t>July, August, September – Due October 31</w:t>
            </w:r>
          </w:p>
          <w:p w14:paraId="7ECA7D9A" w14:textId="77777777" w:rsidR="00CA1D62" w:rsidRDefault="00CA1D62" w:rsidP="00127EFA">
            <w:pPr>
              <w:pStyle w:val="ListParagraph"/>
              <w:numPr>
                <w:ilvl w:val="2"/>
                <w:numId w:val="44"/>
              </w:numPr>
            </w:pPr>
            <w:r>
              <w:rPr>
                <w:b w:val="0"/>
                <w:bCs w:val="0"/>
              </w:rPr>
              <w:t>October, November, December -Due January 31</w:t>
            </w:r>
          </w:p>
          <w:p w14:paraId="39418444" w14:textId="77777777" w:rsidR="00CA1D62" w:rsidRDefault="00CA1D62" w:rsidP="00127EFA">
            <w:pPr>
              <w:pStyle w:val="ListParagraph"/>
              <w:numPr>
                <w:ilvl w:val="2"/>
                <w:numId w:val="44"/>
              </w:numPr>
            </w:pPr>
            <w:r>
              <w:rPr>
                <w:b w:val="0"/>
                <w:bCs w:val="0"/>
              </w:rPr>
              <w:t>January, February, March – Due April 30</w:t>
            </w:r>
          </w:p>
          <w:p w14:paraId="217C0058" w14:textId="77777777" w:rsidR="00CA1D62" w:rsidRDefault="00CA1D62" w:rsidP="00127EFA">
            <w:pPr>
              <w:pStyle w:val="ListParagraph"/>
              <w:numPr>
                <w:ilvl w:val="2"/>
                <w:numId w:val="44"/>
              </w:numPr>
            </w:pPr>
            <w:r>
              <w:rPr>
                <w:b w:val="0"/>
                <w:bCs w:val="0"/>
              </w:rPr>
              <w:t>April, May, June – Due July 31</w:t>
            </w:r>
          </w:p>
          <w:p w14:paraId="2D25E911" w14:textId="741D89DF" w:rsidR="00CA1D62" w:rsidRDefault="00CA1D62" w:rsidP="00127EFA">
            <w:pPr>
              <w:pStyle w:val="ListParagraph"/>
              <w:numPr>
                <w:ilvl w:val="1"/>
                <w:numId w:val="44"/>
              </w:numPr>
            </w:pPr>
            <w:r>
              <w:rPr>
                <w:b w:val="0"/>
                <w:bCs w:val="0"/>
              </w:rPr>
              <w:t xml:space="preserve">Provide </w:t>
            </w:r>
            <w:proofErr w:type="spellStart"/>
            <w:r>
              <w:rPr>
                <w:b w:val="0"/>
                <w:bCs w:val="0"/>
              </w:rPr>
              <w:t>Quaterly</w:t>
            </w:r>
            <w:proofErr w:type="spellEnd"/>
            <w:r>
              <w:rPr>
                <w:b w:val="0"/>
                <w:bCs w:val="0"/>
              </w:rPr>
              <w:t xml:space="preserve"> Reports that include, at a minimum,</w:t>
            </w:r>
          </w:p>
          <w:p w14:paraId="226AF463" w14:textId="0A972D45" w:rsidR="00CA1D62" w:rsidRDefault="00CA1D62" w:rsidP="00127EFA">
            <w:pPr>
              <w:pStyle w:val="ListParagraph"/>
              <w:numPr>
                <w:ilvl w:val="2"/>
                <w:numId w:val="44"/>
              </w:numPr>
            </w:pPr>
            <w:r>
              <w:rPr>
                <w:b w:val="0"/>
                <w:bCs w:val="0"/>
              </w:rPr>
              <w:t>Performance measure outcome summaries</w:t>
            </w:r>
            <w:r w:rsidR="00E71F29">
              <w:rPr>
                <w:b w:val="0"/>
                <w:bCs w:val="0"/>
              </w:rPr>
              <w:t xml:space="preserve"> </w:t>
            </w:r>
            <w:r>
              <w:rPr>
                <w:b w:val="0"/>
                <w:bCs w:val="0"/>
              </w:rPr>
              <w:t>with data supporting the outcomes.</w:t>
            </w:r>
          </w:p>
          <w:p w14:paraId="7C2E512E" w14:textId="4F36909C" w:rsidR="00CA1D62" w:rsidRDefault="00CA1D62" w:rsidP="00127EFA">
            <w:pPr>
              <w:pStyle w:val="ListParagraph"/>
              <w:numPr>
                <w:ilvl w:val="2"/>
                <w:numId w:val="44"/>
              </w:numPr>
            </w:pPr>
            <w:r>
              <w:rPr>
                <w:b w:val="0"/>
                <w:bCs w:val="0"/>
              </w:rPr>
              <w:t>Successes and barriers</w:t>
            </w:r>
            <w:r w:rsidR="00E71F29">
              <w:rPr>
                <w:b w:val="0"/>
                <w:bCs w:val="0"/>
              </w:rPr>
              <w:t xml:space="preserve"> of the Trauma-Informed Care Program</w:t>
            </w:r>
            <w:r>
              <w:rPr>
                <w:b w:val="0"/>
                <w:bCs w:val="0"/>
              </w:rPr>
              <w:t xml:space="preserve"> for the period reported.</w:t>
            </w:r>
          </w:p>
          <w:p w14:paraId="17ED3C09" w14:textId="1EF7D8A5" w:rsidR="00CA1D62" w:rsidRPr="00706B8D" w:rsidRDefault="00CA1D62" w:rsidP="00127EFA">
            <w:pPr>
              <w:pStyle w:val="ListParagraph"/>
              <w:numPr>
                <w:ilvl w:val="2"/>
                <w:numId w:val="44"/>
              </w:numPr>
            </w:pPr>
            <w:r>
              <w:rPr>
                <w:b w:val="0"/>
                <w:bCs w:val="0"/>
              </w:rPr>
              <w:t xml:space="preserve">Numbers </w:t>
            </w:r>
            <w:r w:rsidRPr="00706B8D">
              <w:rPr>
                <w:rFonts w:eastAsia="Times New Roman" w:cstheme="minorHAnsi"/>
                <w:b w:val="0"/>
                <w:bCs w:val="0"/>
              </w:rPr>
              <w:t xml:space="preserve">and demographics of </w:t>
            </w:r>
            <w:r w:rsidR="00E71F29">
              <w:rPr>
                <w:rFonts w:eastAsia="Times New Roman" w:cstheme="minorHAnsi"/>
                <w:b w:val="0"/>
                <w:bCs w:val="0"/>
              </w:rPr>
              <w:t>youth</w:t>
            </w:r>
            <w:r w:rsidRPr="00706B8D">
              <w:rPr>
                <w:rFonts w:eastAsia="Times New Roman" w:cstheme="minorHAnsi"/>
                <w:b w:val="0"/>
                <w:bCs w:val="0"/>
              </w:rPr>
              <w:t xml:space="preserve"> served during the quarter as follows: total number served, number of new clients served, number of females</w:t>
            </w:r>
            <w:r w:rsidR="00E71F29">
              <w:rPr>
                <w:rFonts w:eastAsia="Times New Roman" w:cstheme="minorHAnsi"/>
                <w:b w:val="0"/>
                <w:bCs w:val="0"/>
              </w:rPr>
              <w:t>,</w:t>
            </w:r>
            <w:r w:rsidR="009E4B4F">
              <w:rPr>
                <w:rFonts w:eastAsia="Times New Roman" w:cstheme="minorHAnsi"/>
                <w:b w:val="0"/>
                <w:bCs w:val="0"/>
              </w:rPr>
              <w:t xml:space="preserve"> number of</w:t>
            </w:r>
            <w:r w:rsidRPr="00706B8D">
              <w:rPr>
                <w:rFonts w:eastAsia="Times New Roman" w:cstheme="minorHAnsi"/>
                <w:b w:val="0"/>
                <w:bCs w:val="0"/>
              </w:rPr>
              <w:t xml:space="preserve"> males, numbers of African Americans, Hispanics, Asian/Pacific Islanders, Native Americans, Caucasians, and Others</w:t>
            </w:r>
            <w:r>
              <w:rPr>
                <w:rFonts w:eastAsia="Times New Roman" w:cstheme="minorHAnsi"/>
                <w:b w:val="0"/>
                <w:bCs w:val="0"/>
              </w:rPr>
              <w:t>.</w:t>
            </w:r>
          </w:p>
          <w:p w14:paraId="0324F586" w14:textId="21A86568" w:rsidR="00CA1D62" w:rsidRPr="00706B8D" w:rsidRDefault="00CA1D62" w:rsidP="00127EFA">
            <w:pPr>
              <w:pStyle w:val="ListParagraph"/>
              <w:numPr>
                <w:ilvl w:val="2"/>
                <w:numId w:val="44"/>
              </w:numPr>
            </w:pPr>
            <w:r>
              <w:rPr>
                <w:rFonts w:eastAsia="Times New Roman" w:cstheme="minorHAnsi"/>
                <w:b w:val="0"/>
                <w:bCs w:val="0"/>
              </w:rPr>
              <w:t xml:space="preserve">Number of </w:t>
            </w:r>
            <w:proofErr w:type="gramStart"/>
            <w:r>
              <w:rPr>
                <w:rFonts w:eastAsia="Times New Roman" w:cstheme="minorHAnsi"/>
                <w:b w:val="0"/>
                <w:bCs w:val="0"/>
              </w:rPr>
              <w:t>youth</w:t>
            </w:r>
            <w:proofErr w:type="gramEnd"/>
            <w:r>
              <w:rPr>
                <w:rFonts w:eastAsia="Times New Roman" w:cstheme="minorHAnsi"/>
                <w:b w:val="0"/>
                <w:bCs w:val="0"/>
              </w:rPr>
              <w:t xml:space="preserve"> </w:t>
            </w:r>
            <w:r w:rsidRPr="00706B8D">
              <w:rPr>
                <w:rFonts w:eastAsia="Times New Roman" w:cstheme="minorHAnsi"/>
                <w:b w:val="0"/>
                <w:bCs w:val="0"/>
              </w:rPr>
              <w:t>served by type of “</w:t>
            </w:r>
            <w:r w:rsidR="009E4B4F">
              <w:rPr>
                <w:rFonts w:eastAsia="Times New Roman" w:cstheme="minorHAnsi"/>
                <w:b w:val="0"/>
                <w:bCs w:val="0"/>
              </w:rPr>
              <w:t>t</w:t>
            </w:r>
            <w:r w:rsidRPr="00706B8D">
              <w:rPr>
                <w:rFonts w:eastAsia="Times New Roman" w:cstheme="minorHAnsi"/>
                <w:b w:val="0"/>
                <w:bCs w:val="0"/>
              </w:rPr>
              <w:t xml:space="preserve">rauma” and type of intervention, number of youth contacts, trends in youth </w:t>
            </w:r>
            <w:r w:rsidR="009E4B4F">
              <w:rPr>
                <w:rFonts w:eastAsia="Times New Roman" w:cstheme="minorHAnsi"/>
                <w:b w:val="0"/>
                <w:bCs w:val="0"/>
              </w:rPr>
              <w:t>t</w:t>
            </w:r>
            <w:r w:rsidRPr="00706B8D">
              <w:rPr>
                <w:rFonts w:eastAsia="Times New Roman" w:cstheme="minorHAnsi"/>
                <w:b w:val="0"/>
                <w:bCs w:val="0"/>
              </w:rPr>
              <w:t>rauma referrals, number of staff consultations provided</w:t>
            </w:r>
            <w:r w:rsidR="009E4B4F">
              <w:rPr>
                <w:rFonts w:eastAsia="Times New Roman" w:cstheme="minorHAnsi"/>
                <w:b w:val="0"/>
                <w:bCs w:val="0"/>
              </w:rPr>
              <w:t xml:space="preserve"> and</w:t>
            </w:r>
            <w:r w:rsidRPr="00706B8D">
              <w:rPr>
                <w:rFonts w:eastAsia="Times New Roman" w:cstheme="minorHAnsi"/>
                <w:b w:val="0"/>
                <w:bCs w:val="0"/>
              </w:rPr>
              <w:t>, number of referrals to other services</w:t>
            </w:r>
            <w:r>
              <w:rPr>
                <w:rFonts w:eastAsia="Times New Roman" w:cstheme="minorHAnsi"/>
                <w:b w:val="0"/>
                <w:bCs w:val="0"/>
              </w:rPr>
              <w:t>.</w:t>
            </w:r>
          </w:p>
          <w:p w14:paraId="3BEBB766" w14:textId="2EEFF7AF" w:rsidR="00CA1D62" w:rsidRPr="00706B8D" w:rsidRDefault="00CA1D62" w:rsidP="00127EFA">
            <w:pPr>
              <w:pStyle w:val="ListParagraph"/>
              <w:numPr>
                <w:ilvl w:val="2"/>
                <w:numId w:val="44"/>
              </w:numPr>
            </w:pPr>
            <w:r>
              <w:rPr>
                <w:rFonts w:eastAsia="Times New Roman" w:cstheme="minorHAnsi"/>
                <w:b w:val="0"/>
                <w:bCs w:val="0"/>
              </w:rPr>
              <w:t xml:space="preserve">Report survey </w:t>
            </w:r>
            <w:r w:rsidRPr="00706B8D">
              <w:rPr>
                <w:rFonts w:eastAsia="Times New Roman" w:cstheme="minorHAnsi"/>
                <w:b w:val="0"/>
                <w:bCs w:val="0"/>
              </w:rPr>
              <w:t xml:space="preserve">and assessment data related to the level of impact of the services provided to youth in Detention and to retain and report trends and specific information on </w:t>
            </w:r>
            <w:r w:rsidR="009E4B4F">
              <w:rPr>
                <w:rFonts w:eastAsia="Times New Roman" w:cstheme="minorHAnsi"/>
                <w:b w:val="0"/>
                <w:bCs w:val="0"/>
              </w:rPr>
              <w:t>t</w:t>
            </w:r>
            <w:r w:rsidRPr="00706B8D">
              <w:rPr>
                <w:rFonts w:eastAsia="Times New Roman" w:cstheme="minorHAnsi"/>
                <w:b w:val="0"/>
                <w:bCs w:val="0"/>
              </w:rPr>
              <w:t>rauma being experienced by youth served</w:t>
            </w:r>
            <w:r>
              <w:rPr>
                <w:rFonts w:eastAsia="Times New Roman" w:cstheme="minorHAnsi"/>
                <w:b w:val="0"/>
                <w:bCs w:val="0"/>
              </w:rPr>
              <w:t>.</w:t>
            </w:r>
          </w:p>
          <w:p w14:paraId="25D2B942" w14:textId="77777777" w:rsidR="00CA1D62" w:rsidRPr="003B4E5D" w:rsidRDefault="00CA1D62" w:rsidP="00127EFA">
            <w:pPr>
              <w:pStyle w:val="ListParagraph"/>
              <w:numPr>
                <w:ilvl w:val="2"/>
                <w:numId w:val="44"/>
              </w:numPr>
            </w:pPr>
            <w:r>
              <w:rPr>
                <w:rFonts w:eastAsia="Times New Roman" w:cstheme="minorHAnsi"/>
                <w:b w:val="0"/>
                <w:bCs w:val="0"/>
              </w:rPr>
              <w:lastRenderedPageBreak/>
              <w:t>Report semi-</w:t>
            </w:r>
            <w:r w:rsidRPr="00706B8D">
              <w:rPr>
                <w:rFonts w:eastAsia="Times New Roman" w:cstheme="minorHAnsi"/>
                <w:b w:val="0"/>
                <w:bCs w:val="0"/>
              </w:rPr>
              <w:t>annually</w:t>
            </w:r>
            <w:r w:rsidR="009E4B4F">
              <w:rPr>
                <w:rFonts w:eastAsia="Times New Roman" w:cstheme="minorHAnsi"/>
                <w:b w:val="0"/>
                <w:bCs w:val="0"/>
              </w:rPr>
              <w:t>,</w:t>
            </w:r>
            <w:r w:rsidRPr="00706B8D">
              <w:rPr>
                <w:rFonts w:eastAsia="Times New Roman" w:cstheme="minorHAnsi"/>
                <w:b w:val="0"/>
                <w:bCs w:val="0"/>
              </w:rPr>
              <w:t xml:space="preserve"> in the reports due January 31 and July 31, surveys conducted with JCS and Detention staff</w:t>
            </w:r>
            <w:r>
              <w:rPr>
                <w:rFonts w:eastAsia="Times New Roman" w:cstheme="minorHAnsi"/>
                <w:b w:val="0"/>
                <w:bCs w:val="0"/>
              </w:rPr>
              <w:t>.</w:t>
            </w:r>
          </w:p>
          <w:p w14:paraId="5CE793DB" w14:textId="102945F7" w:rsidR="003B4E5D" w:rsidRPr="003B4E5D" w:rsidRDefault="003B4E5D" w:rsidP="003B4E5D">
            <w:pPr>
              <w:pStyle w:val="ListParagraph"/>
              <w:numPr>
                <w:ilvl w:val="1"/>
                <w:numId w:val="44"/>
              </w:numPr>
            </w:pPr>
            <w:r w:rsidRPr="005D6E58">
              <w:rPr>
                <w:b w:val="0"/>
                <w:bCs w:val="0"/>
              </w:rPr>
              <w:t xml:space="preserve">Provide monthly written progress reports </w:t>
            </w:r>
            <w:proofErr w:type="gramStart"/>
            <w:r w:rsidRPr="005D6E58">
              <w:rPr>
                <w:b w:val="0"/>
                <w:bCs w:val="0"/>
              </w:rPr>
              <w:t>to referring</w:t>
            </w:r>
            <w:proofErr w:type="gramEnd"/>
            <w:r w:rsidRPr="005D6E58">
              <w:rPr>
                <w:b w:val="0"/>
                <w:bCs w:val="0"/>
              </w:rPr>
              <w:t xml:space="preserve"> JCO</w:t>
            </w:r>
            <w:r w:rsidR="008B34F2" w:rsidRPr="005D6E58">
              <w:rPr>
                <w:b w:val="0"/>
                <w:bCs w:val="0"/>
              </w:rPr>
              <w:t xml:space="preserve"> for each client receiving Trauma Informed Care services</w:t>
            </w:r>
            <w:r w:rsidRPr="005D6E58">
              <w:rPr>
                <w:b w:val="0"/>
                <w:bCs w:val="0"/>
              </w:rPr>
              <w:t>.</w:t>
            </w:r>
          </w:p>
        </w:tc>
        <w:tc>
          <w:tcPr>
            <w:tcW w:w="900" w:type="dxa"/>
          </w:tcPr>
          <w:p w14:paraId="3B20143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8B3A19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E4C3A5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D66CC75"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BBE8ED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87A2B3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1D7B810"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BBD1FA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174C58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7C9AC4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EE3AF8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FD2D38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609759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3F1581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CCCEDE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CCE98D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CC9801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943B6F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5CFF06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547BB1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4BE09F3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3480C1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E04C0C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7642D6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92F495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61DAF4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BD914D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2029B0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903657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257757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042592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72563C4"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234F7085"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4158D81C"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3C622D58" w14:textId="399C6EF1" w:rsidR="00CA1D62" w:rsidRPr="002846E2" w:rsidRDefault="00CA1D62" w:rsidP="00422052">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D72582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tc>
        <w:tc>
          <w:tcPr>
            <w:tcW w:w="985" w:type="dxa"/>
          </w:tcPr>
          <w:p w14:paraId="46AD433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FF937E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6E364D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CA0CC73"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FD015A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CDC1C4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336DEB7"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B0AC80D"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7A9960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FEE874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CC79F3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134735F"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43AF4A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4C88F4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D2E2E4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FB22132"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FB07F6A"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114CFE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267905A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BDA694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505969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26E2758"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6E83FAC"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6DF881E"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875D08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5ACE693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3BA67104"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B4A75B9"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72934126"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16375441"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63A8086B" w14:textId="77777777" w:rsidR="00CA1D62" w:rsidRDefault="00CA1D62" w:rsidP="00422052">
            <w:pPr>
              <w:cnfStyle w:val="000000100000" w:firstRow="0" w:lastRow="0" w:firstColumn="0" w:lastColumn="0" w:oddVBand="0" w:evenVBand="0" w:oddHBand="1" w:evenHBand="0" w:firstRowFirstColumn="0" w:firstRowLastColumn="0" w:lastRowFirstColumn="0" w:lastRowLastColumn="0"/>
            </w:pPr>
          </w:p>
          <w:p w14:paraId="07684B72"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25826C8C"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48524B25" w14:textId="77777777" w:rsidR="005D6E58" w:rsidRDefault="005D6E58" w:rsidP="00422052">
            <w:pPr>
              <w:cnfStyle w:val="000000100000" w:firstRow="0" w:lastRow="0" w:firstColumn="0" w:lastColumn="0" w:oddVBand="0" w:evenVBand="0" w:oddHBand="1" w:evenHBand="0" w:firstRowFirstColumn="0" w:firstRowLastColumn="0" w:lastRowFirstColumn="0" w:lastRowLastColumn="0"/>
            </w:pPr>
          </w:p>
          <w:p w14:paraId="4057E3A9" w14:textId="178AF128" w:rsidR="00CA1D62" w:rsidRDefault="00CA1D62" w:rsidP="00422052">
            <w:pPr>
              <w:cnfStyle w:val="000000100000" w:firstRow="0" w:lastRow="0" w:firstColumn="0" w:lastColumn="0" w:oddVBand="0" w:evenVBand="0" w:oddHBand="1" w:evenHBand="0" w:firstRowFirstColumn="0" w:firstRowLastColumn="0" w:lastRowFirstColumn="0" w:lastRowLastColumn="0"/>
            </w:pPr>
            <w:r>
              <w:t>400</w:t>
            </w:r>
          </w:p>
        </w:tc>
      </w:tr>
      <w:tr w:rsidR="00CA1D62" w:rsidRPr="00546E3A" w14:paraId="76EE7F87" w14:textId="77777777" w:rsidTr="00422052">
        <w:tc>
          <w:tcPr>
            <w:cnfStyle w:val="001000000000" w:firstRow="0" w:lastRow="0" w:firstColumn="1" w:lastColumn="0" w:oddVBand="0" w:evenVBand="0" w:oddHBand="0" w:evenHBand="0" w:firstRowFirstColumn="0" w:firstRowLastColumn="0" w:lastRowFirstColumn="0" w:lastRowLastColumn="0"/>
            <w:tcW w:w="7020" w:type="dxa"/>
          </w:tcPr>
          <w:p w14:paraId="68CCD15C" w14:textId="77777777" w:rsidR="00CA1D62" w:rsidRDefault="00CA1D62" w:rsidP="00127EFA">
            <w:pPr>
              <w:pStyle w:val="ListParagraph"/>
              <w:numPr>
                <w:ilvl w:val="0"/>
                <w:numId w:val="44"/>
              </w:numPr>
            </w:pPr>
            <w:r>
              <w:rPr>
                <w:b w:val="0"/>
                <w:bCs w:val="0"/>
              </w:rPr>
              <w:lastRenderedPageBreak/>
              <w:t>Performance Measures:</w:t>
            </w:r>
          </w:p>
          <w:p w14:paraId="1488B4AE" w14:textId="37528C22" w:rsidR="00CA1D62" w:rsidRPr="00F72E6C" w:rsidRDefault="00343A43" w:rsidP="00127EFA">
            <w:pPr>
              <w:pStyle w:val="ListParagraph"/>
              <w:numPr>
                <w:ilvl w:val="1"/>
                <w:numId w:val="44"/>
              </w:numPr>
            </w:pPr>
            <w:r w:rsidRPr="005D6E58">
              <w:rPr>
                <w:b w:val="0"/>
                <w:bCs w:val="0"/>
              </w:rPr>
              <w:t>100</w:t>
            </w:r>
            <w:r w:rsidR="00CA1D62" w:rsidRPr="005D6E58">
              <w:rPr>
                <w:b w:val="0"/>
                <w:bCs w:val="0"/>
              </w:rPr>
              <w:t>%</w:t>
            </w:r>
            <w:r w:rsidR="00CA1D62">
              <w:rPr>
                <w:b w:val="0"/>
                <w:bCs w:val="0"/>
              </w:rPr>
              <w:t xml:space="preserve"> </w:t>
            </w:r>
            <w:r w:rsidR="00CA1D62" w:rsidRPr="00F72E6C">
              <w:rPr>
                <w:rFonts w:eastAsia="Times New Roman" w:cstheme="minorHAnsi"/>
                <w:b w:val="0"/>
                <w:bCs w:val="0"/>
              </w:rPr>
              <w:t xml:space="preserve">of cases where </w:t>
            </w:r>
            <w:r w:rsidR="009E4B4F">
              <w:rPr>
                <w:rFonts w:eastAsia="Times New Roman" w:cstheme="minorHAnsi"/>
                <w:b w:val="0"/>
                <w:bCs w:val="0"/>
              </w:rPr>
              <w:t>t</w:t>
            </w:r>
            <w:r w:rsidR="00CA1D62" w:rsidRPr="00F72E6C">
              <w:rPr>
                <w:rFonts w:eastAsia="Times New Roman" w:cstheme="minorHAnsi"/>
                <w:b w:val="0"/>
                <w:bCs w:val="0"/>
              </w:rPr>
              <w:t>rauma-</w:t>
            </w:r>
            <w:r w:rsidR="009E4B4F">
              <w:rPr>
                <w:rFonts w:eastAsia="Times New Roman" w:cstheme="minorHAnsi"/>
                <w:b w:val="0"/>
                <w:bCs w:val="0"/>
              </w:rPr>
              <w:t>i</w:t>
            </w:r>
            <w:r w:rsidR="00CA1D62" w:rsidRPr="00F72E6C">
              <w:rPr>
                <w:rFonts w:eastAsia="Times New Roman" w:cstheme="minorHAnsi"/>
                <w:b w:val="0"/>
                <w:bCs w:val="0"/>
              </w:rPr>
              <w:t>nformed services are provided will not result in a longer length of stay</w:t>
            </w:r>
            <w:r w:rsidR="009E4B4F">
              <w:rPr>
                <w:rFonts w:eastAsia="Times New Roman" w:cstheme="minorHAnsi"/>
                <w:b w:val="0"/>
                <w:bCs w:val="0"/>
              </w:rPr>
              <w:t xml:space="preserve"> for youth</w:t>
            </w:r>
            <w:r w:rsidR="00CA1D62" w:rsidRPr="00F72E6C">
              <w:rPr>
                <w:rFonts w:eastAsia="Times New Roman" w:cstheme="minorHAnsi"/>
                <w:b w:val="0"/>
                <w:bCs w:val="0"/>
              </w:rPr>
              <w:t xml:space="preserve"> in Detention solely for continued provision of services</w:t>
            </w:r>
            <w:r w:rsidR="00CA1D62">
              <w:rPr>
                <w:rFonts w:eastAsia="Times New Roman" w:cstheme="minorHAnsi"/>
                <w:b w:val="0"/>
                <w:bCs w:val="0"/>
              </w:rPr>
              <w:t>.</w:t>
            </w:r>
          </w:p>
          <w:p w14:paraId="5B882D28" w14:textId="20D7452B" w:rsidR="00CA1D62" w:rsidRPr="00880608" w:rsidRDefault="00CA1D62" w:rsidP="00127EFA">
            <w:pPr>
              <w:pStyle w:val="ListParagraph"/>
              <w:numPr>
                <w:ilvl w:val="1"/>
                <w:numId w:val="44"/>
              </w:numPr>
            </w:pPr>
            <w:r>
              <w:rPr>
                <w:rFonts w:eastAsia="Times New Roman" w:cstheme="minorHAnsi"/>
                <w:b w:val="0"/>
                <w:bCs w:val="0"/>
              </w:rPr>
              <w:t xml:space="preserve">90% </w:t>
            </w:r>
            <w:r w:rsidRPr="00880608">
              <w:rPr>
                <w:rFonts w:eastAsia="Times New Roman" w:cstheme="minorHAnsi"/>
                <w:b w:val="0"/>
                <w:bCs w:val="0"/>
              </w:rPr>
              <w:t xml:space="preserve">of the time, referred youth will receive one-on-one </w:t>
            </w:r>
            <w:r w:rsidR="009E4B4F">
              <w:rPr>
                <w:rFonts w:eastAsia="Times New Roman" w:cstheme="minorHAnsi"/>
                <w:b w:val="0"/>
                <w:bCs w:val="0"/>
              </w:rPr>
              <w:t>t</w:t>
            </w:r>
            <w:r w:rsidRPr="00880608">
              <w:rPr>
                <w:rFonts w:eastAsia="Times New Roman" w:cstheme="minorHAnsi"/>
                <w:b w:val="0"/>
                <w:bCs w:val="0"/>
              </w:rPr>
              <w:t xml:space="preserve">rauma </w:t>
            </w:r>
            <w:r w:rsidR="009E4B4F">
              <w:rPr>
                <w:rFonts w:eastAsia="Times New Roman" w:cstheme="minorHAnsi"/>
                <w:b w:val="0"/>
                <w:bCs w:val="0"/>
              </w:rPr>
              <w:t>i</w:t>
            </w:r>
            <w:r w:rsidRPr="00880608">
              <w:rPr>
                <w:rFonts w:eastAsia="Times New Roman" w:cstheme="minorHAnsi"/>
                <w:b w:val="0"/>
                <w:bCs w:val="0"/>
              </w:rPr>
              <w:t xml:space="preserve">nformed services from the same </w:t>
            </w:r>
            <w:r w:rsidR="009E4B4F">
              <w:rPr>
                <w:rFonts w:eastAsia="Times New Roman" w:cstheme="minorHAnsi"/>
                <w:b w:val="0"/>
                <w:bCs w:val="0"/>
              </w:rPr>
              <w:t>Trauma Specialist</w:t>
            </w:r>
            <w:r>
              <w:rPr>
                <w:rFonts w:eastAsia="Times New Roman" w:cstheme="minorHAnsi"/>
                <w:b w:val="0"/>
                <w:bCs w:val="0"/>
              </w:rPr>
              <w:t>.</w:t>
            </w:r>
          </w:p>
          <w:p w14:paraId="12394F58" w14:textId="05FFAF30" w:rsidR="00CA1D62" w:rsidRPr="00880608" w:rsidRDefault="00CA1D62" w:rsidP="00127EFA">
            <w:pPr>
              <w:pStyle w:val="ListParagraph"/>
              <w:numPr>
                <w:ilvl w:val="1"/>
                <w:numId w:val="44"/>
              </w:numPr>
            </w:pPr>
            <w:r>
              <w:rPr>
                <w:rFonts w:eastAsia="Times New Roman" w:cstheme="minorHAnsi"/>
                <w:b w:val="0"/>
                <w:bCs w:val="0"/>
              </w:rPr>
              <w:t xml:space="preserve">100% </w:t>
            </w:r>
            <w:r w:rsidRPr="00880608">
              <w:rPr>
                <w:rFonts w:eastAsia="Times New Roman" w:cstheme="minorHAnsi"/>
                <w:b w:val="0"/>
                <w:bCs w:val="0"/>
              </w:rPr>
              <w:t xml:space="preserve">of the time, the Contractor will notify </w:t>
            </w:r>
            <w:r w:rsidR="009E4B4F">
              <w:rPr>
                <w:rFonts w:eastAsia="Times New Roman" w:cstheme="minorHAnsi"/>
                <w:b w:val="0"/>
                <w:bCs w:val="0"/>
              </w:rPr>
              <w:t xml:space="preserve">JCS and </w:t>
            </w:r>
            <w:r w:rsidRPr="00880608">
              <w:rPr>
                <w:rFonts w:eastAsia="Times New Roman" w:cstheme="minorHAnsi"/>
                <w:b w:val="0"/>
                <w:bCs w:val="0"/>
              </w:rPr>
              <w:t xml:space="preserve">Detention staff of youth exhibiting suicidal ideations </w:t>
            </w:r>
            <w:bookmarkStart w:id="77" w:name="_Hlk118292571"/>
            <w:r w:rsidRPr="00880608">
              <w:rPr>
                <w:rFonts w:eastAsia="Times New Roman" w:cstheme="minorHAnsi"/>
                <w:b w:val="0"/>
                <w:bCs w:val="0"/>
              </w:rPr>
              <w:t xml:space="preserve">and/or who disclose abuse within </w:t>
            </w:r>
            <w:bookmarkEnd w:id="77"/>
            <w:r w:rsidRPr="00880608">
              <w:rPr>
                <w:rFonts w:eastAsia="Times New Roman" w:cstheme="minorHAnsi"/>
                <w:b w:val="0"/>
                <w:bCs w:val="0"/>
              </w:rPr>
              <w:t>the timeframe specified</w:t>
            </w:r>
            <w:r>
              <w:rPr>
                <w:rFonts w:eastAsia="Times New Roman" w:cstheme="minorHAnsi"/>
                <w:b w:val="0"/>
                <w:bCs w:val="0"/>
              </w:rPr>
              <w:t>.</w:t>
            </w:r>
          </w:p>
          <w:p w14:paraId="3BA5A774" w14:textId="728A4CDD" w:rsidR="00CA1D62" w:rsidRPr="00880608" w:rsidRDefault="00CA1D62" w:rsidP="00127EFA">
            <w:pPr>
              <w:pStyle w:val="ListParagraph"/>
              <w:numPr>
                <w:ilvl w:val="1"/>
                <w:numId w:val="44"/>
              </w:numPr>
            </w:pPr>
            <w:r>
              <w:rPr>
                <w:rFonts w:eastAsia="Times New Roman" w:cstheme="minorHAnsi"/>
                <w:b w:val="0"/>
                <w:bCs w:val="0"/>
              </w:rPr>
              <w:t xml:space="preserve">100% </w:t>
            </w:r>
            <w:r w:rsidRPr="00880608">
              <w:rPr>
                <w:rFonts w:eastAsia="Times New Roman" w:cstheme="minorHAnsi"/>
                <w:b w:val="0"/>
                <w:bCs w:val="0"/>
              </w:rPr>
              <w:t>of the time, the Contractor will report</w:t>
            </w:r>
            <w:r w:rsidR="009E4B4F">
              <w:rPr>
                <w:rFonts w:eastAsia="Times New Roman" w:cstheme="minorHAnsi"/>
                <w:b w:val="0"/>
                <w:bCs w:val="0"/>
              </w:rPr>
              <w:t xml:space="preserve"> suspected</w:t>
            </w:r>
            <w:r w:rsidRPr="00880608">
              <w:rPr>
                <w:rFonts w:eastAsia="Times New Roman" w:cstheme="minorHAnsi"/>
                <w:b w:val="0"/>
                <w:bCs w:val="0"/>
              </w:rPr>
              <w:t xml:space="preserve"> human trafficking to the appropriate entities and to Detention and JCS staff within the time frame required by law</w:t>
            </w:r>
            <w:r>
              <w:rPr>
                <w:rFonts w:eastAsia="Times New Roman" w:cstheme="minorHAnsi"/>
                <w:b w:val="0"/>
                <w:bCs w:val="0"/>
              </w:rPr>
              <w:t>.</w:t>
            </w:r>
          </w:p>
          <w:p w14:paraId="5D15E7BA" w14:textId="3D21AAE6" w:rsidR="00CA1D62" w:rsidRPr="00880608" w:rsidRDefault="00CA1D62" w:rsidP="00127EFA">
            <w:pPr>
              <w:pStyle w:val="ListParagraph"/>
              <w:numPr>
                <w:ilvl w:val="1"/>
                <w:numId w:val="44"/>
              </w:numPr>
            </w:pPr>
            <w:r>
              <w:rPr>
                <w:rFonts w:eastAsia="Times New Roman" w:cstheme="minorHAnsi"/>
                <w:b w:val="0"/>
                <w:bCs w:val="0"/>
              </w:rPr>
              <w:t xml:space="preserve">70% </w:t>
            </w:r>
            <w:r w:rsidRPr="00880608">
              <w:rPr>
                <w:rFonts w:eastAsia="Times New Roman" w:cstheme="minorHAnsi"/>
                <w:b w:val="0"/>
                <w:bCs w:val="0"/>
              </w:rPr>
              <w:t xml:space="preserve">of youth receiving </w:t>
            </w:r>
            <w:r w:rsidR="009E4B4F">
              <w:rPr>
                <w:rFonts w:eastAsia="Times New Roman" w:cstheme="minorHAnsi"/>
                <w:b w:val="0"/>
                <w:bCs w:val="0"/>
              </w:rPr>
              <w:t>t</w:t>
            </w:r>
            <w:r w:rsidRPr="00880608">
              <w:rPr>
                <w:rFonts w:eastAsia="Times New Roman" w:cstheme="minorHAnsi"/>
                <w:b w:val="0"/>
                <w:bCs w:val="0"/>
              </w:rPr>
              <w:t>rauma-</w:t>
            </w:r>
            <w:r w:rsidR="009E4B4F">
              <w:rPr>
                <w:rFonts w:eastAsia="Times New Roman" w:cstheme="minorHAnsi"/>
                <w:b w:val="0"/>
                <w:bCs w:val="0"/>
              </w:rPr>
              <w:t>i</w:t>
            </w:r>
            <w:r w:rsidRPr="00880608">
              <w:rPr>
                <w:rFonts w:eastAsia="Times New Roman" w:cstheme="minorHAnsi"/>
                <w:b w:val="0"/>
                <w:bCs w:val="0"/>
              </w:rPr>
              <w:t>nformed services will display improved self-regulation at court proceedings, as reported by JCS staff</w:t>
            </w:r>
            <w:r>
              <w:rPr>
                <w:rFonts w:eastAsia="Times New Roman" w:cstheme="minorHAnsi"/>
                <w:b w:val="0"/>
                <w:bCs w:val="0"/>
              </w:rPr>
              <w:t>.</w:t>
            </w:r>
          </w:p>
          <w:p w14:paraId="2C67BB90" w14:textId="77777777" w:rsidR="00CA1D62" w:rsidRPr="00880608" w:rsidRDefault="00CA1D62" w:rsidP="00127EFA">
            <w:pPr>
              <w:pStyle w:val="ListParagraph"/>
              <w:numPr>
                <w:ilvl w:val="1"/>
                <w:numId w:val="44"/>
              </w:numPr>
            </w:pPr>
            <w:r>
              <w:rPr>
                <w:rFonts w:eastAsia="Times New Roman" w:cstheme="minorHAnsi"/>
                <w:b w:val="0"/>
                <w:bCs w:val="0"/>
              </w:rPr>
              <w:t xml:space="preserve">85% </w:t>
            </w:r>
            <w:r w:rsidRPr="00880608">
              <w:rPr>
                <w:rFonts w:eastAsia="Times New Roman" w:cstheme="minorHAnsi"/>
                <w:b w:val="0"/>
                <w:bCs w:val="0"/>
              </w:rPr>
              <w:t>of reported feedback from JCS and Detention staff shall reflect that Contractor consultation recommendations were beneficial to working with youth in Detention</w:t>
            </w:r>
            <w:r>
              <w:rPr>
                <w:rFonts w:eastAsia="Times New Roman" w:cstheme="minorHAnsi"/>
                <w:b w:val="0"/>
                <w:bCs w:val="0"/>
              </w:rPr>
              <w:t>.</w:t>
            </w:r>
          </w:p>
          <w:p w14:paraId="229359DB" w14:textId="0CF8F45B" w:rsidR="00CA1D62" w:rsidRPr="00880608" w:rsidRDefault="00CA1D62" w:rsidP="00127EFA">
            <w:pPr>
              <w:pStyle w:val="ListParagraph"/>
              <w:numPr>
                <w:ilvl w:val="1"/>
                <w:numId w:val="44"/>
              </w:numPr>
            </w:pPr>
            <w:r>
              <w:rPr>
                <w:rFonts w:eastAsia="Times New Roman" w:cstheme="minorHAnsi"/>
                <w:b w:val="0"/>
                <w:bCs w:val="0"/>
              </w:rPr>
              <w:t xml:space="preserve">85% </w:t>
            </w:r>
            <w:r w:rsidRPr="00880608">
              <w:rPr>
                <w:rFonts w:eastAsia="Times New Roman" w:cstheme="minorHAnsi"/>
                <w:b w:val="0"/>
                <w:bCs w:val="0"/>
              </w:rPr>
              <w:t xml:space="preserve">of youth referred to </w:t>
            </w:r>
            <w:r w:rsidR="009E4B4F">
              <w:rPr>
                <w:rFonts w:eastAsia="Times New Roman" w:cstheme="minorHAnsi"/>
                <w:b w:val="0"/>
                <w:bCs w:val="0"/>
              </w:rPr>
              <w:t>t</w:t>
            </w:r>
            <w:r w:rsidRPr="00880608">
              <w:rPr>
                <w:rFonts w:eastAsia="Times New Roman" w:cstheme="minorHAnsi"/>
                <w:b w:val="0"/>
                <w:bCs w:val="0"/>
              </w:rPr>
              <w:t>rauma-</w:t>
            </w:r>
            <w:r w:rsidR="009E4B4F">
              <w:rPr>
                <w:rFonts w:eastAsia="Times New Roman" w:cstheme="minorHAnsi"/>
                <w:b w:val="0"/>
                <w:bCs w:val="0"/>
              </w:rPr>
              <w:t>i</w:t>
            </w:r>
            <w:r w:rsidRPr="00880608">
              <w:rPr>
                <w:rFonts w:eastAsia="Times New Roman" w:cstheme="minorHAnsi"/>
                <w:b w:val="0"/>
                <w:bCs w:val="0"/>
              </w:rPr>
              <w:t xml:space="preserve">nformed services will have at least one referral resource for other </w:t>
            </w:r>
            <w:r w:rsidR="009E4B4F">
              <w:rPr>
                <w:rFonts w:eastAsia="Times New Roman" w:cstheme="minorHAnsi"/>
                <w:b w:val="0"/>
                <w:bCs w:val="0"/>
              </w:rPr>
              <w:t>t</w:t>
            </w:r>
            <w:r w:rsidRPr="00880608">
              <w:rPr>
                <w:rFonts w:eastAsia="Times New Roman" w:cstheme="minorHAnsi"/>
                <w:b w:val="0"/>
                <w:bCs w:val="0"/>
              </w:rPr>
              <w:t xml:space="preserve">rauma intervention services </w:t>
            </w:r>
            <w:r w:rsidR="009E4B4F">
              <w:rPr>
                <w:rFonts w:eastAsia="Times New Roman" w:cstheme="minorHAnsi"/>
                <w:b w:val="0"/>
                <w:bCs w:val="0"/>
              </w:rPr>
              <w:t>prior to</w:t>
            </w:r>
            <w:r w:rsidRPr="00880608">
              <w:rPr>
                <w:rFonts w:eastAsia="Times New Roman" w:cstheme="minorHAnsi"/>
                <w:b w:val="0"/>
                <w:bCs w:val="0"/>
              </w:rPr>
              <w:t xml:space="preserve"> </w:t>
            </w:r>
            <w:r w:rsidR="009E4B4F">
              <w:rPr>
                <w:rFonts w:eastAsia="Times New Roman" w:cstheme="minorHAnsi"/>
                <w:b w:val="0"/>
                <w:bCs w:val="0"/>
              </w:rPr>
              <w:t xml:space="preserve">their </w:t>
            </w:r>
            <w:r w:rsidRPr="00880608">
              <w:rPr>
                <w:rFonts w:eastAsia="Times New Roman" w:cstheme="minorHAnsi"/>
                <w:b w:val="0"/>
                <w:bCs w:val="0"/>
              </w:rPr>
              <w:t>exit from Detention</w:t>
            </w:r>
            <w:r>
              <w:rPr>
                <w:rFonts w:eastAsia="Times New Roman" w:cstheme="minorHAnsi"/>
                <w:b w:val="0"/>
                <w:bCs w:val="0"/>
              </w:rPr>
              <w:t>.</w:t>
            </w:r>
          </w:p>
          <w:p w14:paraId="09EAF889" w14:textId="77777777" w:rsidR="00CA1D62" w:rsidRPr="00880608" w:rsidRDefault="00CA1D62" w:rsidP="00127EFA">
            <w:pPr>
              <w:pStyle w:val="ListParagraph"/>
              <w:numPr>
                <w:ilvl w:val="1"/>
                <w:numId w:val="44"/>
              </w:numPr>
            </w:pPr>
            <w:r>
              <w:rPr>
                <w:rFonts w:eastAsia="Times New Roman" w:cstheme="minorHAnsi"/>
                <w:b w:val="0"/>
                <w:bCs w:val="0"/>
              </w:rPr>
              <w:t xml:space="preserve">100% </w:t>
            </w:r>
            <w:r w:rsidRPr="00880608">
              <w:rPr>
                <w:rFonts w:eastAsia="Times New Roman" w:cstheme="minorHAnsi"/>
                <w:b w:val="0"/>
                <w:bCs w:val="0"/>
              </w:rPr>
              <w:t>of youth will have a recommended plan detailing needs (if any) to be addressed in future trauma-related skill-building services.</w:t>
            </w:r>
          </w:p>
          <w:p w14:paraId="164D484F" w14:textId="14D572C0" w:rsidR="00CA1D62" w:rsidRPr="000C76E3" w:rsidRDefault="00CA1D62" w:rsidP="00127EFA">
            <w:pPr>
              <w:pStyle w:val="ListParagraph"/>
              <w:numPr>
                <w:ilvl w:val="1"/>
                <w:numId w:val="44"/>
              </w:numPr>
            </w:pPr>
            <w:r>
              <w:rPr>
                <w:b w:val="0"/>
                <w:bCs w:val="0"/>
              </w:rPr>
              <w:t xml:space="preserve">100% </w:t>
            </w:r>
            <w:r w:rsidRPr="000C76E3">
              <w:rPr>
                <w:rFonts w:ascii="Times New Roman" w:eastAsia="Times New Roman" w:hAnsi="Times New Roman" w:cs="Times New Roman"/>
                <w:b w:val="0"/>
                <w:bCs w:val="0"/>
              </w:rPr>
              <w:t xml:space="preserve">of the time, the </w:t>
            </w:r>
            <w:r w:rsidR="00C224C1">
              <w:rPr>
                <w:rFonts w:ascii="Times New Roman" w:eastAsia="Times New Roman" w:hAnsi="Times New Roman" w:cs="Times New Roman"/>
                <w:b w:val="0"/>
                <w:bCs w:val="0"/>
              </w:rPr>
              <w:t>assigned</w:t>
            </w:r>
            <w:r w:rsidRPr="000C76E3">
              <w:rPr>
                <w:rFonts w:ascii="Times New Roman" w:eastAsia="Times New Roman" w:hAnsi="Times New Roman" w:cs="Times New Roman"/>
                <w:b w:val="0"/>
                <w:bCs w:val="0"/>
              </w:rPr>
              <w:t xml:space="preserve"> Trauma Specialist will attend court appearances, as requ</w:t>
            </w:r>
            <w:r w:rsidR="00C224C1">
              <w:rPr>
                <w:rFonts w:ascii="Times New Roman" w:eastAsia="Times New Roman" w:hAnsi="Times New Roman" w:cs="Times New Roman"/>
                <w:b w:val="0"/>
                <w:bCs w:val="0"/>
              </w:rPr>
              <w:t>ested by JCS</w:t>
            </w:r>
            <w:r>
              <w:rPr>
                <w:rFonts w:ascii="Times New Roman" w:eastAsia="Times New Roman" w:hAnsi="Times New Roman" w:cs="Times New Roman"/>
                <w:b w:val="0"/>
                <w:bCs w:val="0"/>
              </w:rPr>
              <w:t>.</w:t>
            </w:r>
          </w:p>
          <w:p w14:paraId="2DDBBC71" w14:textId="77777777" w:rsidR="00CA1D62" w:rsidRPr="00F72E6C" w:rsidRDefault="00CA1D62" w:rsidP="00127EFA">
            <w:pPr>
              <w:pStyle w:val="ListParagraph"/>
              <w:numPr>
                <w:ilvl w:val="1"/>
                <w:numId w:val="44"/>
              </w:numPr>
            </w:pPr>
            <w:r>
              <w:rPr>
                <w:rFonts w:ascii="Times New Roman" w:eastAsia="Times New Roman" w:hAnsi="Times New Roman" w:cs="Times New Roman"/>
                <w:b w:val="0"/>
                <w:bCs w:val="0"/>
              </w:rPr>
              <w:t xml:space="preserve">100% </w:t>
            </w:r>
            <w:r w:rsidRPr="000C76E3">
              <w:rPr>
                <w:rFonts w:ascii="Times New Roman" w:eastAsia="Times New Roman" w:hAnsi="Times New Roman" w:cs="Times New Roman"/>
                <w:b w:val="0"/>
                <w:bCs w:val="0"/>
              </w:rPr>
              <w:t xml:space="preserve">of Quarterly Reports with attending assessment and survey data will be delivered to </w:t>
            </w:r>
            <w:r>
              <w:rPr>
                <w:rFonts w:ascii="Times New Roman" w:eastAsia="Times New Roman" w:hAnsi="Times New Roman" w:cs="Times New Roman"/>
                <w:b w:val="0"/>
                <w:bCs w:val="0"/>
              </w:rPr>
              <w:t>JCS</w:t>
            </w:r>
            <w:r w:rsidRPr="000C76E3">
              <w:rPr>
                <w:rFonts w:ascii="Times New Roman" w:eastAsia="Times New Roman" w:hAnsi="Times New Roman" w:cs="Times New Roman"/>
                <w:b w:val="0"/>
                <w:bCs w:val="0"/>
              </w:rPr>
              <w:t xml:space="preserve"> in the timeframes specified</w:t>
            </w:r>
            <w:r>
              <w:rPr>
                <w:rFonts w:ascii="Times New Roman" w:eastAsia="Times New Roman" w:hAnsi="Times New Roman" w:cs="Times New Roman"/>
                <w:b w:val="0"/>
                <w:bCs w:val="0"/>
              </w:rPr>
              <w:t>.</w:t>
            </w:r>
          </w:p>
        </w:tc>
        <w:tc>
          <w:tcPr>
            <w:tcW w:w="900" w:type="dxa"/>
          </w:tcPr>
          <w:p w14:paraId="61D9084D"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E20563A"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998CA43"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59421F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EE8C2D8"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287D3C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FD538B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1ED84D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00E2D6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AF1C26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7BCDE43"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3A78430"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C86E2B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DB4E9B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077CE4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F3152B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23FC114"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2DEDA6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A6CAB55"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5F5AB8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CC2371A"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1C8D13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00EECB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79B279A"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64B2EF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D55826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478D753"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AE97B8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A356F05"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9B6F197" w14:textId="77777777" w:rsidR="00CA1D62" w:rsidRPr="002846E2" w:rsidRDefault="00CA1D62" w:rsidP="00422052">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2A5F2E22" w14:textId="77777777" w:rsidR="00CA1D62" w:rsidRPr="002846E2" w:rsidRDefault="00CA1D62" w:rsidP="00422052">
            <w:pPr>
              <w:cnfStyle w:val="000000000000" w:firstRow="0" w:lastRow="0" w:firstColumn="0" w:lastColumn="0" w:oddVBand="0" w:evenVBand="0" w:oddHBand="0" w:evenHBand="0" w:firstRowFirstColumn="0" w:firstRowLastColumn="0" w:lastRowFirstColumn="0" w:lastRowLastColumn="0"/>
            </w:pPr>
          </w:p>
        </w:tc>
        <w:tc>
          <w:tcPr>
            <w:tcW w:w="985" w:type="dxa"/>
          </w:tcPr>
          <w:p w14:paraId="2079A6F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608338A"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3AE2A1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B91C963"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2E7BFA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FB0E1C1"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FD192C2"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5F8212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B1D8933"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72538C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A00F10E"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12C8518"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3FACFD8"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804817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FE86117"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0E1908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872C82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6675B86A"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4D30AD8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F7DC08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650B703"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189ED79"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367E65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73FC77F6"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379308FC"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1ECC85B0"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731781F"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2FDA062B"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5A2B6F58" w14:textId="77777777" w:rsidR="00CA1D62" w:rsidRDefault="00CA1D62" w:rsidP="00422052">
            <w:pPr>
              <w:cnfStyle w:val="000000000000" w:firstRow="0" w:lastRow="0" w:firstColumn="0" w:lastColumn="0" w:oddVBand="0" w:evenVBand="0" w:oddHBand="0" w:evenHBand="0" w:firstRowFirstColumn="0" w:firstRowLastColumn="0" w:lastRowFirstColumn="0" w:lastRowLastColumn="0"/>
            </w:pPr>
          </w:p>
          <w:p w14:paraId="008B3149" w14:textId="77777777" w:rsidR="00CA1D62" w:rsidRPr="002846E2" w:rsidRDefault="00CA1D62" w:rsidP="00422052">
            <w:pPr>
              <w:cnfStyle w:val="000000000000" w:firstRow="0" w:lastRow="0" w:firstColumn="0" w:lastColumn="0" w:oddVBand="0" w:evenVBand="0" w:oddHBand="0" w:evenHBand="0" w:firstRowFirstColumn="0" w:firstRowLastColumn="0" w:lastRowFirstColumn="0" w:lastRowLastColumn="0"/>
            </w:pPr>
            <w:r>
              <w:t>200</w:t>
            </w:r>
          </w:p>
        </w:tc>
      </w:tr>
      <w:tr w:rsidR="00CA1D62" w:rsidRPr="00546E3A" w14:paraId="78CEC827" w14:textId="77777777" w:rsidTr="0042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0" w:type="dxa"/>
          </w:tcPr>
          <w:p w14:paraId="369F5F39" w14:textId="7D60F0C9" w:rsidR="00CA1D62" w:rsidRPr="00666421" w:rsidRDefault="00CA1D62" w:rsidP="00127EFA">
            <w:pPr>
              <w:pStyle w:val="ListParagraph"/>
              <w:numPr>
                <w:ilvl w:val="0"/>
                <w:numId w:val="44"/>
              </w:numPr>
            </w:pPr>
            <w:r>
              <w:t>Experience</w:t>
            </w:r>
            <w:r w:rsidR="00C224C1">
              <w:t xml:space="preserve"> – See Section 3.2.5</w:t>
            </w:r>
          </w:p>
        </w:tc>
        <w:tc>
          <w:tcPr>
            <w:tcW w:w="900" w:type="dxa"/>
          </w:tcPr>
          <w:p w14:paraId="1B14D26B" w14:textId="77777777" w:rsidR="00CA1D62" w:rsidRPr="002846E2" w:rsidRDefault="00CA1D62" w:rsidP="00422052">
            <w:pPr>
              <w:cnfStyle w:val="000000100000" w:firstRow="0" w:lastRow="0" w:firstColumn="0" w:lastColumn="0" w:oddVBand="0" w:evenVBand="0" w:oddHBand="1" w:evenHBand="0" w:firstRowFirstColumn="0" w:firstRowLastColumn="0" w:lastRowFirstColumn="0" w:lastRowLastColumn="0"/>
            </w:pPr>
            <w:r>
              <w:t>300</w:t>
            </w:r>
          </w:p>
        </w:tc>
        <w:tc>
          <w:tcPr>
            <w:tcW w:w="720" w:type="dxa"/>
          </w:tcPr>
          <w:p w14:paraId="08D91C01" w14:textId="77777777" w:rsidR="00CA1D62" w:rsidRPr="002846E2" w:rsidRDefault="00CA1D62" w:rsidP="00422052">
            <w:pPr>
              <w:cnfStyle w:val="000000100000" w:firstRow="0" w:lastRow="0" w:firstColumn="0" w:lastColumn="0" w:oddVBand="0" w:evenVBand="0" w:oddHBand="1" w:evenHBand="0" w:firstRowFirstColumn="0" w:firstRowLastColumn="0" w:lastRowFirstColumn="0" w:lastRowLastColumn="0"/>
            </w:pPr>
          </w:p>
        </w:tc>
        <w:tc>
          <w:tcPr>
            <w:tcW w:w="985" w:type="dxa"/>
          </w:tcPr>
          <w:p w14:paraId="0C1410A2" w14:textId="77777777" w:rsidR="00CA1D62" w:rsidRPr="002846E2" w:rsidRDefault="00CA1D62" w:rsidP="00422052">
            <w:pPr>
              <w:cnfStyle w:val="000000100000" w:firstRow="0" w:lastRow="0" w:firstColumn="0" w:lastColumn="0" w:oddVBand="0" w:evenVBand="0" w:oddHBand="1" w:evenHBand="0" w:firstRowFirstColumn="0" w:firstRowLastColumn="0" w:lastRowFirstColumn="0" w:lastRowLastColumn="0"/>
            </w:pPr>
            <w:r>
              <w:t>1200</w:t>
            </w:r>
          </w:p>
        </w:tc>
      </w:tr>
      <w:tr w:rsidR="00CA1D62" w:rsidRPr="00546E3A" w14:paraId="3A31B0B0" w14:textId="77777777" w:rsidTr="00422052">
        <w:tc>
          <w:tcPr>
            <w:cnfStyle w:val="001000000000" w:firstRow="0" w:lastRow="0" w:firstColumn="1" w:lastColumn="0" w:oddVBand="0" w:evenVBand="0" w:oddHBand="0" w:evenHBand="0" w:firstRowFirstColumn="0" w:firstRowLastColumn="0" w:lastRowFirstColumn="0" w:lastRowLastColumn="0"/>
            <w:tcW w:w="7020" w:type="dxa"/>
          </w:tcPr>
          <w:p w14:paraId="2FE16DF0" w14:textId="77777777" w:rsidR="00CA1D62" w:rsidRPr="00AB097C" w:rsidRDefault="00CA1D62" w:rsidP="00422052"/>
        </w:tc>
        <w:tc>
          <w:tcPr>
            <w:tcW w:w="900" w:type="dxa"/>
          </w:tcPr>
          <w:p w14:paraId="76436E12" w14:textId="77777777" w:rsidR="00CA1D62" w:rsidRPr="002846E2" w:rsidRDefault="00CA1D62" w:rsidP="00422052">
            <w:pPr>
              <w:cnfStyle w:val="000000000000" w:firstRow="0" w:lastRow="0" w:firstColumn="0" w:lastColumn="0" w:oddVBand="0" w:evenVBand="0" w:oddHBand="0" w:evenHBand="0" w:firstRowFirstColumn="0" w:firstRowLastColumn="0" w:lastRowFirstColumn="0" w:lastRowLastColumn="0"/>
            </w:pPr>
          </w:p>
        </w:tc>
        <w:tc>
          <w:tcPr>
            <w:tcW w:w="720" w:type="dxa"/>
          </w:tcPr>
          <w:p w14:paraId="13E2993C" w14:textId="77777777" w:rsidR="00CA1D62" w:rsidRPr="002846E2" w:rsidRDefault="00CA1D62" w:rsidP="00422052">
            <w:pPr>
              <w:cnfStyle w:val="000000000000" w:firstRow="0" w:lastRow="0" w:firstColumn="0" w:lastColumn="0" w:oddVBand="0" w:evenVBand="0" w:oddHBand="0" w:evenHBand="0" w:firstRowFirstColumn="0" w:firstRowLastColumn="0" w:lastRowFirstColumn="0" w:lastRowLastColumn="0"/>
            </w:pPr>
          </w:p>
        </w:tc>
        <w:tc>
          <w:tcPr>
            <w:tcW w:w="985" w:type="dxa"/>
          </w:tcPr>
          <w:p w14:paraId="771D4D76" w14:textId="77777777" w:rsidR="00CA1D62" w:rsidRPr="002846E2" w:rsidRDefault="00CA1D62" w:rsidP="00422052">
            <w:pPr>
              <w:cnfStyle w:val="000000000000" w:firstRow="0" w:lastRow="0" w:firstColumn="0" w:lastColumn="0" w:oddVBand="0" w:evenVBand="0" w:oddHBand="0" w:evenHBand="0" w:firstRowFirstColumn="0" w:firstRowLastColumn="0" w:lastRowFirstColumn="0" w:lastRowLastColumn="0"/>
            </w:pPr>
          </w:p>
        </w:tc>
      </w:tr>
      <w:tr w:rsidR="00CA1D62" w:rsidRPr="00546E3A" w14:paraId="7B1E6F0C" w14:textId="77777777" w:rsidTr="0042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gridSpan w:val="3"/>
          </w:tcPr>
          <w:p w14:paraId="1F541D7E" w14:textId="77777777" w:rsidR="00CA1D62" w:rsidRPr="002846E2" w:rsidRDefault="00CA1D62" w:rsidP="00422052">
            <w:r w:rsidRPr="00AB097C">
              <w:t>TOTAL POSSIBLE POINTS</w:t>
            </w:r>
            <w:r>
              <w:t xml:space="preserve"> – Technical Specifications</w:t>
            </w:r>
          </w:p>
        </w:tc>
        <w:tc>
          <w:tcPr>
            <w:tcW w:w="985" w:type="dxa"/>
          </w:tcPr>
          <w:p w14:paraId="78FC1E2C" w14:textId="77777777" w:rsidR="00CA1D62" w:rsidRPr="002846E2" w:rsidRDefault="00CA1D62" w:rsidP="00422052">
            <w:pPr>
              <w:cnfStyle w:val="000000100000" w:firstRow="0" w:lastRow="0" w:firstColumn="0" w:lastColumn="0" w:oddVBand="0" w:evenVBand="0" w:oddHBand="1" w:evenHBand="0" w:firstRowFirstColumn="0" w:firstRowLastColumn="0" w:lastRowFirstColumn="0" w:lastRowLastColumn="0"/>
            </w:pPr>
            <w:r>
              <w:t>5400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8" w:name="_Toc159494929"/>
      <w:proofErr w:type="gramStart"/>
      <w:r>
        <w:lastRenderedPageBreak/>
        <w:t>Evaluation</w:t>
      </w:r>
      <w:proofErr w:type="gramEnd"/>
      <w:r>
        <w:t xml:space="preserve"> And Selection</w:t>
      </w:r>
      <w:bookmarkEnd w:id="78"/>
    </w:p>
    <w:p w14:paraId="4ED01882" w14:textId="77777777" w:rsidR="00143C25" w:rsidRPr="009E13BD" w:rsidRDefault="00143C25" w:rsidP="0043688E">
      <w:pPr>
        <w:pStyle w:val="Heading2"/>
      </w:pPr>
      <w:bookmarkStart w:id="79" w:name="_Toc159494930"/>
      <w:r w:rsidRPr="009E13BD">
        <w:t>Introduction</w:t>
      </w:r>
      <w:bookmarkEnd w:id="79"/>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80" w:name="_Toc159494931"/>
      <w:proofErr w:type="gramStart"/>
      <w:r w:rsidRPr="009E13BD">
        <w:t>Evaluation</w:t>
      </w:r>
      <w:proofErr w:type="gramEnd"/>
      <w:r w:rsidRPr="009E13BD">
        <w:t xml:space="preserve"> Committee</w:t>
      </w:r>
      <w:bookmarkEnd w:id="80"/>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 xml:space="preserve">cancel this RFP at any time or reject any or all proposals received </w:t>
      </w:r>
      <w:proofErr w:type="gramStart"/>
      <w:r w:rsidR="00143C25" w:rsidRPr="00344690">
        <w:t>as a result of</w:t>
      </w:r>
      <w:proofErr w:type="gramEnd"/>
      <w:r w:rsidR="00143C25" w:rsidRPr="00344690">
        <w:t xml:space="preserve">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81" w:name="_Toc159494932"/>
      <w:r w:rsidRPr="009E13BD">
        <w:t xml:space="preserve">Technical Proposal </w:t>
      </w:r>
      <w:r>
        <w:t xml:space="preserve">Evaluation and </w:t>
      </w:r>
      <w:r w:rsidRPr="009E13BD">
        <w:t>Scoring</w:t>
      </w:r>
      <w:bookmarkEnd w:id="81"/>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Default="002225EC" w:rsidP="005C1A66">
            <w:pPr>
              <w:keepNext/>
              <w:spacing w:after="120"/>
              <w:jc w:val="left"/>
            </w:pPr>
            <w:r>
              <w:t xml:space="preserve">4 </w:t>
            </w:r>
          </w:p>
        </w:tc>
        <w:tc>
          <w:tcPr>
            <w:tcW w:w="9586" w:type="dxa"/>
          </w:tcPr>
          <w:p w14:paraId="10DA3234" w14:textId="77777777" w:rsidR="002225EC" w:rsidRDefault="002225EC" w:rsidP="005C1A66">
            <w:pPr>
              <w:keepNext/>
              <w:spacing w:after="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Default="002225EC" w:rsidP="005C1A66">
            <w:pPr>
              <w:keepNext/>
              <w:spacing w:after="120"/>
              <w:jc w:val="left"/>
            </w:pPr>
            <w:r>
              <w:t>3</w:t>
            </w:r>
          </w:p>
        </w:tc>
        <w:tc>
          <w:tcPr>
            <w:tcW w:w="9586" w:type="dxa"/>
          </w:tcPr>
          <w:p w14:paraId="638BF051" w14:textId="77777777" w:rsidR="002225EC" w:rsidRDefault="002225EC" w:rsidP="005C1A66">
            <w:pPr>
              <w:keepNext/>
              <w:spacing w:after="120"/>
              <w:jc w:val="left"/>
            </w:pPr>
            <w:r>
              <w:t xml:space="preserve">Bidder has agreed to comply with the requirements and provided a </w:t>
            </w:r>
            <w:proofErr w:type="gramStart"/>
            <w:r>
              <w:t>good and</w:t>
            </w:r>
            <w:proofErr w:type="gramEnd"/>
            <w: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Default="002225EC" w:rsidP="005C1A66">
            <w:pPr>
              <w:keepNext/>
              <w:spacing w:after="120"/>
              <w:jc w:val="left"/>
            </w:pPr>
            <w:r>
              <w:t>2</w:t>
            </w:r>
          </w:p>
        </w:tc>
        <w:tc>
          <w:tcPr>
            <w:tcW w:w="9586" w:type="dxa"/>
          </w:tcPr>
          <w:p w14:paraId="67F6F06E" w14:textId="77777777" w:rsidR="002225EC" w:rsidRDefault="002225EC" w:rsidP="005C1A66">
            <w:pPr>
              <w:keepNext/>
              <w:spacing w:after="120"/>
              <w:jc w:val="left"/>
            </w:pPr>
            <w: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Default="002225EC" w:rsidP="005C1A66">
            <w:pPr>
              <w:keepNext/>
              <w:spacing w:after="120"/>
              <w:jc w:val="left"/>
            </w:pPr>
            <w:r>
              <w:t>1</w:t>
            </w:r>
          </w:p>
        </w:tc>
        <w:tc>
          <w:tcPr>
            <w:tcW w:w="9586" w:type="dxa"/>
          </w:tcPr>
          <w:p w14:paraId="12048094" w14:textId="77777777" w:rsidR="002225EC" w:rsidRDefault="002225EC" w:rsidP="005C1A66">
            <w:pPr>
              <w:keepNext/>
              <w:spacing w:after="120"/>
              <w:jc w:val="left"/>
            </w:pPr>
            <w: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Default="002225EC" w:rsidP="005C1A66">
            <w:pPr>
              <w:keepNext/>
              <w:spacing w:after="120"/>
              <w:jc w:val="left"/>
            </w:pPr>
            <w:r>
              <w:lastRenderedPageBreak/>
              <w:t>0</w:t>
            </w:r>
          </w:p>
        </w:tc>
        <w:tc>
          <w:tcPr>
            <w:tcW w:w="9586" w:type="dxa"/>
          </w:tcPr>
          <w:p w14:paraId="2F40BF2E" w14:textId="77777777" w:rsidR="002225EC" w:rsidRDefault="002225EC" w:rsidP="005C1A66">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82" w:name="_Toc159494933"/>
      <w:proofErr w:type="gramStart"/>
      <w:r>
        <w:t>Cost</w:t>
      </w:r>
      <w:r w:rsidRPr="00277ABE">
        <w:t xml:space="preserve"> </w:t>
      </w:r>
      <w:r w:rsidRPr="009E13BD">
        <w:t>Proposal</w:t>
      </w:r>
      <w:r w:rsidRPr="00277ABE">
        <w:t xml:space="preserve"> Scoring</w:t>
      </w:r>
      <w:bookmarkEnd w:id="82"/>
      <w:proofErr w:type="gramEnd"/>
    </w:p>
    <w:p w14:paraId="3E83EE41" w14:textId="6978590F"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w:t>
      </w:r>
      <w:proofErr w:type="gramStart"/>
      <w:r w:rsidRPr="009A1F63">
        <w:rPr>
          <w:rFonts w:cstheme="minorHAnsi"/>
        </w:rPr>
        <w:t>Cost Proposal pricing</w:t>
      </w:r>
      <w:proofErr w:type="gramEnd"/>
      <w:r w:rsidRPr="009A1F63">
        <w:rPr>
          <w:rFonts w:cstheme="minorHAnsi"/>
        </w:rPr>
        <w:t xml:space="preserve">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 xml:space="preserve">receive </w:t>
      </w:r>
      <w:proofErr w:type="gramStart"/>
      <w:r w:rsidRPr="009A1F63">
        <w:rPr>
          <w:rFonts w:cstheme="minorHAnsi"/>
          <w:bCs/>
        </w:rPr>
        <w:t>all of</w:t>
      </w:r>
      <w:proofErr w:type="gramEnd"/>
      <w:r w:rsidRPr="009A1F63">
        <w:rPr>
          <w:rFonts w:cstheme="minorHAnsi"/>
          <w:bCs/>
        </w:rPr>
        <w:t xml:space="preserve">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5D6E58">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 xml:space="preserve">Contractor A </w:t>
      </w:r>
      <w:proofErr w:type="gramStart"/>
      <w:r w:rsidRPr="009A1F63">
        <w:rPr>
          <w:rFonts w:cstheme="minorHAnsi"/>
        </w:rPr>
        <w:t>quotes</w:t>
      </w:r>
      <w:proofErr w:type="gramEnd"/>
      <w:r w:rsidRPr="009A1F63">
        <w:rPr>
          <w:rFonts w:cstheme="minorHAnsi"/>
        </w:rPr>
        <w:t xml:space="preserve"> $35,000; Contractor B </w:t>
      </w:r>
      <w:proofErr w:type="gramStart"/>
      <w:r w:rsidRPr="009A1F63">
        <w:rPr>
          <w:rFonts w:cstheme="minorHAnsi"/>
        </w:rPr>
        <w:t>quotes</w:t>
      </w:r>
      <w:proofErr w:type="gramEnd"/>
      <w:r w:rsidRPr="009A1F63">
        <w:rPr>
          <w:rFonts w:cstheme="minorHAnsi"/>
        </w:rPr>
        <w:t xml:space="preserve"> $45,000 and Contractor C </w:t>
      </w:r>
      <w:proofErr w:type="gramStart"/>
      <w:r w:rsidRPr="009A1F63">
        <w:rPr>
          <w:rFonts w:cstheme="minorHAnsi"/>
        </w:rPr>
        <w:t>quotes</w:t>
      </w:r>
      <w:proofErr w:type="gramEnd"/>
      <w:r w:rsidRPr="009A1F63">
        <w:rPr>
          <w:rFonts w:cstheme="minorHAnsi"/>
        </w:rPr>
        <w:t xml:space="preserve">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69FFAE43" w:rsidR="00264AB8" w:rsidRDefault="00264AB8" w:rsidP="00264AB8">
      <w:pPr>
        <w:rPr>
          <w:rFonts w:cstheme="minorHAnsi"/>
          <w:b/>
        </w:rPr>
      </w:pPr>
      <w:r w:rsidRPr="0007150F">
        <w:rPr>
          <w:rFonts w:cstheme="minorHAnsi"/>
          <w:b/>
        </w:rPr>
        <w:t>Total Points Assigned to Cost:</w:t>
      </w:r>
      <w:r w:rsidR="0007150F">
        <w:rPr>
          <w:rFonts w:cstheme="minorHAnsi"/>
          <w:b/>
        </w:rPr>
        <w:t xml:space="preserve"> 1000</w:t>
      </w:r>
      <w:r>
        <w:rPr>
          <w:rFonts w:cstheme="minorHAnsi"/>
          <w:b/>
        </w:rPr>
        <w:t xml:space="preserve"> </w:t>
      </w:r>
    </w:p>
    <w:p w14:paraId="6A3C5139" w14:textId="77777777" w:rsidR="00264AB8" w:rsidRPr="00264AB8" w:rsidRDefault="00264AB8" w:rsidP="00264AB8"/>
    <w:p w14:paraId="30520D39" w14:textId="119BA34D" w:rsidR="00143C25" w:rsidRPr="00D674A6" w:rsidRDefault="00264AB8" w:rsidP="0043688E">
      <w:pPr>
        <w:pStyle w:val="Heading2"/>
      </w:pPr>
      <w:bookmarkStart w:id="83" w:name="_Toc159494934"/>
      <w:r>
        <w:t>Total Scores</w:t>
      </w:r>
      <w:bookmarkEnd w:id="83"/>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352D0072" w14:textId="77777777" w:rsidR="0007150F" w:rsidRDefault="0007150F" w:rsidP="0007150F">
      <w:pPr>
        <w:rPr>
          <w:rFonts w:cstheme="minorHAnsi"/>
          <w:b/>
        </w:rPr>
      </w:pPr>
      <w:r w:rsidRPr="008A49D9">
        <w:rPr>
          <w:rFonts w:cstheme="minorHAnsi"/>
          <w:b/>
        </w:rPr>
        <w:t xml:space="preserve">Total Points </w:t>
      </w:r>
      <w:r>
        <w:rPr>
          <w:rFonts w:cstheme="minorHAnsi"/>
          <w:b/>
        </w:rPr>
        <w:t>Possible for Technical and Cost Proposals</w:t>
      </w:r>
      <w:r w:rsidRPr="008A49D9">
        <w:rPr>
          <w:rFonts w:cstheme="minorHAnsi"/>
          <w:b/>
        </w:rPr>
        <w:t>:</w:t>
      </w:r>
      <w:r>
        <w:rPr>
          <w:rFonts w:cstheme="minorHAnsi"/>
          <w:b/>
        </w:rPr>
        <w:t xml:space="preserve"> 6,400</w:t>
      </w:r>
    </w:p>
    <w:p w14:paraId="1FD51875" w14:textId="77777777" w:rsidR="00F011F5" w:rsidRDefault="00F011F5">
      <w:pPr>
        <w:jc w:val="left"/>
        <w:rPr>
          <w:rFonts w:asciiTheme="majorHAnsi" w:eastAsiaTheme="majorEastAsia" w:hAnsiTheme="majorHAnsi" w:cstheme="majorBidi"/>
          <w:b/>
          <w:bCs/>
          <w:smallCaps/>
          <w:color w:val="000000" w:themeColor="text1"/>
          <w:sz w:val="28"/>
          <w:szCs w:val="28"/>
        </w:rPr>
      </w:pPr>
      <w:r>
        <w:br w:type="page"/>
      </w:r>
    </w:p>
    <w:p w14:paraId="521792AB" w14:textId="103A18C6" w:rsidR="000A408A" w:rsidRPr="009E13BD" w:rsidRDefault="000A408A" w:rsidP="00487921">
      <w:pPr>
        <w:pStyle w:val="Heading2"/>
        <w:numPr>
          <w:ilvl w:val="1"/>
          <w:numId w:val="12"/>
        </w:numPr>
      </w:pPr>
      <w:bookmarkStart w:id="84" w:name="_Toc159494935"/>
      <w:r w:rsidRPr="009E13BD">
        <w:lastRenderedPageBreak/>
        <w:t xml:space="preserve">Tied </w:t>
      </w:r>
      <w:r>
        <w:t>Score</w:t>
      </w:r>
      <w:r w:rsidRPr="009E13BD">
        <w:t xml:space="preserve"> </w:t>
      </w:r>
      <w:r>
        <w:t xml:space="preserve">and </w:t>
      </w:r>
      <w:r w:rsidRPr="009E13BD">
        <w:t>Preferences</w:t>
      </w:r>
      <w:bookmarkEnd w:id="84"/>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5"/>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6"/>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7"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7"/>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8"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8"/>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9"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9"/>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90" w:name="_Toc159494941"/>
      <w:r w:rsidRPr="009E13BD">
        <w:lastRenderedPageBreak/>
        <w:t>Contractual</w:t>
      </w:r>
      <w:r w:rsidR="000D523E" w:rsidRPr="009E13BD">
        <w:t xml:space="preserve"> Terms And Conditions</w:t>
      </w:r>
      <w:bookmarkEnd w:id="90"/>
    </w:p>
    <w:p w14:paraId="63FF4D9F" w14:textId="47D8750A" w:rsidR="00143C25" w:rsidRDefault="00143C25" w:rsidP="0043688E">
      <w:pPr>
        <w:pStyle w:val="Heading2"/>
      </w:pPr>
      <w:bookmarkStart w:id="91" w:name="_Toc159494942"/>
      <w:r w:rsidRPr="00035341">
        <w:t>Contract Terms and Conditions</w:t>
      </w:r>
      <w:bookmarkEnd w:id="91"/>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w:t>
      </w:r>
      <w:proofErr w:type="gramStart"/>
      <w:r w:rsidRPr="00AE5070">
        <w:rPr>
          <w:rStyle w:val="Emphasis"/>
        </w:rPr>
        <w:t>any of the foregoing</w:t>
      </w:r>
      <w:proofErr w:type="gramEnd"/>
      <w:r w:rsidRPr="00AE5070">
        <w:rPr>
          <w:rStyle w:val="Emphasis"/>
        </w:rPr>
        <w:t xml:space="preserve">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w:t>
      </w:r>
      <w:proofErr w:type="gramStart"/>
      <w:r w:rsidR="006809D4" w:rsidRPr="006642D4">
        <w:rPr>
          <w:rFonts w:ascii="Calibri" w:hAnsi="Calibri"/>
          <w:b/>
          <w:i/>
        </w:rPr>
        <w:t>enter into</w:t>
      </w:r>
      <w:proofErr w:type="gramEnd"/>
      <w:r w:rsidR="006809D4" w:rsidRPr="006642D4">
        <w:rPr>
          <w:rFonts w:ascii="Calibri" w:hAnsi="Calibri"/>
          <w:b/>
          <w:i/>
        </w:rPr>
        <w:t xml:space="preserve">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 xml:space="preserve">the State </w:t>
      </w:r>
      <w:proofErr w:type="gramStart"/>
      <w:r w:rsidR="006809D4" w:rsidRPr="006642D4">
        <w:rPr>
          <w:rFonts w:ascii="Calibri" w:hAnsi="Calibri"/>
          <w:b/>
          <w:i/>
        </w:rPr>
        <w:t>would be</w:t>
      </w:r>
      <w:proofErr w:type="gramEnd"/>
      <w:r w:rsidR="006809D4" w:rsidRPr="006642D4">
        <w:rPr>
          <w:rFonts w:ascii="Calibri" w:hAnsi="Calibri"/>
          <w:b/>
          <w:i/>
        </w:rPr>
        <w:t xml:space="preserv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 xml:space="preserve">by Respondent in its </w:t>
      </w:r>
      <w:proofErr w:type="gramStart"/>
      <w:r w:rsidRPr="00431006">
        <w:rPr>
          <w:rFonts w:ascii="Calibri" w:eastAsia="Calibri" w:hAnsi="Calibri"/>
          <w:color w:val="000000"/>
        </w:rPr>
        <w:t>Proposal;</w:t>
      </w:r>
      <w:proofErr w:type="gramEnd"/>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w:t>
      </w:r>
      <w:proofErr w:type="gramStart"/>
      <w:r w:rsidRPr="00431006">
        <w:rPr>
          <w:rFonts w:ascii="Calibri" w:eastAsia="Calibri" w:hAnsi="Calibri"/>
          <w:color w:val="000000"/>
        </w:rPr>
        <w:t>negotiate;</w:t>
      </w:r>
      <w:proofErr w:type="gramEnd"/>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w:t>
      </w:r>
      <w:proofErr w:type="gramStart"/>
      <w:r w:rsidRPr="00431006">
        <w:rPr>
          <w:rFonts w:ascii="Calibri" w:eastAsia="Calibri" w:hAnsi="Calibri"/>
          <w:color w:val="000000"/>
        </w:rPr>
        <w:t>Proposal;</w:t>
      </w:r>
      <w:proofErr w:type="gramEnd"/>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92" w:name="_Toc159494943"/>
      <w:r w:rsidRPr="005E4F16">
        <w:t>Term</w:t>
      </w:r>
      <w:r w:rsidR="00F52542">
        <w:t xml:space="preserve"> Length</w:t>
      </w:r>
      <w:bookmarkEnd w:id="92"/>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07150F">
        <w:rPr>
          <w:rFonts w:ascii="Calibri" w:eastAsia="Calibri" w:hAnsi="Calibri"/>
          <w:color w:val="000000"/>
        </w:rPr>
        <w:t>one</w:t>
      </w:r>
      <w:r w:rsidRPr="0007150F">
        <w:rPr>
          <w:rFonts w:ascii="Calibri" w:eastAsia="Calibri" w:hAnsi="Calibri"/>
          <w:color w:val="000000"/>
        </w:rPr>
        <w:t xml:space="preserve"> (</w:t>
      </w:r>
      <w:r w:rsidR="00901ED2" w:rsidRPr="0007150F">
        <w:rPr>
          <w:rFonts w:ascii="Calibri" w:eastAsia="Calibri" w:hAnsi="Calibri"/>
          <w:color w:val="000000"/>
        </w:rPr>
        <w:t>1</w:t>
      </w:r>
      <w:r w:rsidRPr="0007150F">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07150F">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3" w:name="_Toc159494944"/>
      <w:r w:rsidRPr="009E13BD">
        <w:t>Insurance</w:t>
      </w:r>
      <w:bookmarkEnd w:id="93"/>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w:t>
      </w:r>
      <w:proofErr w:type="gramStart"/>
      <w:r w:rsidRPr="006F0D15">
        <w:t>to be issued insurance policies</w:t>
      </w:r>
      <w:proofErr w:type="gramEnd"/>
      <w:r w:rsidRPr="006F0D15">
        <w:t xml:space="preserve">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4" w:name="_Toc159494945"/>
      <w:r w:rsidRPr="009E13BD">
        <w:t>Quarterly Report</w:t>
      </w:r>
      <w:bookmarkEnd w:id="94"/>
      <w:r w:rsidR="0049411F">
        <w:t xml:space="preserve"> </w:t>
      </w:r>
    </w:p>
    <w:p w14:paraId="2589A71A" w14:textId="77777777" w:rsidR="0007150F" w:rsidRDefault="0007150F" w:rsidP="0007150F">
      <w:pPr>
        <w:pStyle w:val="Normal2"/>
      </w:pPr>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 </w:t>
      </w:r>
      <w:r>
        <w:t>Iowa Judicial Branch</w:t>
      </w:r>
      <w:r w:rsidRPr="006F0D15">
        <w:t xml:space="preserve">, </w:t>
      </w:r>
      <w:r w:rsidRPr="0074182F">
        <w:t xml:space="preserve">Attn: </w:t>
      </w:r>
      <w:r>
        <w:t>Kelly Cox</w:t>
      </w:r>
      <w:r w:rsidRPr="00A003B0">
        <w:t xml:space="preserve">, </w:t>
      </w:r>
      <w:hyperlink r:id="rId24" w:history="1">
        <w:r w:rsidRPr="00F70FBB">
          <w:rPr>
            <w:rStyle w:val="Hyperlink"/>
            <w:rFonts w:cstheme="minorBidi"/>
          </w:rPr>
          <w:t>kelly.cox@iowacourts.gov</w:t>
        </w:r>
      </w:hyperlink>
      <w:r>
        <w:t xml:space="preserve">. </w:t>
      </w:r>
      <w:r w:rsidRPr="009E13BD">
        <w:t>The report file format shall be Microsoft Excel compatible format.</w:t>
      </w:r>
      <w:r>
        <w:t xml:space="preserve"> </w:t>
      </w:r>
      <w:r w:rsidRPr="009E13BD">
        <w:t xml:space="preserve">Vendor proposals must include a sample report and a description of the </w:t>
      </w:r>
      <w:proofErr w:type="gramStart"/>
      <w:r w:rsidRPr="009E13BD">
        <w:t>reporting</w:t>
      </w:r>
      <w:proofErr w:type="gramEnd"/>
      <w:r w:rsidRPr="009E13BD">
        <w:t xml:space="preserve"> that will be provided.</w:t>
      </w:r>
      <w:r>
        <w:t xml:space="preserve"> </w:t>
      </w:r>
      <w:r w:rsidRPr="009E13BD">
        <w:t xml:space="preserve">The State reserves the right to request more detailed information (ad-hoc reporting) at any time and on an individual or specific basis for a specific </w:t>
      </w:r>
      <w:r>
        <w:t>service, client, time frame, or for a range of services, clients or time frames.</w:t>
      </w:r>
      <w:r w:rsidRPr="009E13BD">
        <w:t xml:space="preserve"> </w:t>
      </w:r>
    </w:p>
    <w:p w14:paraId="10BB7CD2" w14:textId="77777777" w:rsidR="0007150F" w:rsidRPr="0007150F" w:rsidRDefault="0007150F" w:rsidP="0007150F"/>
    <w:p w14:paraId="232054D8" w14:textId="2B080F99" w:rsidR="00143C25" w:rsidRDefault="00143C25" w:rsidP="00F718FD">
      <w:pPr>
        <w:pStyle w:val="Heading1"/>
        <w:numPr>
          <w:ilvl w:val="0"/>
          <w:numId w:val="0"/>
        </w:numPr>
        <w:ind w:left="432" w:hanging="432"/>
      </w:pPr>
      <w:bookmarkStart w:id="95" w:name="_Toc159494946"/>
      <w:r>
        <w:lastRenderedPageBreak/>
        <w:t>Attachment 1: Certification Letter – Required</w:t>
      </w:r>
      <w:bookmarkEnd w:id="95"/>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2983BB8B" w14:textId="77777777" w:rsidR="0007150F" w:rsidRPr="00032D48" w:rsidRDefault="0007150F" w:rsidP="0007150F">
      <w:pPr>
        <w:pStyle w:val="Footer"/>
        <w:tabs>
          <w:tab w:val="clear" w:pos="4320"/>
          <w:tab w:val="clear" w:pos="8640"/>
        </w:tabs>
        <w:spacing w:after="0" w:line="240" w:lineRule="auto"/>
        <w:rPr>
          <w:rFonts w:ascii="Calibri" w:hAnsi="Calibri"/>
          <w:sz w:val="18"/>
          <w:szCs w:val="18"/>
        </w:rPr>
      </w:pPr>
      <w:r>
        <w:rPr>
          <w:rFonts w:ascii="Calibri" w:hAnsi="Calibri"/>
          <w:sz w:val="18"/>
          <w:szCs w:val="18"/>
        </w:rPr>
        <w:t>Kelly Cox</w:t>
      </w:r>
      <w:r w:rsidRPr="00032D48">
        <w:rPr>
          <w:rFonts w:ascii="Calibri" w:hAnsi="Calibri"/>
          <w:sz w:val="18"/>
          <w:szCs w:val="18"/>
        </w:rPr>
        <w:t>, Issuing Officer</w:t>
      </w:r>
    </w:p>
    <w:p w14:paraId="3DBE892E" w14:textId="77777777" w:rsidR="0007150F" w:rsidRPr="004C012D" w:rsidRDefault="0007150F" w:rsidP="0007150F">
      <w:pPr>
        <w:spacing w:after="0" w:line="240" w:lineRule="auto"/>
        <w:rPr>
          <w:rFonts w:ascii="Calibri" w:hAnsi="Calibri"/>
          <w:sz w:val="18"/>
          <w:szCs w:val="18"/>
        </w:rPr>
      </w:pPr>
      <w:r w:rsidRPr="004C012D">
        <w:rPr>
          <w:rFonts w:ascii="Calibri" w:hAnsi="Calibri"/>
          <w:noProof/>
          <w:sz w:val="18"/>
          <w:szCs w:val="18"/>
        </w:rPr>
        <w:t>Iowa Judicial Branch (IJB)</w:t>
      </w:r>
    </w:p>
    <w:p w14:paraId="51A180B4" w14:textId="77777777" w:rsidR="0007150F" w:rsidRPr="00032D48" w:rsidRDefault="0007150F" w:rsidP="0007150F">
      <w:pPr>
        <w:spacing w:after="0" w:line="240" w:lineRule="auto"/>
        <w:rPr>
          <w:rFonts w:ascii="Calibri" w:hAnsi="Calibri"/>
          <w:noProof/>
          <w:sz w:val="18"/>
          <w:szCs w:val="18"/>
        </w:rPr>
      </w:pPr>
      <w:r>
        <w:rPr>
          <w:rFonts w:ascii="Calibri" w:hAnsi="Calibri"/>
          <w:noProof/>
          <w:sz w:val="18"/>
          <w:szCs w:val="18"/>
        </w:rPr>
        <w:t>Kelly.Cox@iowacourts.gov</w:t>
      </w:r>
    </w:p>
    <w:p w14:paraId="3BD34ECF" w14:textId="77777777" w:rsidR="0007150F" w:rsidRPr="00032D48" w:rsidRDefault="0007150F" w:rsidP="0007150F">
      <w:pPr>
        <w:spacing w:after="0" w:line="240" w:lineRule="auto"/>
        <w:rPr>
          <w:rFonts w:ascii="Calibri" w:hAnsi="Calibri"/>
          <w:noProof/>
          <w:sz w:val="18"/>
          <w:szCs w:val="18"/>
        </w:rPr>
      </w:pPr>
    </w:p>
    <w:p w14:paraId="348337BD" w14:textId="77777777" w:rsidR="0007150F" w:rsidRPr="00032D48" w:rsidRDefault="0007150F" w:rsidP="0007150F">
      <w:pPr>
        <w:spacing w:after="0" w:line="240" w:lineRule="auto"/>
        <w:rPr>
          <w:rFonts w:ascii="Calibri" w:hAnsi="Calibri"/>
          <w:sz w:val="18"/>
          <w:szCs w:val="18"/>
        </w:rPr>
      </w:pPr>
      <w:r w:rsidRPr="00032D48">
        <w:rPr>
          <w:rFonts w:ascii="Calibri" w:hAnsi="Calibri"/>
          <w:sz w:val="18"/>
          <w:szCs w:val="18"/>
        </w:rPr>
        <w:t xml:space="preserve">Re: </w:t>
      </w:r>
      <w:r>
        <w:rPr>
          <w:rFonts w:ascii="Calibri" w:hAnsi="Calibri"/>
          <w:sz w:val="18"/>
          <w:szCs w:val="18"/>
        </w:rPr>
        <w:t>JUV-27-CB-05-001</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2DCA0EC4"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Iowa Judicial Branch (IJB)</w:t>
      </w:r>
      <w:r w:rsidRPr="00032D48">
        <w:rPr>
          <w:rFonts w:ascii="Calibri" w:hAnsi="Calibri"/>
          <w:sz w:val="18"/>
          <w:szCs w:val="18"/>
        </w:rPr>
        <w:t xml:space="preserve"> for </w:t>
      </w:r>
      <w:r w:rsidR="0007150F">
        <w:rPr>
          <w:rFonts w:ascii="Calibri" w:hAnsi="Calibri"/>
          <w:sz w:val="18"/>
          <w:szCs w:val="18"/>
        </w:rPr>
        <w:t xml:space="preserve">JUV-27-CB-05-001 Trauma Informed Care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w:t>
      </w:r>
      <w:proofErr w:type="gramStart"/>
      <w:r w:rsidRPr="00032D48">
        <w:rPr>
          <w:rFonts w:ascii="Calibri" w:hAnsi="Calibri"/>
          <w:sz w:val="18"/>
          <w:szCs w:val="18"/>
        </w:rPr>
        <w:t>entered into</w:t>
      </w:r>
      <w:proofErr w:type="gramEnd"/>
      <w:r w:rsidRPr="00032D48">
        <w:rPr>
          <w:rFonts w:ascii="Calibri" w:hAnsi="Calibri"/>
          <w:sz w:val="18"/>
          <w:szCs w:val="18"/>
        </w:rPr>
        <w:t xml:space="preserve">.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w:t>
      </w:r>
      <w:proofErr w:type="gramStart"/>
      <w:r w:rsidRPr="00032D48">
        <w:rPr>
          <w:rFonts w:ascii="Calibri" w:hAnsi="Calibri" w:cs="Arial"/>
          <w:sz w:val="18"/>
          <w:szCs w:val="18"/>
        </w:rPr>
        <w:t>enters into</w:t>
      </w:r>
      <w:proofErr w:type="gramEnd"/>
      <w:r w:rsidRPr="00032D48">
        <w:rPr>
          <w:rFonts w:ascii="Calibri" w:hAnsi="Calibri" w:cs="Arial"/>
          <w:sz w:val="18"/>
          <w:szCs w:val="18"/>
        </w:rPr>
        <w:t xml:space="preserve">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6" w:name="_Toc159494947"/>
      <w:r w:rsidRPr="00877BAF">
        <w:rPr>
          <w:sz w:val="32"/>
          <w:szCs w:val="32"/>
        </w:rPr>
        <w:lastRenderedPageBreak/>
        <w:t>Attachment 2: Authorization to Release Information Letter – Required</w:t>
      </w:r>
      <w:bookmarkEnd w:id="96"/>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1CAACE00" w14:textId="77777777" w:rsidR="0007150F" w:rsidRPr="00032D48" w:rsidRDefault="0007150F" w:rsidP="0007150F">
      <w:pPr>
        <w:pStyle w:val="Footer"/>
        <w:tabs>
          <w:tab w:val="clear" w:pos="4320"/>
          <w:tab w:val="clear" w:pos="8640"/>
        </w:tabs>
        <w:spacing w:after="0" w:line="240" w:lineRule="auto"/>
        <w:rPr>
          <w:rFonts w:ascii="Calibri" w:hAnsi="Calibri"/>
          <w:sz w:val="18"/>
          <w:szCs w:val="18"/>
        </w:rPr>
      </w:pPr>
      <w:r>
        <w:rPr>
          <w:rFonts w:ascii="Calibri" w:hAnsi="Calibri"/>
          <w:sz w:val="18"/>
          <w:szCs w:val="18"/>
        </w:rPr>
        <w:t>Kelly Cox</w:t>
      </w:r>
      <w:r w:rsidRPr="00032D48">
        <w:rPr>
          <w:rFonts w:ascii="Calibri" w:hAnsi="Calibri"/>
          <w:sz w:val="18"/>
          <w:szCs w:val="18"/>
        </w:rPr>
        <w:t>, Issuing Officer</w:t>
      </w:r>
    </w:p>
    <w:p w14:paraId="5FAD9709" w14:textId="77777777" w:rsidR="0007150F" w:rsidRPr="004C012D" w:rsidRDefault="0007150F" w:rsidP="0007150F">
      <w:pPr>
        <w:spacing w:after="0" w:line="240" w:lineRule="auto"/>
        <w:rPr>
          <w:rFonts w:ascii="Calibri" w:hAnsi="Calibri"/>
          <w:sz w:val="18"/>
          <w:szCs w:val="18"/>
        </w:rPr>
      </w:pPr>
      <w:r>
        <w:rPr>
          <w:rFonts w:ascii="Calibri" w:hAnsi="Calibri"/>
          <w:noProof/>
          <w:sz w:val="18"/>
          <w:szCs w:val="18"/>
        </w:rPr>
        <w:t>Iowa Judicial Branch (IJB)</w:t>
      </w:r>
    </w:p>
    <w:p w14:paraId="21882796" w14:textId="77777777" w:rsidR="0007150F" w:rsidRPr="00D70BAA" w:rsidRDefault="0007150F" w:rsidP="0007150F">
      <w:pPr>
        <w:spacing w:after="0" w:line="240" w:lineRule="auto"/>
        <w:rPr>
          <w:rFonts w:ascii="Calibri" w:hAnsi="Calibri"/>
          <w:bCs/>
          <w:sz w:val="18"/>
          <w:szCs w:val="18"/>
        </w:rPr>
      </w:pPr>
      <w:r>
        <w:rPr>
          <w:rFonts w:ascii="Calibri" w:hAnsi="Calibri"/>
          <w:bCs/>
          <w:noProof/>
          <w:sz w:val="18"/>
          <w:szCs w:val="18"/>
        </w:rPr>
        <w:t>Kelly.Cox@iowacourts.gov</w:t>
      </w:r>
    </w:p>
    <w:p w14:paraId="7F636DDF" w14:textId="77777777" w:rsidR="0007150F" w:rsidRPr="00032D48" w:rsidRDefault="0007150F" w:rsidP="0007150F">
      <w:pPr>
        <w:spacing w:after="0" w:line="240" w:lineRule="auto"/>
        <w:rPr>
          <w:rFonts w:ascii="Calibri" w:hAnsi="Calibri"/>
          <w:sz w:val="18"/>
          <w:szCs w:val="18"/>
        </w:rPr>
      </w:pPr>
    </w:p>
    <w:p w14:paraId="65165683" w14:textId="247AEFB0" w:rsidR="00877BAF" w:rsidRDefault="0007150F" w:rsidP="0007150F">
      <w:pPr>
        <w:spacing w:after="0" w:line="240" w:lineRule="auto"/>
        <w:rPr>
          <w:rFonts w:ascii="Calibri" w:hAnsi="Calibri"/>
          <w:sz w:val="18"/>
          <w:szCs w:val="18"/>
        </w:rPr>
      </w:pPr>
      <w:r w:rsidRPr="00032D48">
        <w:rPr>
          <w:rFonts w:ascii="Calibri" w:hAnsi="Calibri"/>
          <w:sz w:val="18"/>
          <w:szCs w:val="18"/>
        </w:rPr>
        <w:t xml:space="preserve">Re: </w:t>
      </w:r>
      <w:r>
        <w:rPr>
          <w:rFonts w:ascii="Calibri" w:hAnsi="Calibri"/>
          <w:sz w:val="18"/>
          <w:szCs w:val="18"/>
        </w:rPr>
        <w:t xml:space="preserve">JUV-27-CB-05-001 - </w:t>
      </w:r>
      <w:r w:rsidRPr="00032D48">
        <w:rPr>
          <w:rFonts w:ascii="Calibri" w:hAnsi="Calibri"/>
          <w:sz w:val="18"/>
          <w:szCs w:val="18"/>
        </w:rPr>
        <w:t>AUTHORIZATION TO RELEASE INFORMATION</w:t>
      </w:r>
    </w:p>
    <w:p w14:paraId="4CDCA758" w14:textId="77777777" w:rsidR="0007150F" w:rsidRPr="00032D48" w:rsidRDefault="0007150F" w:rsidP="0007150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6A3803C0"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Iowa Judicial Branch (IJB)</w:t>
      </w:r>
      <w:r w:rsidRPr="00032D48">
        <w:rPr>
          <w:rFonts w:ascii="Calibri" w:hAnsi="Calibri"/>
          <w:sz w:val="18"/>
          <w:szCs w:val="18"/>
        </w:rPr>
        <w:t xml:space="preserve"> 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07150F" w:rsidRPr="00D70BAA">
        <w:rPr>
          <w:rFonts w:ascii="Calibri" w:hAnsi="Calibri"/>
          <w:sz w:val="18"/>
          <w:szCs w:val="18"/>
        </w:rPr>
        <w:t>JUV-</w:t>
      </w:r>
      <w:r w:rsidR="0007150F">
        <w:rPr>
          <w:rFonts w:ascii="Calibri" w:hAnsi="Calibri"/>
          <w:sz w:val="18"/>
          <w:szCs w:val="18"/>
        </w:rPr>
        <w:t>27-CB-05-001</w:t>
      </w:r>
      <w:r w:rsidR="0007150F" w:rsidRPr="00D70BAA">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w:t>
      </w:r>
      <w:proofErr w:type="gramStart"/>
      <w:r w:rsidRPr="00032D48">
        <w:rPr>
          <w:rFonts w:ascii="Calibri" w:hAnsi="Calibri"/>
          <w:sz w:val="18"/>
          <w:szCs w:val="18"/>
        </w:rPr>
        <w:t>any and all</w:t>
      </w:r>
      <w:proofErr w:type="gramEnd"/>
      <w:r w:rsidRPr="00032D48">
        <w:rPr>
          <w:rFonts w:ascii="Calibri" w:hAnsi="Calibri"/>
          <w:sz w:val="18"/>
          <w:szCs w:val="18"/>
        </w:rPr>
        <w:t xml:space="preserve">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w:t>
      </w:r>
      <w:proofErr w:type="gramStart"/>
      <w:r w:rsidRPr="00032D48">
        <w:rPr>
          <w:rFonts w:ascii="Calibri" w:hAnsi="Calibri"/>
          <w:sz w:val="18"/>
          <w:szCs w:val="18"/>
        </w:rPr>
        <w:t>any and all</w:t>
      </w:r>
      <w:proofErr w:type="gramEnd"/>
      <w:r w:rsidRPr="00032D48">
        <w:rPr>
          <w:rFonts w:ascii="Calibri" w:hAnsi="Calibri"/>
          <w:sz w:val="18"/>
          <w:szCs w:val="18"/>
        </w:rPr>
        <w:t xml:space="preserve"> </w:t>
      </w:r>
      <w:proofErr w:type="gramStart"/>
      <w:r w:rsidRPr="00032D48">
        <w:rPr>
          <w:rFonts w:ascii="Calibri" w:hAnsi="Calibri"/>
          <w:sz w:val="18"/>
          <w:szCs w:val="18"/>
        </w:rPr>
        <w:t>persons</w:t>
      </w:r>
      <w:proofErr w:type="gramEnd"/>
      <w:r w:rsidRPr="00032D48">
        <w:rPr>
          <w:rFonts w:ascii="Calibri" w:hAnsi="Calibri"/>
          <w:sz w:val="18"/>
          <w:szCs w:val="18"/>
        </w:rPr>
        <w:t xml:space="preserve"> and entities to provide information, data, and opinions </w:t>
      </w:r>
      <w:proofErr w:type="gramStart"/>
      <w:r w:rsidRPr="00032D48">
        <w:rPr>
          <w:rFonts w:ascii="Calibri" w:hAnsi="Calibri"/>
          <w:sz w:val="18"/>
          <w:szCs w:val="18"/>
        </w:rPr>
        <w:t>with regard to</w:t>
      </w:r>
      <w:proofErr w:type="gramEnd"/>
      <w:r w:rsidRPr="00032D48">
        <w:rPr>
          <w:rFonts w:ascii="Calibri" w:hAnsi="Calibri"/>
          <w:sz w:val="18"/>
          <w:szCs w:val="18"/>
        </w:rPr>
        <w:t xml:space="preserve">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proofErr w:type="gramStart"/>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proofErr w:type="gramEnd"/>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7"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7"/>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proofErr w:type="gramStart"/>
      <w:r w:rsidRPr="008F0013">
        <w:tab/>
        <w:t>_______________________</w:t>
      </w:r>
      <w:r w:rsidRPr="008F0013">
        <w:tab/>
      </w:r>
      <w:proofErr w:type="gramEnd"/>
      <w:r w:rsidRPr="008F0013">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proofErr w:type="gramStart"/>
      <w:r w:rsidRPr="008F0013">
        <w:tab/>
        <w:t>_______________________</w:t>
      </w:r>
      <w:r w:rsidRPr="008F0013">
        <w:tab/>
      </w:r>
      <w:proofErr w:type="gramEnd"/>
      <w:r w:rsidRPr="008F0013">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w:t>
      </w:r>
      <w:proofErr w:type="gramStart"/>
      <w:r w:rsidR="0043688E">
        <w:t>Respondent</w:t>
      </w:r>
      <w:proofErr w:type="gramEnd"/>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proofErr w:type="gramStart"/>
      <w:r w:rsidRPr="00C47D64">
        <w:rPr>
          <w:rStyle w:val="SubtleEmphasis"/>
          <w:b/>
        </w:rPr>
        <w:t>Respondent</w:t>
      </w:r>
      <w:proofErr w:type="gramEnd"/>
      <w:r w:rsidRPr="00C47D64">
        <w:rPr>
          <w:rStyle w:val="SubtleEmphasis"/>
          <w:b/>
        </w:rPr>
        <w:t xml:space="preserve">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8" w:name="Check2"/>
      <w:r w:rsidRPr="008F0013">
        <w:instrText xml:space="preserve"> FORMCHECKBOX </w:instrText>
      </w:r>
      <w:r w:rsidRPr="008F0013">
        <w:fldChar w:fldCharType="separate"/>
      </w:r>
      <w:r w:rsidRPr="008F0013">
        <w:fldChar w:fldCharType="end"/>
      </w:r>
      <w:bookmarkEnd w:id="98"/>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9" w:name="OLE_LINK1"/>
      <w:r w:rsidRPr="008F0013">
        <w:t>Explain why disclosure of the material would not be in the best interest of the public.</w:t>
      </w:r>
      <w:bookmarkEnd w:id="99"/>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w:t>
      </w:r>
      <w:proofErr w:type="gramStart"/>
      <w:r>
        <w:t>Respondent</w:t>
      </w:r>
      <w:proofErr w:type="gramEnd"/>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proofErr w:type="gramStart"/>
      <w:r w:rsidR="00CF08E4">
        <w:tab/>
        <w:t>___________________</w:t>
      </w:r>
      <w:r w:rsidRPr="008F0013">
        <w:tab/>
      </w:r>
      <w:proofErr w:type="gramEnd"/>
      <w:r w:rsidRPr="008F0013">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proofErr w:type="gramStart"/>
      <w:r w:rsidR="00CF08E4">
        <w:tab/>
        <w:t>___________________</w:t>
      </w:r>
      <w:r w:rsidR="00CF08E4">
        <w:tab/>
      </w:r>
      <w:proofErr w:type="gramEnd"/>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100" w:name="_Toc159494949"/>
      <w:r>
        <w:lastRenderedPageBreak/>
        <w:t>Attachment</w:t>
      </w:r>
      <w:r w:rsidR="00B07DD9">
        <w:t xml:space="preserve"> 4: Cost Proposal Form – Required</w:t>
      </w:r>
      <w:bookmarkEnd w:id="100"/>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6C4F1DF9" w14:textId="02CF8154" w:rsidR="00B85D64" w:rsidRPr="0007150F" w:rsidRDefault="00B85D64" w:rsidP="00B85D64">
      <w:pPr>
        <w:pStyle w:val="Header"/>
      </w:pPr>
      <w:r>
        <w:t>Respondent</w:t>
      </w:r>
      <w:r w:rsidRPr="009E13BD">
        <w:t>’s Cost Proposal shall include an all-inclusive</w:t>
      </w:r>
      <w:r w:rsidRPr="0007150F">
        <w:t>, itemized, total cost in U.S. Dollars (including all travel, expenses, etc. in prices)</w:t>
      </w:r>
      <w:r w:rsidR="006A3806">
        <w:t xml:space="preserve"> b</w:t>
      </w:r>
      <w:r w:rsidRPr="0007150F">
        <w:t xml:space="preserve">ased on the Payment Terms outlined above. The following template is required. Please use additional pages to provide any additional narrative support for the </w:t>
      </w:r>
      <w:proofErr w:type="gramStart"/>
      <w:r w:rsidRPr="0007150F">
        <w:t>costing</w:t>
      </w:r>
      <w:proofErr w:type="gramEnd"/>
      <w:r w:rsidRPr="0007150F">
        <w:t xml:space="preserve"> information.</w:t>
      </w:r>
    </w:p>
    <w:p w14:paraId="6DB26CEB" w14:textId="77777777" w:rsidR="00B07DD9" w:rsidRPr="009E13BD" w:rsidRDefault="00B07DD9" w:rsidP="00B07DD9">
      <w:pPr>
        <w:pStyle w:val="Header"/>
      </w:pPr>
      <w:r w:rsidRPr="0007150F">
        <w:t>Provide a detailed breakdown in your Cost Proposal for all costs included below.</w:t>
      </w:r>
    </w:p>
    <w:tbl>
      <w:tblPr>
        <w:tblStyle w:val="PlainTable1"/>
        <w:tblW w:w="9355" w:type="dxa"/>
        <w:tblLook w:val="0400" w:firstRow="0" w:lastRow="0" w:firstColumn="0" w:lastColumn="0" w:noHBand="0" w:noVBand="1"/>
      </w:tblPr>
      <w:tblGrid>
        <w:gridCol w:w="2695"/>
        <w:gridCol w:w="1080"/>
        <w:gridCol w:w="1170"/>
        <w:gridCol w:w="1080"/>
        <w:gridCol w:w="1080"/>
        <w:gridCol w:w="1080"/>
        <w:gridCol w:w="1170"/>
      </w:tblGrid>
      <w:tr w:rsidR="0007150F" w:rsidRPr="00F33B96" w14:paraId="30ABCB6A" w14:textId="77777777" w:rsidTr="00422052">
        <w:trPr>
          <w:cnfStyle w:val="000000100000" w:firstRow="0" w:lastRow="0" w:firstColumn="0" w:lastColumn="0" w:oddVBand="0" w:evenVBand="0" w:oddHBand="1" w:evenHBand="0" w:firstRowFirstColumn="0" w:firstRowLastColumn="0" w:lastRowFirstColumn="0" w:lastRowLastColumn="0"/>
          <w:trHeight w:val="296"/>
        </w:trPr>
        <w:tc>
          <w:tcPr>
            <w:tcW w:w="2695" w:type="dxa"/>
            <w:vAlign w:val="bottom"/>
          </w:tcPr>
          <w:p w14:paraId="409C1F25" w14:textId="77777777" w:rsidR="0007150F" w:rsidRPr="00F718FD" w:rsidRDefault="0007150F" w:rsidP="00422052">
            <w:pPr>
              <w:pStyle w:val="Heading-Simple"/>
            </w:pPr>
            <w:r>
              <w:t>Line Item</w:t>
            </w:r>
          </w:p>
        </w:tc>
        <w:tc>
          <w:tcPr>
            <w:tcW w:w="1080" w:type="dxa"/>
          </w:tcPr>
          <w:p w14:paraId="40639300" w14:textId="77777777" w:rsidR="0007150F" w:rsidRPr="00167B9D" w:rsidRDefault="0007150F" w:rsidP="00422052">
            <w:pPr>
              <w:pStyle w:val="Heading-Simple"/>
              <w:rPr>
                <w:sz w:val="22"/>
              </w:rPr>
            </w:pPr>
            <w:r w:rsidRPr="00167B9D">
              <w:rPr>
                <w:sz w:val="22"/>
              </w:rPr>
              <w:t>Year 1</w:t>
            </w:r>
          </w:p>
        </w:tc>
        <w:tc>
          <w:tcPr>
            <w:tcW w:w="1170" w:type="dxa"/>
          </w:tcPr>
          <w:p w14:paraId="470B488E" w14:textId="77777777" w:rsidR="0007150F" w:rsidRPr="00167B9D" w:rsidRDefault="0007150F" w:rsidP="00422052">
            <w:pPr>
              <w:pStyle w:val="Heading-Simple"/>
              <w:rPr>
                <w:sz w:val="22"/>
              </w:rPr>
            </w:pPr>
            <w:r w:rsidRPr="00167B9D">
              <w:rPr>
                <w:sz w:val="22"/>
              </w:rPr>
              <w:t>Year 2</w:t>
            </w:r>
          </w:p>
        </w:tc>
        <w:tc>
          <w:tcPr>
            <w:tcW w:w="1080" w:type="dxa"/>
          </w:tcPr>
          <w:p w14:paraId="16EB5C76" w14:textId="77777777" w:rsidR="0007150F" w:rsidRPr="00167B9D" w:rsidRDefault="0007150F" w:rsidP="00422052">
            <w:pPr>
              <w:pStyle w:val="Heading-Simple"/>
              <w:rPr>
                <w:sz w:val="22"/>
              </w:rPr>
            </w:pPr>
            <w:r w:rsidRPr="00167B9D">
              <w:rPr>
                <w:sz w:val="22"/>
              </w:rPr>
              <w:t>Year 3</w:t>
            </w:r>
          </w:p>
        </w:tc>
        <w:tc>
          <w:tcPr>
            <w:tcW w:w="1080" w:type="dxa"/>
          </w:tcPr>
          <w:p w14:paraId="5E46CB6B" w14:textId="77777777" w:rsidR="0007150F" w:rsidRPr="00167B9D" w:rsidRDefault="0007150F" w:rsidP="00422052">
            <w:pPr>
              <w:pStyle w:val="Heading-Simple"/>
              <w:rPr>
                <w:sz w:val="22"/>
              </w:rPr>
            </w:pPr>
            <w:r w:rsidRPr="00167B9D">
              <w:rPr>
                <w:sz w:val="22"/>
              </w:rPr>
              <w:t>Year 4</w:t>
            </w:r>
          </w:p>
        </w:tc>
        <w:tc>
          <w:tcPr>
            <w:tcW w:w="1080" w:type="dxa"/>
          </w:tcPr>
          <w:p w14:paraId="5CF6BCAF" w14:textId="77777777" w:rsidR="0007150F" w:rsidRPr="00167B9D" w:rsidRDefault="0007150F" w:rsidP="00422052">
            <w:pPr>
              <w:pStyle w:val="Heading-Simple"/>
              <w:rPr>
                <w:sz w:val="22"/>
              </w:rPr>
            </w:pPr>
            <w:r w:rsidRPr="00167B9D">
              <w:rPr>
                <w:sz w:val="22"/>
              </w:rPr>
              <w:t>Year 5</w:t>
            </w:r>
          </w:p>
        </w:tc>
        <w:tc>
          <w:tcPr>
            <w:tcW w:w="1170" w:type="dxa"/>
            <w:vAlign w:val="bottom"/>
          </w:tcPr>
          <w:p w14:paraId="00B1663C" w14:textId="77777777" w:rsidR="0007150F" w:rsidRPr="00167B9D" w:rsidRDefault="0007150F" w:rsidP="00422052">
            <w:pPr>
              <w:pStyle w:val="Heading-Simple"/>
              <w:rPr>
                <w:sz w:val="22"/>
              </w:rPr>
            </w:pPr>
            <w:r w:rsidRPr="00167B9D">
              <w:rPr>
                <w:sz w:val="22"/>
              </w:rPr>
              <w:t>Year 6</w:t>
            </w:r>
          </w:p>
        </w:tc>
      </w:tr>
      <w:tr w:rsidR="0007150F" w:rsidRPr="009E13BD" w14:paraId="4C013410" w14:textId="77777777" w:rsidTr="00422052">
        <w:trPr>
          <w:trHeight w:val="332"/>
        </w:trPr>
        <w:tc>
          <w:tcPr>
            <w:tcW w:w="2695" w:type="dxa"/>
          </w:tcPr>
          <w:p w14:paraId="49A75D27" w14:textId="77777777" w:rsidR="0007150F" w:rsidRPr="00167B9D" w:rsidRDefault="0007150F" w:rsidP="00422052">
            <w:pPr>
              <w:rPr>
                <w:b/>
                <w:bCs/>
              </w:rPr>
            </w:pPr>
            <w:r w:rsidRPr="00167B9D">
              <w:rPr>
                <w:b/>
                <w:bCs/>
              </w:rPr>
              <w:t>Salaries</w:t>
            </w:r>
          </w:p>
        </w:tc>
        <w:tc>
          <w:tcPr>
            <w:tcW w:w="1080" w:type="dxa"/>
          </w:tcPr>
          <w:p w14:paraId="34AD76A0" w14:textId="77777777" w:rsidR="0007150F" w:rsidRPr="009E13BD" w:rsidRDefault="0007150F" w:rsidP="00422052"/>
        </w:tc>
        <w:tc>
          <w:tcPr>
            <w:tcW w:w="1170" w:type="dxa"/>
          </w:tcPr>
          <w:p w14:paraId="7DACA4FF" w14:textId="77777777" w:rsidR="0007150F" w:rsidRPr="009E13BD" w:rsidRDefault="0007150F" w:rsidP="00422052"/>
        </w:tc>
        <w:tc>
          <w:tcPr>
            <w:tcW w:w="1080" w:type="dxa"/>
          </w:tcPr>
          <w:p w14:paraId="6342D8C6" w14:textId="77777777" w:rsidR="0007150F" w:rsidRPr="009E13BD" w:rsidRDefault="0007150F" w:rsidP="00422052"/>
        </w:tc>
        <w:tc>
          <w:tcPr>
            <w:tcW w:w="1080" w:type="dxa"/>
          </w:tcPr>
          <w:p w14:paraId="168313CD" w14:textId="77777777" w:rsidR="0007150F" w:rsidRPr="009E13BD" w:rsidRDefault="0007150F" w:rsidP="00422052"/>
        </w:tc>
        <w:tc>
          <w:tcPr>
            <w:tcW w:w="1080" w:type="dxa"/>
          </w:tcPr>
          <w:p w14:paraId="3D9B5A38" w14:textId="77777777" w:rsidR="0007150F" w:rsidRPr="009E13BD" w:rsidRDefault="0007150F" w:rsidP="00422052"/>
        </w:tc>
        <w:tc>
          <w:tcPr>
            <w:tcW w:w="1170" w:type="dxa"/>
          </w:tcPr>
          <w:p w14:paraId="0BE0D968" w14:textId="77777777" w:rsidR="0007150F" w:rsidRPr="009E13BD" w:rsidRDefault="0007150F" w:rsidP="00422052"/>
        </w:tc>
      </w:tr>
      <w:tr w:rsidR="0007150F" w:rsidRPr="009E13BD" w14:paraId="676A5381" w14:textId="77777777" w:rsidTr="00422052">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65371603" w14:textId="77777777" w:rsidR="0007150F" w:rsidRPr="00794EE1" w:rsidRDefault="0007150F" w:rsidP="00422052">
            <w:pPr>
              <w:rPr>
                <w:b/>
                <w:bCs/>
              </w:rPr>
            </w:pPr>
            <w:r w:rsidRPr="00794EE1">
              <w:rPr>
                <w:b/>
                <w:bCs/>
              </w:rPr>
              <w:t>#</w:t>
            </w:r>
            <w:r>
              <w:rPr>
                <w:b/>
                <w:bCs/>
              </w:rPr>
              <w:t xml:space="preserve"> </w:t>
            </w:r>
            <w:r w:rsidRPr="00794EE1">
              <w:rPr>
                <w:b/>
                <w:bCs/>
              </w:rPr>
              <w:t>of Full Time Employee</w:t>
            </w:r>
            <w:r>
              <w:rPr>
                <w:b/>
                <w:bCs/>
              </w:rPr>
              <w:t>s</w:t>
            </w:r>
          </w:p>
        </w:tc>
        <w:tc>
          <w:tcPr>
            <w:tcW w:w="1080" w:type="dxa"/>
          </w:tcPr>
          <w:p w14:paraId="0D5466E1" w14:textId="77777777" w:rsidR="0007150F" w:rsidRPr="009E13BD" w:rsidRDefault="0007150F" w:rsidP="00422052"/>
        </w:tc>
        <w:tc>
          <w:tcPr>
            <w:tcW w:w="1170" w:type="dxa"/>
          </w:tcPr>
          <w:p w14:paraId="79FB8DE4" w14:textId="77777777" w:rsidR="0007150F" w:rsidRPr="009E13BD" w:rsidRDefault="0007150F" w:rsidP="00422052"/>
        </w:tc>
        <w:tc>
          <w:tcPr>
            <w:tcW w:w="1080" w:type="dxa"/>
          </w:tcPr>
          <w:p w14:paraId="427F60F5" w14:textId="77777777" w:rsidR="0007150F" w:rsidRPr="009E13BD" w:rsidRDefault="0007150F" w:rsidP="00422052"/>
        </w:tc>
        <w:tc>
          <w:tcPr>
            <w:tcW w:w="1080" w:type="dxa"/>
          </w:tcPr>
          <w:p w14:paraId="2BB77E08" w14:textId="77777777" w:rsidR="0007150F" w:rsidRPr="009E13BD" w:rsidRDefault="0007150F" w:rsidP="00422052"/>
        </w:tc>
        <w:tc>
          <w:tcPr>
            <w:tcW w:w="1080" w:type="dxa"/>
          </w:tcPr>
          <w:p w14:paraId="396AC961" w14:textId="77777777" w:rsidR="0007150F" w:rsidRPr="009E13BD" w:rsidRDefault="0007150F" w:rsidP="00422052"/>
        </w:tc>
        <w:tc>
          <w:tcPr>
            <w:tcW w:w="1170" w:type="dxa"/>
          </w:tcPr>
          <w:p w14:paraId="50BC6B39" w14:textId="77777777" w:rsidR="0007150F" w:rsidRPr="009E13BD" w:rsidRDefault="0007150F" w:rsidP="00422052"/>
        </w:tc>
      </w:tr>
      <w:tr w:rsidR="0007150F" w:rsidRPr="009E13BD" w14:paraId="66A11838" w14:textId="77777777" w:rsidTr="00422052">
        <w:trPr>
          <w:trHeight w:val="350"/>
        </w:trPr>
        <w:tc>
          <w:tcPr>
            <w:tcW w:w="2695" w:type="dxa"/>
          </w:tcPr>
          <w:p w14:paraId="751267FB" w14:textId="77777777" w:rsidR="0007150F" w:rsidRPr="00794EE1" w:rsidRDefault="0007150F" w:rsidP="00422052">
            <w:pPr>
              <w:rPr>
                <w:b/>
                <w:bCs/>
              </w:rPr>
            </w:pPr>
            <w:r w:rsidRPr="00794EE1">
              <w:rPr>
                <w:b/>
                <w:bCs/>
              </w:rPr>
              <w:t>Benefits</w:t>
            </w:r>
          </w:p>
        </w:tc>
        <w:tc>
          <w:tcPr>
            <w:tcW w:w="1080" w:type="dxa"/>
          </w:tcPr>
          <w:p w14:paraId="5E2C0C81" w14:textId="77777777" w:rsidR="0007150F" w:rsidRPr="009E13BD" w:rsidRDefault="0007150F" w:rsidP="00422052"/>
        </w:tc>
        <w:tc>
          <w:tcPr>
            <w:tcW w:w="1170" w:type="dxa"/>
          </w:tcPr>
          <w:p w14:paraId="5AE8A8AC" w14:textId="77777777" w:rsidR="0007150F" w:rsidRPr="009E13BD" w:rsidRDefault="0007150F" w:rsidP="00422052"/>
        </w:tc>
        <w:tc>
          <w:tcPr>
            <w:tcW w:w="1080" w:type="dxa"/>
          </w:tcPr>
          <w:p w14:paraId="2A9BB955" w14:textId="77777777" w:rsidR="0007150F" w:rsidRPr="009E13BD" w:rsidRDefault="0007150F" w:rsidP="00422052"/>
        </w:tc>
        <w:tc>
          <w:tcPr>
            <w:tcW w:w="1080" w:type="dxa"/>
          </w:tcPr>
          <w:p w14:paraId="3321CC78" w14:textId="77777777" w:rsidR="0007150F" w:rsidRPr="009E13BD" w:rsidRDefault="0007150F" w:rsidP="00422052"/>
        </w:tc>
        <w:tc>
          <w:tcPr>
            <w:tcW w:w="1080" w:type="dxa"/>
          </w:tcPr>
          <w:p w14:paraId="32ADE239" w14:textId="77777777" w:rsidR="0007150F" w:rsidRPr="009E13BD" w:rsidRDefault="0007150F" w:rsidP="00422052"/>
        </w:tc>
        <w:tc>
          <w:tcPr>
            <w:tcW w:w="1170" w:type="dxa"/>
          </w:tcPr>
          <w:p w14:paraId="53CC7B40" w14:textId="77777777" w:rsidR="0007150F" w:rsidRPr="009E13BD" w:rsidRDefault="0007150F" w:rsidP="00422052"/>
        </w:tc>
      </w:tr>
      <w:tr w:rsidR="0007150F" w:rsidRPr="009E13BD" w14:paraId="5F581A1E" w14:textId="77777777" w:rsidTr="00422052">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4D2B119B" w14:textId="77777777" w:rsidR="0007150F" w:rsidRPr="00794EE1" w:rsidRDefault="0007150F" w:rsidP="00422052">
            <w:pPr>
              <w:rPr>
                <w:b/>
                <w:bCs/>
              </w:rPr>
            </w:pPr>
            <w:r w:rsidRPr="00794EE1">
              <w:rPr>
                <w:b/>
                <w:bCs/>
              </w:rPr>
              <w:t>Travel</w:t>
            </w:r>
          </w:p>
        </w:tc>
        <w:tc>
          <w:tcPr>
            <w:tcW w:w="1080" w:type="dxa"/>
          </w:tcPr>
          <w:p w14:paraId="084F4B6B" w14:textId="77777777" w:rsidR="0007150F" w:rsidRPr="009E13BD" w:rsidRDefault="0007150F" w:rsidP="00422052"/>
        </w:tc>
        <w:tc>
          <w:tcPr>
            <w:tcW w:w="1170" w:type="dxa"/>
          </w:tcPr>
          <w:p w14:paraId="650CEEC2" w14:textId="77777777" w:rsidR="0007150F" w:rsidRPr="009E13BD" w:rsidRDefault="0007150F" w:rsidP="00422052"/>
        </w:tc>
        <w:tc>
          <w:tcPr>
            <w:tcW w:w="1080" w:type="dxa"/>
          </w:tcPr>
          <w:p w14:paraId="3C306CBB" w14:textId="77777777" w:rsidR="0007150F" w:rsidRPr="009E13BD" w:rsidRDefault="0007150F" w:rsidP="00422052"/>
        </w:tc>
        <w:tc>
          <w:tcPr>
            <w:tcW w:w="1080" w:type="dxa"/>
          </w:tcPr>
          <w:p w14:paraId="28C81D20" w14:textId="77777777" w:rsidR="0007150F" w:rsidRPr="009E13BD" w:rsidRDefault="0007150F" w:rsidP="00422052"/>
        </w:tc>
        <w:tc>
          <w:tcPr>
            <w:tcW w:w="1080" w:type="dxa"/>
          </w:tcPr>
          <w:p w14:paraId="20120A47" w14:textId="77777777" w:rsidR="0007150F" w:rsidRPr="009E13BD" w:rsidRDefault="0007150F" w:rsidP="00422052"/>
        </w:tc>
        <w:tc>
          <w:tcPr>
            <w:tcW w:w="1170" w:type="dxa"/>
          </w:tcPr>
          <w:p w14:paraId="6F20FB5D" w14:textId="77777777" w:rsidR="0007150F" w:rsidRPr="009E13BD" w:rsidRDefault="0007150F" w:rsidP="00422052"/>
        </w:tc>
      </w:tr>
      <w:tr w:rsidR="0007150F" w:rsidRPr="009E13BD" w14:paraId="0E19BA87" w14:textId="77777777" w:rsidTr="00422052">
        <w:trPr>
          <w:trHeight w:val="350"/>
        </w:trPr>
        <w:tc>
          <w:tcPr>
            <w:tcW w:w="2695" w:type="dxa"/>
          </w:tcPr>
          <w:p w14:paraId="51EECA23" w14:textId="77777777" w:rsidR="0007150F" w:rsidRPr="00794EE1" w:rsidRDefault="0007150F" w:rsidP="00422052">
            <w:pPr>
              <w:rPr>
                <w:b/>
                <w:bCs/>
              </w:rPr>
            </w:pPr>
            <w:r w:rsidRPr="00794EE1">
              <w:rPr>
                <w:b/>
                <w:bCs/>
              </w:rPr>
              <w:t>Equipment</w:t>
            </w:r>
          </w:p>
        </w:tc>
        <w:tc>
          <w:tcPr>
            <w:tcW w:w="1080" w:type="dxa"/>
          </w:tcPr>
          <w:p w14:paraId="50CD875E" w14:textId="77777777" w:rsidR="0007150F" w:rsidRPr="009E13BD" w:rsidRDefault="0007150F" w:rsidP="00422052"/>
        </w:tc>
        <w:tc>
          <w:tcPr>
            <w:tcW w:w="1170" w:type="dxa"/>
          </w:tcPr>
          <w:p w14:paraId="77CEF524" w14:textId="77777777" w:rsidR="0007150F" w:rsidRPr="009E13BD" w:rsidRDefault="0007150F" w:rsidP="00422052"/>
        </w:tc>
        <w:tc>
          <w:tcPr>
            <w:tcW w:w="1080" w:type="dxa"/>
          </w:tcPr>
          <w:p w14:paraId="599F57AB" w14:textId="77777777" w:rsidR="0007150F" w:rsidRPr="009E13BD" w:rsidRDefault="0007150F" w:rsidP="00422052"/>
        </w:tc>
        <w:tc>
          <w:tcPr>
            <w:tcW w:w="1080" w:type="dxa"/>
          </w:tcPr>
          <w:p w14:paraId="50F3230C" w14:textId="77777777" w:rsidR="0007150F" w:rsidRPr="009E13BD" w:rsidRDefault="0007150F" w:rsidP="00422052"/>
        </w:tc>
        <w:tc>
          <w:tcPr>
            <w:tcW w:w="1080" w:type="dxa"/>
          </w:tcPr>
          <w:p w14:paraId="1A945ABA" w14:textId="77777777" w:rsidR="0007150F" w:rsidRPr="009E13BD" w:rsidRDefault="0007150F" w:rsidP="00422052"/>
        </w:tc>
        <w:tc>
          <w:tcPr>
            <w:tcW w:w="1170" w:type="dxa"/>
          </w:tcPr>
          <w:p w14:paraId="48696377" w14:textId="77777777" w:rsidR="0007150F" w:rsidRPr="009E13BD" w:rsidRDefault="0007150F" w:rsidP="00422052"/>
        </w:tc>
      </w:tr>
      <w:tr w:rsidR="0007150F" w:rsidRPr="009E13BD" w14:paraId="5910ECD9" w14:textId="77777777" w:rsidTr="00422052">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0C158EE9" w14:textId="77777777" w:rsidR="0007150F" w:rsidRPr="00794EE1" w:rsidRDefault="0007150F" w:rsidP="00422052">
            <w:pPr>
              <w:rPr>
                <w:b/>
                <w:bCs/>
              </w:rPr>
            </w:pPr>
            <w:r w:rsidRPr="00794EE1">
              <w:rPr>
                <w:b/>
                <w:bCs/>
              </w:rPr>
              <w:t>Supplies</w:t>
            </w:r>
          </w:p>
        </w:tc>
        <w:tc>
          <w:tcPr>
            <w:tcW w:w="1080" w:type="dxa"/>
          </w:tcPr>
          <w:p w14:paraId="32182729" w14:textId="77777777" w:rsidR="0007150F" w:rsidRPr="009E13BD" w:rsidRDefault="0007150F" w:rsidP="00422052"/>
        </w:tc>
        <w:tc>
          <w:tcPr>
            <w:tcW w:w="1170" w:type="dxa"/>
          </w:tcPr>
          <w:p w14:paraId="63A3114E" w14:textId="77777777" w:rsidR="0007150F" w:rsidRPr="009E13BD" w:rsidRDefault="0007150F" w:rsidP="00422052"/>
        </w:tc>
        <w:tc>
          <w:tcPr>
            <w:tcW w:w="1080" w:type="dxa"/>
          </w:tcPr>
          <w:p w14:paraId="01DBCD22" w14:textId="77777777" w:rsidR="0007150F" w:rsidRPr="009E13BD" w:rsidRDefault="0007150F" w:rsidP="00422052"/>
        </w:tc>
        <w:tc>
          <w:tcPr>
            <w:tcW w:w="1080" w:type="dxa"/>
          </w:tcPr>
          <w:p w14:paraId="68594520" w14:textId="77777777" w:rsidR="0007150F" w:rsidRPr="009E13BD" w:rsidRDefault="0007150F" w:rsidP="00422052"/>
        </w:tc>
        <w:tc>
          <w:tcPr>
            <w:tcW w:w="1080" w:type="dxa"/>
          </w:tcPr>
          <w:p w14:paraId="43BDCA2C" w14:textId="77777777" w:rsidR="0007150F" w:rsidRPr="009E13BD" w:rsidRDefault="0007150F" w:rsidP="00422052"/>
        </w:tc>
        <w:tc>
          <w:tcPr>
            <w:tcW w:w="1170" w:type="dxa"/>
          </w:tcPr>
          <w:p w14:paraId="6301D9E4" w14:textId="77777777" w:rsidR="0007150F" w:rsidRPr="009E13BD" w:rsidRDefault="0007150F" w:rsidP="00422052"/>
        </w:tc>
      </w:tr>
      <w:tr w:rsidR="0007150F" w:rsidRPr="009E13BD" w14:paraId="300B001F" w14:textId="77777777" w:rsidTr="00422052">
        <w:trPr>
          <w:trHeight w:val="350"/>
        </w:trPr>
        <w:tc>
          <w:tcPr>
            <w:tcW w:w="2695" w:type="dxa"/>
          </w:tcPr>
          <w:p w14:paraId="795B25AF" w14:textId="77777777" w:rsidR="0007150F" w:rsidRPr="00794EE1" w:rsidRDefault="0007150F" w:rsidP="00422052">
            <w:pPr>
              <w:rPr>
                <w:b/>
                <w:bCs/>
              </w:rPr>
            </w:pPr>
            <w:r w:rsidRPr="00794EE1">
              <w:rPr>
                <w:b/>
                <w:bCs/>
              </w:rPr>
              <w:t>Training</w:t>
            </w:r>
          </w:p>
        </w:tc>
        <w:tc>
          <w:tcPr>
            <w:tcW w:w="1080" w:type="dxa"/>
          </w:tcPr>
          <w:p w14:paraId="38C19725" w14:textId="77777777" w:rsidR="0007150F" w:rsidRPr="009E13BD" w:rsidRDefault="0007150F" w:rsidP="00422052"/>
        </w:tc>
        <w:tc>
          <w:tcPr>
            <w:tcW w:w="1170" w:type="dxa"/>
          </w:tcPr>
          <w:p w14:paraId="75D047EC" w14:textId="77777777" w:rsidR="0007150F" w:rsidRPr="009E13BD" w:rsidRDefault="0007150F" w:rsidP="00422052"/>
        </w:tc>
        <w:tc>
          <w:tcPr>
            <w:tcW w:w="1080" w:type="dxa"/>
          </w:tcPr>
          <w:p w14:paraId="52640EA3" w14:textId="77777777" w:rsidR="0007150F" w:rsidRPr="009E13BD" w:rsidRDefault="0007150F" w:rsidP="00422052"/>
        </w:tc>
        <w:tc>
          <w:tcPr>
            <w:tcW w:w="1080" w:type="dxa"/>
          </w:tcPr>
          <w:p w14:paraId="63925E40" w14:textId="77777777" w:rsidR="0007150F" w:rsidRPr="009E13BD" w:rsidRDefault="0007150F" w:rsidP="00422052"/>
        </w:tc>
        <w:tc>
          <w:tcPr>
            <w:tcW w:w="1080" w:type="dxa"/>
          </w:tcPr>
          <w:p w14:paraId="0136B1B1" w14:textId="77777777" w:rsidR="0007150F" w:rsidRPr="009E13BD" w:rsidRDefault="0007150F" w:rsidP="00422052"/>
        </w:tc>
        <w:tc>
          <w:tcPr>
            <w:tcW w:w="1170" w:type="dxa"/>
          </w:tcPr>
          <w:p w14:paraId="2A4B911E" w14:textId="77777777" w:rsidR="0007150F" w:rsidRPr="009E13BD" w:rsidRDefault="0007150F" w:rsidP="00422052"/>
        </w:tc>
      </w:tr>
      <w:tr w:rsidR="0007150F" w:rsidRPr="009E13BD" w14:paraId="758520E7" w14:textId="77777777" w:rsidTr="00422052">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31106A89" w14:textId="77777777" w:rsidR="0007150F" w:rsidRPr="00794EE1" w:rsidRDefault="0007150F" w:rsidP="00422052">
            <w:pPr>
              <w:rPr>
                <w:b/>
                <w:bCs/>
              </w:rPr>
            </w:pPr>
            <w:r w:rsidRPr="00794EE1">
              <w:rPr>
                <w:b/>
                <w:bCs/>
              </w:rPr>
              <w:t>Other</w:t>
            </w:r>
          </w:p>
        </w:tc>
        <w:tc>
          <w:tcPr>
            <w:tcW w:w="1080" w:type="dxa"/>
          </w:tcPr>
          <w:p w14:paraId="5DD3CD9E" w14:textId="77777777" w:rsidR="0007150F" w:rsidRPr="009E13BD" w:rsidRDefault="0007150F" w:rsidP="00422052"/>
        </w:tc>
        <w:tc>
          <w:tcPr>
            <w:tcW w:w="1170" w:type="dxa"/>
          </w:tcPr>
          <w:p w14:paraId="2183FF4E" w14:textId="77777777" w:rsidR="0007150F" w:rsidRPr="009E13BD" w:rsidRDefault="0007150F" w:rsidP="00422052"/>
        </w:tc>
        <w:tc>
          <w:tcPr>
            <w:tcW w:w="1080" w:type="dxa"/>
          </w:tcPr>
          <w:p w14:paraId="5FE6077C" w14:textId="77777777" w:rsidR="0007150F" w:rsidRPr="009E13BD" w:rsidRDefault="0007150F" w:rsidP="00422052"/>
        </w:tc>
        <w:tc>
          <w:tcPr>
            <w:tcW w:w="1080" w:type="dxa"/>
          </w:tcPr>
          <w:p w14:paraId="16BA0A13" w14:textId="77777777" w:rsidR="0007150F" w:rsidRPr="009E13BD" w:rsidRDefault="0007150F" w:rsidP="00422052"/>
        </w:tc>
        <w:tc>
          <w:tcPr>
            <w:tcW w:w="1080" w:type="dxa"/>
          </w:tcPr>
          <w:p w14:paraId="7A212F33" w14:textId="77777777" w:rsidR="0007150F" w:rsidRPr="009E13BD" w:rsidRDefault="0007150F" w:rsidP="00422052"/>
        </w:tc>
        <w:tc>
          <w:tcPr>
            <w:tcW w:w="1170" w:type="dxa"/>
          </w:tcPr>
          <w:p w14:paraId="661CAF7C" w14:textId="77777777" w:rsidR="0007150F" w:rsidRPr="009E13BD" w:rsidRDefault="0007150F" w:rsidP="00422052"/>
        </w:tc>
      </w:tr>
      <w:tr w:rsidR="0007150F" w:rsidRPr="009E13BD" w14:paraId="28B0CB3A" w14:textId="77777777" w:rsidTr="00422052">
        <w:trPr>
          <w:trHeight w:val="350"/>
        </w:trPr>
        <w:tc>
          <w:tcPr>
            <w:tcW w:w="2695" w:type="dxa"/>
          </w:tcPr>
          <w:p w14:paraId="0F4C3D99" w14:textId="77777777" w:rsidR="0007150F" w:rsidRPr="00794EE1" w:rsidRDefault="0007150F" w:rsidP="00422052">
            <w:pPr>
              <w:rPr>
                <w:b/>
                <w:bCs/>
              </w:rPr>
            </w:pPr>
            <w:r w:rsidRPr="00794EE1">
              <w:rPr>
                <w:b/>
                <w:bCs/>
              </w:rPr>
              <w:t>Direct Cost</w:t>
            </w:r>
          </w:p>
        </w:tc>
        <w:tc>
          <w:tcPr>
            <w:tcW w:w="1080" w:type="dxa"/>
          </w:tcPr>
          <w:p w14:paraId="7AE3DDD6" w14:textId="77777777" w:rsidR="0007150F" w:rsidRPr="009E13BD" w:rsidRDefault="0007150F" w:rsidP="00422052"/>
        </w:tc>
        <w:tc>
          <w:tcPr>
            <w:tcW w:w="1170" w:type="dxa"/>
          </w:tcPr>
          <w:p w14:paraId="12C250FB" w14:textId="77777777" w:rsidR="0007150F" w:rsidRPr="009E13BD" w:rsidRDefault="0007150F" w:rsidP="00422052"/>
        </w:tc>
        <w:tc>
          <w:tcPr>
            <w:tcW w:w="1080" w:type="dxa"/>
          </w:tcPr>
          <w:p w14:paraId="43A978F0" w14:textId="77777777" w:rsidR="0007150F" w:rsidRPr="009E13BD" w:rsidRDefault="0007150F" w:rsidP="00422052"/>
        </w:tc>
        <w:tc>
          <w:tcPr>
            <w:tcW w:w="1080" w:type="dxa"/>
          </w:tcPr>
          <w:p w14:paraId="57915B2A" w14:textId="77777777" w:rsidR="0007150F" w:rsidRPr="009E13BD" w:rsidRDefault="0007150F" w:rsidP="00422052"/>
        </w:tc>
        <w:tc>
          <w:tcPr>
            <w:tcW w:w="1080" w:type="dxa"/>
          </w:tcPr>
          <w:p w14:paraId="7E633B23" w14:textId="77777777" w:rsidR="0007150F" w:rsidRPr="009E13BD" w:rsidRDefault="0007150F" w:rsidP="00422052"/>
        </w:tc>
        <w:tc>
          <w:tcPr>
            <w:tcW w:w="1170" w:type="dxa"/>
          </w:tcPr>
          <w:p w14:paraId="3FE0A899" w14:textId="77777777" w:rsidR="0007150F" w:rsidRPr="009E13BD" w:rsidRDefault="0007150F" w:rsidP="00422052"/>
        </w:tc>
      </w:tr>
      <w:tr w:rsidR="0007150F" w:rsidRPr="009E13BD" w14:paraId="107CF28B" w14:textId="77777777" w:rsidTr="00422052">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21713B27" w14:textId="77777777" w:rsidR="0007150F" w:rsidRPr="00794EE1" w:rsidRDefault="0007150F" w:rsidP="00422052">
            <w:pPr>
              <w:rPr>
                <w:b/>
                <w:bCs/>
              </w:rPr>
            </w:pPr>
            <w:r w:rsidRPr="00794EE1">
              <w:rPr>
                <w:b/>
                <w:bCs/>
              </w:rPr>
              <w:t>Indirect Cost</w:t>
            </w:r>
          </w:p>
        </w:tc>
        <w:tc>
          <w:tcPr>
            <w:tcW w:w="1080" w:type="dxa"/>
          </w:tcPr>
          <w:p w14:paraId="0FF6FACC" w14:textId="77777777" w:rsidR="0007150F" w:rsidRPr="009E13BD" w:rsidRDefault="0007150F" w:rsidP="00422052"/>
        </w:tc>
        <w:tc>
          <w:tcPr>
            <w:tcW w:w="1170" w:type="dxa"/>
          </w:tcPr>
          <w:p w14:paraId="11001D5C" w14:textId="77777777" w:rsidR="0007150F" w:rsidRPr="009E13BD" w:rsidRDefault="0007150F" w:rsidP="00422052"/>
        </w:tc>
        <w:tc>
          <w:tcPr>
            <w:tcW w:w="1080" w:type="dxa"/>
          </w:tcPr>
          <w:p w14:paraId="4C72FD35" w14:textId="77777777" w:rsidR="0007150F" w:rsidRPr="009E13BD" w:rsidRDefault="0007150F" w:rsidP="00422052"/>
        </w:tc>
        <w:tc>
          <w:tcPr>
            <w:tcW w:w="1080" w:type="dxa"/>
          </w:tcPr>
          <w:p w14:paraId="7268A93A" w14:textId="77777777" w:rsidR="0007150F" w:rsidRPr="009E13BD" w:rsidRDefault="0007150F" w:rsidP="00422052"/>
        </w:tc>
        <w:tc>
          <w:tcPr>
            <w:tcW w:w="1080" w:type="dxa"/>
          </w:tcPr>
          <w:p w14:paraId="34310125" w14:textId="77777777" w:rsidR="0007150F" w:rsidRPr="009E13BD" w:rsidRDefault="0007150F" w:rsidP="00422052"/>
        </w:tc>
        <w:tc>
          <w:tcPr>
            <w:tcW w:w="1170" w:type="dxa"/>
          </w:tcPr>
          <w:p w14:paraId="5705B1A5" w14:textId="77777777" w:rsidR="0007150F" w:rsidRPr="009E13BD" w:rsidRDefault="0007150F" w:rsidP="00422052"/>
        </w:tc>
      </w:tr>
      <w:tr w:rsidR="0007150F" w:rsidRPr="009E13BD" w14:paraId="15CB6009" w14:textId="77777777" w:rsidTr="00422052">
        <w:trPr>
          <w:trHeight w:val="350"/>
        </w:trPr>
        <w:tc>
          <w:tcPr>
            <w:tcW w:w="2695" w:type="dxa"/>
          </w:tcPr>
          <w:p w14:paraId="24716BAE" w14:textId="77777777" w:rsidR="0007150F" w:rsidRPr="00794EE1" w:rsidRDefault="0007150F" w:rsidP="00422052">
            <w:pPr>
              <w:rPr>
                <w:b/>
                <w:bCs/>
              </w:rPr>
            </w:pPr>
            <w:r w:rsidRPr="00794EE1">
              <w:rPr>
                <w:b/>
                <w:bCs/>
              </w:rPr>
              <w:t>% of Direct Cost</w:t>
            </w:r>
          </w:p>
        </w:tc>
        <w:tc>
          <w:tcPr>
            <w:tcW w:w="1080" w:type="dxa"/>
          </w:tcPr>
          <w:p w14:paraId="2E3CB9FE" w14:textId="77777777" w:rsidR="0007150F" w:rsidRPr="009E13BD" w:rsidRDefault="0007150F" w:rsidP="00422052"/>
        </w:tc>
        <w:tc>
          <w:tcPr>
            <w:tcW w:w="1170" w:type="dxa"/>
          </w:tcPr>
          <w:p w14:paraId="6AB81F8F" w14:textId="77777777" w:rsidR="0007150F" w:rsidRPr="009E13BD" w:rsidRDefault="0007150F" w:rsidP="00422052"/>
        </w:tc>
        <w:tc>
          <w:tcPr>
            <w:tcW w:w="1080" w:type="dxa"/>
          </w:tcPr>
          <w:p w14:paraId="349FAC6F" w14:textId="77777777" w:rsidR="0007150F" w:rsidRPr="009E13BD" w:rsidRDefault="0007150F" w:rsidP="00422052"/>
        </w:tc>
        <w:tc>
          <w:tcPr>
            <w:tcW w:w="1080" w:type="dxa"/>
          </w:tcPr>
          <w:p w14:paraId="6CA6DEFC" w14:textId="77777777" w:rsidR="0007150F" w:rsidRPr="009E13BD" w:rsidRDefault="0007150F" w:rsidP="00422052"/>
        </w:tc>
        <w:tc>
          <w:tcPr>
            <w:tcW w:w="1080" w:type="dxa"/>
          </w:tcPr>
          <w:p w14:paraId="58C56062" w14:textId="77777777" w:rsidR="0007150F" w:rsidRPr="009E13BD" w:rsidRDefault="0007150F" w:rsidP="00422052"/>
        </w:tc>
        <w:tc>
          <w:tcPr>
            <w:tcW w:w="1170" w:type="dxa"/>
          </w:tcPr>
          <w:p w14:paraId="270F6CBD" w14:textId="77777777" w:rsidR="0007150F" w:rsidRPr="009E13BD" w:rsidRDefault="0007150F" w:rsidP="00422052"/>
        </w:tc>
      </w:tr>
      <w:tr w:rsidR="0007150F" w:rsidRPr="009E13BD" w14:paraId="56A20DC5" w14:textId="77777777" w:rsidTr="00422052">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362FF6C9" w14:textId="77777777" w:rsidR="0007150F" w:rsidRPr="00794EE1" w:rsidRDefault="0007150F" w:rsidP="00422052">
            <w:pPr>
              <w:rPr>
                <w:b/>
                <w:bCs/>
              </w:rPr>
            </w:pPr>
            <w:r w:rsidRPr="00794EE1">
              <w:rPr>
                <w:b/>
                <w:bCs/>
              </w:rPr>
              <w:t>Yearly Project Cost</w:t>
            </w:r>
          </w:p>
        </w:tc>
        <w:tc>
          <w:tcPr>
            <w:tcW w:w="1080" w:type="dxa"/>
          </w:tcPr>
          <w:p w14:paraId="691B5BBA" w14:textId="77777777" w:rsidR="0007150F" w:rsidRPr="009E13BD" w:rsidRDefault="0007150F" w:rsidP="00422052"/>
        </w:tc>
        <w:tc>
          <w:tcPr>
            <w:tcW w:w="1170" w:type="dxa"/>
          </w:tcPr>
          <w:p w14:paraId="599ADF30" w14:textId="77777777" w:rsidR="0007150F" w:rsidRPr="009E13BD" w:rsidRDefault="0007150F" w:rsidP="00422052"/>
        </w:tc>
        <w:tc>
          <w:tcPr>
            <w:tcW w:w="1080" w:type="dxa"/>
          </w:tcPr>
          <w:p w14:paraId="25710E81" w14:textId="77777777" w:rsidR="0007150F" w:rsidRPr="009E13BD" w:rsidRDefault="0007150F" w:rsidP="00422052"/>
        </w:tc>
        <w:tc>
          <w:tcPr>
            <w:tcW w:w="1080" w:type="dxa"/>
          </w:tcPr>
          <w:p w14:paraId="7D462B13" w14:textId="77777777" w:rsidR="0007150F" w:rsidRPr="009E13BD" w:rsidRDefault="0007150F" w:rsidP="00422052"/>
        </w:tc>
        <w:tc>
          <w:tcPr>
            <w:tcW w:w="1080" w:type="dxa"/>
          </w:tcPr>
          <w:p w14:paraId="07EF6B4C" w14:textId="77777777" w:rsidR="0007150F" w:rsidRPr="009E13BD" w:rsidRDefault="0007150F" w:rsidP="00422052"/>
        </w:tc>
        <w:tc>
          <w:tcPr>
            <w:tcW w:w="1170" w:type="dxa"/>
          </w:tcPr>
          <w:p w14:paraId="06F3EB99" w14:textId="77777777" w:rsidR="0007150F" w:rsidRPr="009E13BD" w:rsidRDefault="0007150F" w:rsidP="00422052"/>
        </w:tc>
      </w:tr>
    </w:tbl>
    <w:p w14:paraId="5221005D" w14:textId="77777777" w:rsidR="00B07DD9" w:rsidRDefault="00B07DD9" w:rsidP="00B07DD9"/>
    <w:p w14:paraId="64EBC497" w14:textId="77777777" w:rsidR="0007150F" w:rsidRDefault="0007150F" w:rsidP="0007150F">
      <w:r w:rsidRPr="00794EE1">
        <w:rPr>
          <w:b/>
          <w:bCs/>
        </w:rPr>
        <w:t>Total Cost of Project All Years</w:t>
      </w:r>
      <w:r>
        <w:tab/>
        <w:t>$_______________</w:t>
      </w:r>
    </w:p>
    <w:tbl>
      <w:tblPr>
        <w:tblStyle w:val="PlainTable1"/>
        <w:tblW w:w="0" w:type="auto"/>
        <w:tblLook w:val="04A0" w:firstRow="1" w:lastRow="0" w:firstColumn="1" w:lastColumn="0" w:noHBand="0" w:noVBand="1"/>
      </w:tblPr>
      <w:tblGrid>
        <w:gridCol w:w="2605"/>
        <w:gridCol w:w="6745"/>
      </w:tblGrid>
      <w:tr w:rsidR="0007150F" w14:paraId="090FEAFB" w14:textId="77777777" w:rsidTr="00422052">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605" w:type="dxa"/>
          </w:tcPr>
          <w:p w14:paraId="1DE54A21" w14:textId="77777777" w:rsidR="0007150F" w:rsidRPr="002D0EB4" w:rsidRDefault="0007150F" w:rsidP="00422052">
            <w:pPr>
              <w:rPr>
                <w:b w:val="0"/>
                <w:bCs w:val="0"/>
              </w:rPr>
            </w:pPr>
            <w:proofErr w:type="gramStart"/>
            <w:r>
              <w:t>Line Item</w:t>
            </w:r>
            <w:proofErr w:type="gramEnd"/>
            <w:r>
              <w:t xml:space="preserve"> Narrative</w:t>
            </w:r>
          </w:p>
        </w:tc>
        <w:tc>
          <w:tcPr>
            <w:tcW w:w="6745" w:type="dxa"/>
          </w:tcPr>
          <w:p w14:paraId="00599E06" w14:textId="77777777" w:rsidR="0007150F" w:rsidRDefault="0007150F" w:rsidP="00422052">
            <w:pPr>
              <w:cnfStyle w:val="100000000000" w:firstRow="1" w:lastRow="0" w:firstColumn="0" w:lastColumn="0" w:oddVBand="0" w:evenVBand="0" w:oddHBand="0" w:evenHBand="0" w:firstRowFirstColumn="0" w:firstRowLastColumn="0" w:lastRowFirstColumn="0" w:lastRowLastColumn="0"/>
            </w:pPr>
          </w:p>
        </w:tc>
      </w:tr>
      <w:tr w:rsidR="0007150F" w14:paraId="0E918D14" w14:textId="77777777" w:rsidTr="0042205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605" w:type="dxa"/>
          </w:tcPr>
          <w:p w14:paraId="42B64566" w14:textId="77777777" w:rsidR="0007150F" w:rsidRPr="002D0EB4" w:rsidRDefault="0007150F" w:rsidP="00422052">
            <w:pPr>
              <w:rPr>
                <w:b w:val="0"/>
                <w:bCs w:val="0"/>
              </w:rPr>
            </w:pPr>
            <w:r>
              <w:t>Salaries</w:t>
            </w:r>
          </w:p>
        </w:tc>
        <w:tc>
          <w:tcPr>
            <w:tcW w:w="6745" w:type="dxa"/>
          </w:tcPr>
          <w:p w14:paraId="65913455" w14:textId="77777777" w:rsidR="0007150F" w:rsidRDefault="0007150F" w:rsidP="00422052">
            <w:pPr>
              <w:cnfStyle w:val="000000100000" w:firstRow="0" w:lastRow="0" w:firstColumn="0" w:lastColumn="0" w:oddVBand="0" w:evenVBand="0" w:oddHBand="1" w:evenHBand="0" w:firstRowFirstColumn="0" w:firstRowLastColumn="0" w:lastRowFirstColumn="0" w:lastRowLastColumn="0"/>
            </w:pPr>
          </w:p>
        </w:tc>
      </w:tr>
      <w:tr w:rsidR="0007150F" w14:paraId="349522E0" w14:textId="77777777" w:rsidTr="00422052">
        <w:trPr>
          <w:trHeight w:val="242"/>
        </w:trPr>
        <w:tc>
          <w:tcPr>
            <w:cnfStyle w:val="001000000000" w:firstRow="0" w:lastRow="0" w:firstColumn="1" w:lastColumn="0" w:oddVBand="0" w:evenVBand="0" w:oddHBand="0" w:evenHBand="0" w:firstRowFirstColumn="0" w:firstRowLastColumn="0" w:lastRowFirstColumn="0" w:lastRowLastColumn="0"/>
            <w:tcW w:w="2605" w:type="dxa"/>
          </w:tcPr>
          <w:p w14:paraId="00DDF6D6" w14:textId="77777777" w:rsidR="0007150F" w:rsidRDefault="0007150F" w:rsidP="00422052">
            <w:pPr>
              <w:jc w:val="left"/>
            </w:pPr>
            <w:r>
              <w:t>Number of Employees</w:t>
            </w:r>
          </w:p>
        </w:tc>
        <w:tc>
          <w:tcPr>
            <w:tcW w:w="6745" w:type="dxa"/>
          </w:tcPr>
          <w:p w14:paraId="5E53168E" w14:textId="77777777" w:rsidR="0007150F" w:rsidRDefault="0007150F" w:rsidP="00422052">
            <w:pPr>
              <w:cnfStyle w:val="000000000000" w:firstRow="0" w:lastRow="0" w:firstColumn="0" w:lastColumn="0" w:oddVBand="0" w:evenVBand="0" w:oddHBand="0" w:evenHBand="0" w:firstRowFirstColumn="0" w:firstRowLastColumn="0" w:lastRowFirstColumn="0" w:lastRowLastColumn="0"/>
            </w:pPr>
          </w:p>
        </w:tc>
      </w:tr>
      <w:tr w:rsidR="0007150F" w14:paraId="6046B353" w14:textId="77777777" w:rsidTr="0042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867AFC9" w14:textId="77777777" w:rsidR="0007150F" w:rsidRDefault="0007150F" w:rsidP="00422052">
            <w:r>
              <w:t>Benefits</w:t>
            </w:r>
          </w:p>
        </w:tc>
        <w:tc>
          <w:tcPr>
            <w:tcW w:w="6745" w:type="dxa"/>
          </w:tcPr>
          <w:p w14:paraId="1CCF85A4" w14:textId="77777777" w:rsidR="0007150F" w:rsidRDefault="0007150F" w:rsidP="00422052">
            <w:pPr>
              <w:cnfStyle w:val="000000100000" w:firstRow="0" w:lastRow="0" w:firstColumn="0" w:lastColumn="0" w:oddVBand="0" w:evenVBand="0" w:oddHBand="1" w:evenHBand="0" w:firstRowFirstColumn="0" w:firstRowLastColumn="0" w:lastRowFirstColumn="0" w:lastRowLastColumn="0"/>
            </w:pPr>
          </w:p>
        </w:tc>
      </w:tr>
      <w:tr w:rsidR="0007150F" w14:paraId="0A652DAF" w14:textId="77777777" w:rsidTr="00422052">
        <w:tc>
          <w:tcPr>
            <w:cnfStyle w:val="001000000000" w:firstRow="0" w:lastRow="0" w:firstColumn="1" w:lastColumn="0" w:oddVBand="0" w:evenVBand="0" w:oddHBand="0" w:evenHBand="0" w:firstRowFirstColumn="0" w:firstRowLastColumn="0" w:lastRowFirstColumn="0" w:lastRowLastColumn="0"/>
            <w:tcW w:w="2605" w:type="dxa"/>
          </w:tcPr>
          <w:p w14:paraId="135A73B0" w14:textId="77777777" w:rsidR="0007150F" w:rsidRDefault="0007150F" w:rsidP="00422052">
            <w:r>
              <w:t>Travel</w:t>
            </w:r>
          </w:p>
        </w:tc>
        <w:tc>
          <w:tcPr>
            <w:tcW w:w="6745" w:type="dxa"/>
          </w:tcPr>
          <w:p w14:paraId="1014D612" w14:textId="77777777" w:rsidR="0007150F" w:rsidRDefault="0007150F" w:rsidP="00422052">
            <w:pPr>
              <w:cnfStyle w:val="000000000000" w:firstRow="0" w:lastRow="0" w:firstColumn="0" w:lastColumn="0" w:oddVBand="0" w:evenVBand="0" w:oddHBand="0" w:evenHBand="0" w:firstRowFirstColumn="0" w:firstRowLastColumn="0" w:lastRowFirstColumn="0" w:lastRowLastColumn="0"/>
            </w:pPr>
          </w:p>
        </w:tc>
      </w:tr>
      <w:tr w:rsidR="0007150F" w14:paraId="170A79D7" w14:textId="77777777" w:rsidTr="0042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6964E71" w14:textId="77777777" w:rsidR="0007150F" w:rsidRDefault="0007150F" w:rsidP="00422052">
            <w:r>
              <w:t>Equipment</w:t>
            </w:r>
          </w:p>
        </w:tc>
        <w:tc>
          <w:tcPr>
            <w:tcW w:w="6745" w:type="dxa"/>
          </w:tcPr>
          <w:p w14:paraId="2F4C23E9" w14:textId="77777777" w:rsidR="0007150F" w:rsidRDefault="0007150F" w:rsidP="00422052">
            <w:pPr>
              <w:cnfStyle w:val="000000100000" w:firstRow="0" w:lastRow="0" w:firstColumn="0" w:lastColumn="0" w:oddVBand="0" w:evenVBand="0" w:oddHBand="1" w:evenHBand="0" w:firstRowFirstColumn="0" w:firstRowLastColumn="0" w:lastRowFirstColumn="0" w:lastRowLastColumn="0"/>
            </w:pPr>
          </w:p>
        </w:tc>
      </w:tr>
      <w:tr w:rsidR="0007150F" w14:paraId="487FA090" w14:textId="77777777" w:rsidTr="00422052">
        <w:tc>
          <w:tcPr>
            <w:cnfStyle w:val="001000000000" w:firstRow="0" w:lastRow="0" w:firstColumn="1" w:lastColumn="0" w:oddVBand="0" w:evenVBand="0" w:oddHBand="0" w:evenHBand="0" w:firstRowFirstColumn="0" w:firstRowLastColumn="0" w:lastRowFirstColumn="0" w:lastRowLastColumn="0"/>
            <w:tcW w:w="2605" w:type="dxa"/>
          </w:tcPr>
          <w:p w14:paraId="07F0D891" w14:textId="77777777" w:rsidR="0007150F" w:rsidRDefault="0007150F" w:rsidP="00422052">
            <w:r>
              <w:t>Supplies</w:t>
            </w:r>
          </w:p>
        </w:tc>
        <w:tc>
          <w:tcPr>
            <w:tcW w:w="6745" w:type="dxa"/>
          </w:tcPr>
          <w:p w14:paraId="3DB0F3A4" w14:textId="77777777" w:rsidR="0007150F" w:rsidRDefault="0007150F" w:rsidP="00422052">
            <w:pPr>
              <w:cnfStyle w:val="000000000000" w:firstRow="0" w:lastRow="0" w:firstColumn="0" w:lastColumn="0" w:oddVBand="0" w:evenVBand="0" w:oddHBand="0" w:evenHBand="0" w:firstRowFirstColumn="0" w:firstRowLastColumn="0" w:lastRowFirstColumn="0" w:lastRowLastColumn="0"/>
            </w:pPr>
          </w:p>
        </w:tc>
      </w:tr>
      <w:tr w:rsidR="0007150F" w14:paraId="53D153F5" w14:textId="77777777" w:rsidTr="0042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33F80D0" w14:textId="77777777" w:rsidR="0007150F" w:rsidRDefault="0007150F" w:rsidP="00422052">
            <w:r>
              <w:t>Training</w:t>
            </w:r>
          </w:p>
        </w:tc>
        <w:tc>
          <w:tcPr>
            <w:tcW w:w="6745" w:type="dxa"/>
          </w:tcPr>
          <w:p w14:paraId="163D96DD" w14:textId="77777777" w:rsidR="0007150F" w:rsidRDefault="0007150F" w:rsidP="00422052">
            <w:pPr>
              <w:cnfStyle w:val="000000100000" w:firstRow="0" w:lastRow="0" w:firstColumn="0" w:lastColumn="0" w:oddVBand="0" w:evenVBand="0" w:oddHBand="1" w:evenHBand="0" w:firstRowFirstColumn="0" w:firstRowLastColumn="0" w:lastRowFirstColumn="0" w:lastRowLastColumn="0"/>
            </w:pPr>
          </w:p>
        </w:tc>
      </w:tr>
      <w:tr w:rsidR="0007150F" w14:paraId="19FEADC4" w14:textId="77777777" w:rsidTr="00422052">
        <w:tc>
          <w:tcPr>
            <w:cnfStyle w:val="001000000000" w:firstRow="0" w:lastRow="0" w:firstColumn="1" w:lastColumn="0" w:oddVBand="0" w:evenVBand="0" w:oddHBand="0" w:evenHBand="0" w:firstRowFirstColumn="0" w:firstRowLastColumn="0" w:lastRowFirstColumn="0" w:lastRowLastColumn="0"/>
            <w:tcW w:w="2605" w:type="dxa"/>
          </w:tcPr>
          <w:p w14:paraId="208EB646" w14:textId="77777777" w:rsidR="0007150F" w:rsidRDefault="0007150F" w:rsidP="00422052">
            <w:r>
              <w:lastRenderedPageBreak/>
              <w:t>Other</w:t>
            </w:r>
          </w:p>
        </w:tc>
        <w:tc>
          <w:tcPr>
            <w:tcW w:w="6745" w:type="dxa"/>
          </w:tcPr>
          <w:p w14:paraId="1DF34DDC" w14:textId="77777777" w:rsidR="0007150F" w:rsidRDefault="0007150F" w:rsidP="00422052">
            <w:pPr>
              <w:cnfStyle w:val="000000000000" w:firstRow="0" w:lastRow="0" w:firstColumn="0" w:lastColumn="0" w:oddVBand="0" w:evenVBand="0" w:oddHBand="0" w:evenHBand="0" w:firstRowFirstColumn="0" w:firstRowLastColumn="0" w:lastRowFirstColumn="0" w:lastRowLastColumn="0"/>
            </w:pPr>
          </w:p>
        </w:tc>
      </w:tr>
      <w:tr w:rsidR="0007150F" w14:paraId="2CEB4AF1" w14:textId="77777777" w:rsidTr="0042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A5CFE8F" w14:textId="77777777" w:rsidR="0007150F" w:rsidRDefault="0007150F" w:rsidP="00422052">
            <w:r>
              <w:t>Direct Cost</w:t>
            </w:r>
          </w:p>
        </w:tc>
        <w:tc>
          <w:tcPr>
            <w:tcW w:w="6745" w:type="dxa"/>
          </w:tcPr>
          <w:p w14:paraId="3C9EA34B" w14:textId="77777777" w:rsidR="0007150F" w:rsidRDefault="0007150F" w:rsidP="00422052">
            <w:pPr>
              <w:cnfStyle w:val="000000100000" w:firstRow="0" w:lastRow="0" w:firstColumn="0" w:lastColumn="0" w:oddVBand="0" w:evenVBand="0" w:oddHBand="1" w:evenHBand="0" w:firstRowFirstColumn="0" w:firstRowLastColumn="0" w:lastRowFirstColumn="0" w:lastRowLastColumn="0"/>
            </w:pPr>
          </w:p>
        </w:tc>
      </w:tr>
      <w:tr w:rsidR="0007150F" w14:paraId="6563C983" w14:textId="77777777" w:rsidTr="00422052">
        <w:tc>
          <w:tcPr>
            <w:cnfStyle w:val="001000000000" w:firstRow="0" w:lastRow="0" w:firstColumn="1" w:lastColumn="0" w:oddVBand="0" w:evenVBand="0" w:oddHBand="0" w:evenHBand="0" w:firstRowFirstColumn="0" w:firstRowLastColumn="0" w:lastRowFirstColumn="0" w:lastRowLastColumn="0"/>
            <w:tcW w:w="2605" w:type="dxa"/>
          </w:tcPr>
          <w:p w14:paraId="59A6B918" w14:textId="77777777" w:rsidR="0007150F" w:rsidRDefault="0007150F" w:rsidP="00422052">
            <w:r>
              <w:t>Indirect Cost</w:t>
            </w:r>
          </w:p>
        </w:tc>
        <w:tc>
          <w:tcPr>
            <w:tcW w:w="6745" w:type="dxa"/>
          </w:tcPr>
          <w:p w14:paraId="6C17BABD" w14:textId="77777777" w:rsidR="0007150F" w:rsidRDefault="0007150F" w:rsidP="00422052">
            <w:pPr>
              <w:cnfStyle w:val="000000000000" w:firstRow="0" w:lastRow="0" w:firstColumn="0" w:lastColumn="0" w:oddVBand="0" w:evenVBand="0" w:oddHBand="0" w:evenHBand="0" w:firstRowFirstColumn="0" w:firstRowLastColumn="0" w:lastRowFirstColumn="0" w:lastRowLastColumn="0"/>
            </w:pPr>
          </w:p>
        </w:tc>
      </w:tr>
    </w:tbl>
    <w:p w14:paraId="5878C01F" w14:textId="77777777" w:rsidR="0007150F" w:rsidRPr="009E13BD" w:rsidRDefault="0007150F" w:rsidP="00B07DD9"/>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B9F8" w14:textId="77777777" w:rsidR="00CE714A" w:rsidRDefault="00CE714A" w:rsidP="0043688E">
      <w:r>
        <w:separator/>
      </w:r>
    </w:p>
  </w:endnote>
  <w:endnote w:type="continuationSeparator" w:id="0">
    <w:p w14:paraId="7204E3AD" w14:textId="77777777" w:rsidR="00CE714A" w:rsidRDefault="00CE714A"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2688E69C" w:rsidR="006774EF" w:rsidRDefault="006774EF" w:rsidP="006774EF">
    <w:pPr>
      <w:pStyle w:val="Footer"/>
      <w:tabs>
        <w:tab w:val="clear" w:pos="4320"/>
      </w:tabs>
      <w:spacing w:after="0"/>
    </w:pPr>
    <w:r>
      <w:rPr>
        <w:noProof/>
      </w:rPr>
      <w:t xml:space="preserve">JCS Update </w:t>
    </w:r>
    <w:r w:rsidR="00F1712B">
      <w:rPr>
        <w:noProof/>
      </w:rPr>
      <w:t xml:space="preserve"> </w:t>
    </w:r>
    <w:r w:rsidR="00C83917">
      <w:rPr>
        <w:noProof/>
      </w:rPr>
      <w:t>10/15</w:t>
    </w:r>
    <w:r w:rsidR="00F1712B">
      <w:rPr>
        <w:noProof/>
      </w:rPr>
      <w:t>/2</w:t>
    </w:r>
    <w:r w:rsidR="00607B9A">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2959" w14:textId="77777777" w:rsidR="00CE714A" w:rsidRDefault="00CE714A" w:rsidP="0043688E">
      <w:r>
        <w:separator/>
      </w:r>
    </w:p>
  </w:footnote>
  <w:footnote w:type="continuationSeparator" w:id="0">
    <w:p w14:paraId="25DADB24" w14:textId="77777777" w:rsidR="00CE714A" w:rsidRDefault="00CE714A"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4B39CACD" w:rsidR="001E695B" w:rsidRDefault="002F691F" w:rsidP="001E695B">
    <w:pPr>
      <w:pStyle w:val="Header"/>
      <w:jc w:val="right"/>
    </w:pPr>
    <w:r>
      <w:t>RFP JUV-27-CB-05-001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363D2359"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BE7B6E"/>
    <w:multiLevelType w:val="hybridMultilevel"/>
    <w:tmpl w:val="DD4E9CD0"/>
    <w:lvl w:ilvl="0" w:tplc="3A4270D4">
      <w:start w:val="4"/>
      <w:numFmt w:val="lowerRoman"/>
      <w:lvlText w:val="%1."/>
      <w:lvlJc w:val="right"/>
      <w:pPr>
        <w:ind w:left="2160" w:hanging="18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7BA5"/>
    <w:multiLevelType w:val="hybridMultilevel"/>
    <w:tmpl w:val="0A3CDE0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3"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43FB48A9"/>
    <w:multiLevelType w:val="hybridMultilevel"/>
    <w:tmpl w:val="A65A5FF2"/>
    <w:lvl w:ilvl="0" w:tplc="9EDCD34C">
      <w:start w:val="9"/>
      <w:numFmt w:val="lowerLetter"/>
      <w:lvlText w:val="%1."/>
      <w:lvlJc w:val="left"/>
      <w:pPr>
        <w:ind w:left="2160" w:hanging="360"/>
      </w:pPr>
      <w:rPr>
        <w:rFonts w:eastAsia="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5C212FED"/>
    <w:multiLevelType w:val="hybridMultilevel"/>
    <w:tmpl w:val="B7D0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160E5F"/>
    <w:multiLevelType w:val="hybridMultilevel"/>
    <w:tmpl w:val="2DAC785C"/>
    <w:lvl w:ilvl="0" w:tplc="D2F809BC">
      <w:start w:val="1"/>
      <w:numFmt w:val="decimal"/>
      <w:lvlText w:val="%1."/>
      <w:lvlJc w:val="left"/>
      <w:pPr>
        <w:ind w:left="720" w:hanging="360"/>
      </w:pPr>
      <w:rPr>
        <w:rFonts w:hint="default"/>
        <w:b w:val="0"/>
        <w:bCs w:val="0"/>
      </w:rPr>
    </w:lvl>
    <w:lvl w:ilvl="1" w:tplc="C1A45308">
      <w:start w:val="1"/>
      <w:numFmt w:val="lowerLetter"/>
      <w:lvlText w:val="%2."/>
      <w:lvlJc w:val="left"/>
      <w:pPr>
        <w:ind w:left="1440" w:hanging="360"/>
      </w:pPr>
      <w:rPr>
        <w:b w:val="0"/>
        <w:bCs w:val="0"/>
      </w:rPr>
    </w:lvl>
    <w:lvl w:ilvl="2" w:tplc="5070616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1"/>
  </w:num>
  <w:num w:numId="3" w16cid:durableId="55399164">
    <w:abstractNumId w:val="21"/>
  </w:num>
  <w:num w:numId="4" w16cid:durableId="1636108065">
    <w:abstractNumId w:val="2"/>
  </w:num>
  <w:num w:numId="5" w16cid:durableId="1288779450">
    <w:abstractNumId w:val="28"/>
  </w:num>
  <w:num w:numId="6" w16cid:durableId="196626491">
    <w:abstractNumId w:val="18"/>
  </w:num>
  <w:num w:numId="7" w16cid:durableId="60911853">
    <w:abstractNumId w:val="1"/>
  </w:num>
  <w:num w:numId="8" w16cid:durableId="563761530">
    <w:abstractNumId w:val="10"/>
  </w:num>
  <w:num w:numId="9" w16cid:durableId="1479154219">
    <w:abstractNumId w:val="4"/>
  </w:num>
  <w:num w:numId="10" w16cid:durableId="40597444">
    <w:abstractNumId w:val="15"/>
  </w:num>
  <w:num w:numId="11" w16cid:durableId="1167601033">
    <w:abstractNumId w:val="24"/>
  </w:num>
  <w:num w:numId="12" w16cid:durableId="1955087595">
    <w:abstractNumId w:val="5"/>
  </w:num>
  <w:num w:numId="13" w16cid:durableId="1795051904">
    <w:abstractNumId w:val="5"/>
  </w:num>
  <w:num w:numId="14" w16cid:durableId="183057732">
    <w:abstractNumId w:val="12"/>
  </w:num>
  <w:num w:numId="15" w16cid:durableId="145511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4"/>
  </w:num>
  <w:num w:numId="17" w16cid:durableId="496773816">
    <w:abstractNumId w:val="13"/>
  </w:num>
  <w:num w:numId="18" w16cid:durableId="797333386">
    <w:abstractNumId w:val="25"/>
  </w:num>
  <w:num w:numId="19" w16cid:durableId="927620313">
    <w:abstractNumId w:val="25"/>
    <w:lvlOverride w:ilvl="0">
      <w:startOverride w:val="1"/>
    </w:lvlOverride>
  </w:num>
  <w:num w:numId="20" w16cid:durableId="1647971981">
    <w:abstractNumId w:val="25"/>
    <w:lvlOverride w:ilvl="0">
      <w:startOverride w:val="1"/>
    </w:lvlOverride>
  </w:num>
  <w:num w:numId="21" w16cid:durableId="1225680320">
    <w:abstractNumId w:val="25"/>
    <w:lvlOverride w:ilvl="0">
      <w:startOverride w:val="1"/>
    </w:lvlOverride>
  </w:num>
  <w:num w:numId="22" w16cid:durableId="57825551">
    <w:abstractNumId w:val="25"/>
    <w:lvlOverride w:ilvl="0">
      <w:startOverride w:val="1"/>
    </w:lvlOverride>
  </w:num>
  <w:num w:numId="23" w16cid:durableId="1023749044">
    <w:abstractNumId w:val="25"/>
    <w:lvlOverride w:ilvl="0">
      <w:startOverride w:val="1"/>
    </w:lvlOverride>
  </w:num>
  <w:num w:numId="24" w16cid:durableId="1905918999">
    <w:abstractNumId w:val="25"/>
    <w:lvlOverride w:ilvl="0">
      <w:startOverride w:val="1"/>
    </w:lvlOverride>
  </w:num>
  <w:num w:numId="25" w16cid:durableId="1695766752">
    <w:abstractNumId w:val="25"/>
    <w:lvlOverride w:ilvl="0">
      <w:startOverride w:val="1"/>
    </w:lvlOverride>
  </w:num>
  <w:num w:numId="26" w16cid:durableId="793064699">
    <w:abstractNumId w:val="22"/>
  </w:num>
  <w:num w:numId="27" w16cid:durableId="1428112978">
    <w:abstractNumId w:val="25"/>
    <w:lvlOverride w:ilvl="0">
      <w:startOverride w:val="1"/>
    </w:lvlOverride>
  </w:num>
  <w:num w:numId="28" w16cid:durableId="1975603622">
    <w:abstractNumId w:val="25"/>
    <w:lvlOverride w:ilvl="0">
      <w:startOverride w:val="1"/>
    </w:lvlOverride>
  </w:num>
  <w:num w:numId="29" w16cid:durableId="1246652271">
    <w:abstractNumId w:val="25"/>
    <w:lvlOverride w:ilvl="0">
      <w:startOverride w:val="1"/>
    </w:lvlOverride>
  </w:num>
  <w:num w:numId="30" w16cid:durableId="1803183588">
    <w:abstractNumId w:val="30"/>
  </w:num>
  <w:num w:numId="31" w16cid:durableId="1785885757">
    <w:abstractNumId w:val="29"/>
  </w:num>
  <w:num w:numId="32" w16cid:durableId="287510235">
    <w:abstractNumId w:val="3"/>
  </w:num>
  <w:num w:numId="33" w16cid:durableId="1261983633">
    <w:abstractNumId w:val="8"/>
  </w:num>
  <w:num w:numId="34" w16cid:durableId="1597790766">
    <w:abstractNumId w:val="17"/>
  </w:num>
  <w:num w:numId="35" w16cid:durableId="1907955512">
    <w:abstractNumId w:val="31"/>
  </w:num>
  <w:num w:numId="36" w16cid:durableId="693312167">
    <w:abstractNumId w:val="16"/>
  </w:num>
  <w:num w:numId="37" w16cid:durableId="356544671">
    <w:abstractNumId w:val="5"/>
    <w:lvlOverride w:ilvl="0">
      <w:startOverride w:val="2"/>
    </w:lvlOverride>
    <w:lvlOverride w:ilvl="1">
      <w:startOverride w:val="24"/>
    </w:lvlOverride>
  </w:num>
  <w:num w:numId="38" w16cid:durableId="406609876">
    <w:abstractNumId w:val="9"/>
  </w:num>
  <w:num w:numId="39" w16cid:durableId="617373953">
    <w:abstractNumId w:val="20"/>
  </w:num>
  <w:num w:numId="40" w16cid:durableId="114060099">
    <w:abstractNumId w:val="7"/>
  </w:num>
  <w:num w:numId="41" w16cid:durableId="1015619156">
    <w:abstractNumId w:val="26"/>
  </w:num>
  <w:num w:numId="42" w16cid:durableId="1199706232">
    <w:abstractNumId w:val="25"/>
    <w:lvlOverride w:ilvl="0">
      <w:startOverride w:val="1"/>
    </w:lvlOverride>
  </w:num>
  <w:num w:numId="43" w16cid:durableId="1329289952">
    <w:abstractNumId w:val="23"/>
  </w:num>
  <w:num w:numId="44" w16cid:durableId="1414475037">
    <w:abstractNumId w:val="27"/>
  </w:num>
  <w:num w:numId="45" w16cid:durableId="1992711661">
    <w:abstractNumId w:val="6"/>
  </w:num>
  <w:num w:numId="46" w16cid:durableId="155785814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AA2"/>
    <w:rsid w:val="00070FA9"/>
    <w:rsid w:val="0007150F"/>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C54BB"/>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27EFA"/>
    <w:rsid w:val="001369FF"/>
    <w:rsid w:val="00140BA1"/>
    <w:rsid w:val="00143C25"/>
    <w:rsid w:val="00145636"/>
    <w:rsid w:val="0014703C"/>
    <w:rsid w:val="00147745"/>
    <w:rsid w:val="00147AE9"/>
    <w:rsid w:val="001500DA"/>
    <w:rsid w:val="001504BE"/>
    <w:rsid w:val="00153A0F"/>
    <w:rsid w:val="00155CB4"/>
    <w:rsid w:val="001568BB"/>
    <w:rsid w:val="0015704B"/>
    <w:rsid w:val="00163A74"/>
    <w:rsid w:val="0017449F"/>
    <w:rsid w:val="001756CD"/>
    <w:rsid w:val="00176497"/>
    <w:rsid w:val="00184206"/>
    <w:rsid w:val="0018560F"/>
    <w:rsid w:val="001929CA"/>
    <w:rsid w:val="0019427E"/>
    <w:rsid w:val="00194C04"/>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FAE"/>
    <w:rsid w:val="002524B2"/>
    <w:rsid w:val="00252BAF"/>
    <w:rsid w:val="00253069"/>
    <w:rsid w:val="002561C4"/>
    <w:rsid w:val="00256FEB"/>
    <w:rsid w:val="00257043"/>
    <w:rsid w:val="0026120D"/>
    <w:rsid w:val="00262397"/>
    <w:rsid w:val="00262F82"/>
    <w:rsid w:val="00263F5A"/>
    <w:rsid w:val="00264AB8"/>
    <w:rsid w:val="00264E61"/>
    <w:rsid w:val="00266048"/>
    <w:rsid w:val="00266410"/>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44E8"/>
    <w:rsid w:val="00286D42"/>
    <w:rsid w:val="002878BA"/>
    <w:rsid w:val="002920EC"/>
    <w:rsid w:val="00292E2E"/>
    <w:rsid w:val="00294094"/>
    <w:rsid w:val="002950F9"/>
    <w:rsid w:val="002951D7"/>
    <w:rsid w:val="002A0167"/>
    <w:rsid w:val="002A2BE5"/>
    <w:rsid w:val="002A3D88"/>
    <w:rsid w:val="002A465D"/>
    <w:rsid w:val="002A5C49"/>
    <w:rsid w:val="002B0B3B"/>
    <w:rsid w:val="002B2A6E"/>
    <w:rsid w:val="002B4A8E"/>
    <w:rsid w:val="002B6729"/>
    <w:rsid w:val="002B68AE"/>
    <w:rsid w:val="002C1593"/>
    <w:rsid w:val="002C5A67"/>
    <w:rsid w:val="002C5FF9"/>
    <w:rsid w:val="002C625F"/>
    <w:rsid w:val="002D0BDC"/>
    <w:rsid w:val="002D5CA1"/>
    <w:rsid w:val="002D7B94"/>
    <w:rsid w:val="002E4901"/>
    <w:rsid w:val="002E4F8C"/>
    <w:rsid w:val="002E7D18"/>
    <w:rsid w:val="002F1847"/>
    <w:rsid w:val="002F2872"/>
    <w:rsid w:val="002F53C4"/>
    <w:rsid w:val="002F691F"/>
    <w:rsid w:val="00321F28"/>
    <w:rsid w:val="003379C9"/>
    <w:rsid w:val="00343A43"/>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B498A"/>
    <w:rsid w:val="003B4E5D"/>
    <w:rsid w:val="003C1BD9"/>
    <w:rsid w:val="003C5735"/>
    <w:rsid w:val="003C71E1"/>
    <w:rsid w:val="003C77BB"/>
    <w:rsid w:val="003C7CD7"/>
    <w:rsid w:val="003D3991"/>
    <w:rsid w:val="003D416B"/>
    <w:rsid w:val="003D53ED"/>
    <w:rsid w:val="003E054A"/>
    <w:rsid w:val="003F0739"/>
    <w:rsid w:val="003F16F1"/>
    <w:rsid w:val="003F1E82"/>
    <w:rsid w:val="003F4CED"/>
    <w:rsid w:val="00400443"/>
    <w:rsid w:val="004009BA"/>
    <w:rsid w:val="00402F43"/>
    <w:rsid w:val="00406311"/>
    <w:rsid w:val="004105AB"/>
    <w:rsid w:val="004105F1"/>
    <w:rsid w:val="00412FDF"/>
    <w:rsid w:val="0041793E"/>
    <w:rsid w:val="00420E19"/>
    <w:rsid w:val="00422184"/>
    <w:rsid w:val="004246BE"/>
    <w:rsid w:val="004246F1"/>
    <w:rsid w:val="00427591"/>
    <w:rsid w:val="0042799B"/>
    <w:rsid w:val="004348A8"/>
    <w:rsid w:val="0043688E"/>
    <w:rsid w:val="00441D5F"/>
    <w:rsid w:val="00444242"/>
    <w:rsid w:val="00444B25"/>
    <w:rsid w:val="00444F1D"/>
    <w:rsid w:val="0045160F"/>
    <w:rsid w:val="004526CC"/>
    <w:rsid w:val="004530B4"/>
    <w:rsid w:val="004533E3"/>
    <w:rsid w:val="00455B57"/>
    <w:rsid w:val="00456940"/>
    <w:rsid w:val="00463A0E"/>
    <w:rsid w:val="00464473"/>
    <w:rsid w:val="004650F4"/>
    <w:rsid w:val="0046755F"/>
    <w:rsid w:val="00467BBC"/>
    <w:rsid w:val="004715F0"/>
    <w:rsid w:val="004735AD"/>
    <w:rsid w:val="00474516"/>
    <w:rsid w:val="0047693B"/>
    <w:rsid w:val="00477648"/>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6353"/>
    <w:rsid w:val="004D7205"/>
    <w:rsid w:val="004D78A2"/>
    <w:rsid w:val="004E0123"/>
    <w:rsid w:val="004E0848"/>
    <w:rsid w:val="004E0E8F"/>
    <w:rsid w:val="004E1074"/>
    <w:rsid w:val="004E13D1"/>
    <w:rsid w:val="004E46BC"/>
    <w:rsid w:val="004E483D"/>
    <w:rsid w:val="004E57AB"/>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55EF7"/>
    <w:rsid w:val="0056117C"/>
    <w:rsid w:val="00561C74"/>
    <w:rsid w:val="00567A6C"/>
    <w:rsid w:val="00570525"/>
    <w:rsid w:val="00571E48"/>
    <w:rsid w:val="005731B4"/>
    <w:rsid w:val="0057687F"/>
    <w:rsid w:val="005809D7"/>
    <w:rsid w:val="00582678"/>
    <w:rsid w:val="005831AE"/>
    <w:rsid w:val="005832CA"/>
    <w:rsid w:val="00586EC1"/>
    <w:rsid w:val="00593B30"/>
    <w:rsid w:val="005957AC"/>
    <w:rsid w:val="00597CA4"/>
    <w:rsid w:val="005A0D3D"/>
    <w:rsid w:val="005A14BE"/>
    <w:rsid w:val="005A32E9"/>
    <w:rsid w:val="005A5B39"/>
    <w:rsid w:val="005B0DCA"/>
    <w:rsid w:val="005B5A0B"/>
    <w:rsid w:val="005B5F44"/>
    <w:rsid w:val="005B7AAE"/>
    <w:rsid w:val="005C55F0"/>
    <w:rsid w:val="005D0E03"/>
    <w:rsid w:val="005D2141"/>
    <w:rsid w:val="005D5D84"/>
    <w:rsid w:val="005D6E58"/>
    <w:rsid w:val="005D7630"/>
    <w:rsid w:val="005E06B9"/>
    <w:rsid w:val="005E1E4C"/>
    <w:rsid w:val="005E2488"/>
    <w:rsid w:val="005E4E45"/>
    <w:rsid w:val="005E518A"/>
    <w:rsid w:val="005E685E"/>
    <w:rsid w:val="005E6E20"/>
    <w:rsid w:val="005E7D1D"/>
    <w:rsid w:val="005F0791"/>
    <w:rsid w:val="005F3775"/>
    <w:rsid w:val="005F6A92"/>
    <w:rsid w:val="00600F1F"/>
    <w:rsid w:val="00601E47"/>
    <w:rsid w:val="00602C66"/>
    <w:rsid w:val="00607B9A"/>
    <w:rsid w:val="006103E4"/>
    <w:rsid w:val="006124EB"/>
    <w:rsid w:val="00615C6F"/>
    <w:rsid w:val="0061750A"/>
    <w:rsid w:val="00622BA4"/>
    <w:rsid w:val="00626C04"/>
    <w:rsid w:val="006274F8"/>
    <w:rsid w:val="00630429"/>
    <w:rsid w:val="006337FC"/>
    <w:rsid w:val="0064000A"/>
    <w:rsid w:val="00640C22"/>
    <w:rsid w:val="006510B2"/>
    <w:rsid w:val="006561DF"/>
    <w:rsid w:val="006577DE"/>
    <w:rsid w:val="00661FF0"/>
    <w:rsid w:val="006641D5"/>
    <w:rsid w:val="006644D0"/>
    <w:rsid w:val="00670772"/>
    <w:rsid w:val="00671643"/>
    <w:rsid w:val="00675CA2"/>
    <w:rsid w:val="006774EF"/>
    <w:rsid w:val="006801EA"/>
    <w:rsid w:val="006809D4"/>
    <w:rsid w:val="00692457"/>
    <w:rsid w:val="00693776"/>
    <w:rsid w:val="00693E1A"/>
    <w:rsid w:val="006A005A"/>
    <w:rsid w:val="006A3806"/>
    <w:rsid w:val="006B136C"/>
    <w:rsid w:val="006C5D79"/>
    <w:rsid w:val="006D138A"/>
    <w:rsid w:val="006D1DBC"/>
    <w:rsid w:val="006D2C6E"/>
    <w:rsid w:val="006D3B9A"/>
    <w:rsid w:val="006E0A11"/>
    <w:rsid w:val="006E26D6"/>
    <w:rsid w:val="006E41C2"/>
    <w:rsid w:val="006E55B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4182F"/>
    <w:rsid w:val="00745797"/>
    <w:rsid w:val="00745920"/>
    <w:rsid w:val="00751650"/>
    <w:rsid w:val="007521D6"/>
    <w:rsid w:val="00754687"/>
    <w:rsid w:val="007556A5"/>
    <w:rsid w:val="00756CDF"/>
    <w:rsid w:val="00757196"/>
    <w:rsid w:val="00760E53"/>
    <w:rsid w:val="00763299"/>
    <w:rsid w:val="00763A33"/>
    <w:rsid w:val="00765F5D"/>
    <w:rsid w:val="00766DFD"/>
    <w:rsid w:val="007715ED"/>
    <w:rsid w:val="00772541"/>
    <w:rsid w:val="00773FAF"/>
    <w:rsid w:val="007855D1"/>
    <w:rsid w:val="007868E6"/>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077B"/>
    <w:rsid w:val="00831547"/>
    <w:rsid w:val="008328FD"/>
    <w:rsid w:val="008329E2"/>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34F2"/>
    <w:rsid w:val="008B5117"/>
    <w:rsid w:val="008C0F67"/>
    <w:rsid w:val="008C1936"/>
    <w:rsid w:val="008D0CC5"/>
    <w:rsid w:val="008D29AC"/>
    <w:rsid w:val="008D47BE"/>
    <w:rsid w:val="008E5284"/>
    <w:rsid w:val="008E53B5"/>
    <w:rsid w:val="008F0013"/>
    <w:rsid w:val="008F3D01"/>
    <w:rsid w:val="008F5061"/>
    <w:rsid w:val="00901A67"/>
    <w:rsid w:val="00901ED2"/>
    <w:rsid w:val="00902479"/>
    <w:rsid w:val="00905B75"/>
    <w:rsid w:val="0091002C"/>
    <w:rsid w:val="00910CA5"/>
    <w:rsid w:val="009113DA"/>
    <w:rsid w:val="00911BF9"/>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3C1D"/>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3CAF"/>
    <w:rsid w:val="009B6688"/>
    <w:rsid w:val="009B6F0F"/>
    <w:rsid w:val="009C06FD"/>
    <w:rsid w:val="009C3916"/>
    <w:rsid w:val="009C4147"/>
    <w:rsid w:val="009C4851"/>
    <w:rsid w:val="009C686E"/>
    <w:rsid w:val="009C69E3"/>
    <w:rsid w:val="009C77AD"/>
    <w:rsid w:val="009D1B44"/>
    <w:rsid w:val="009D3829"/>
    <w:rsid w:val="009D52EF"/>
    <w:rsid w:val="009D7F64"/>
    <w:rsid w:val="009E13BD"/>
    <w:rsid w:val="009E4B4F"/>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1711E"/>
    <w:rsid w:val="00A20F8D"/>
    <w:rsid w:val="00A21AA3"/>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0D63"/>
    <w:rsid w:val="00B837B5"/>
    <w:rsid w:val="00B85D64"/>
    <w:rsid w:val="00B86195"/>
    <w:rsid w:val="00B86F65"/>
    <w:rsid w:val="00B94803"/>
    <w:rsid w:val="00B976C2"/>
    <w:rsid w:val="00BA35EF"/>
    <w:rsid w:val="00BA3B37"/>
    <w:rsid w:val="00BB0298"/>
    <w:rsid w:val="00BB506E"/>
    <w:rsid w:val="00BB5948"/>
    <w:rsid w:val="00BB6E57"/>
    <w:rsid w:val="00BC62CD"/>
    <w:rsid w:val="00BD0FC5"/>
    <w:rsid w:val="00BD1248"/>
    <w:rsid w:val="00BD445E"/>
    <w:rsid w:val="00BD4D71"/>
    <w:rsid w:val="00BD5892"/>
    <w:rsid w:val="00BD633D"/>
    <w:rsid w:val="00BE0C2A"/>
    <w:rsid w:val="00BE0E48"/>
    <w:rsid w:val="00BE1DAA"/>
    <w:rsid w:val="00BE1E81"/>
    <w:rsid w:val="00BE204C"/>
    <w:rsid w:val="00BE5A5A"/>
    <w:rsid w:val="00BF17B3"/>
    <w:rsid w:val="00BF185A"/>
    <w:rsid w:val="00C00442"/>
    <w:rsid w:val="00C0175A"/>
    <w:rsid w:val="00C042E9"/>
    <w:rsid w:val="00C16709"/>
    <w:rsid w:val="00C224C1"/>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9015A"/>
    <w:rsid w:val="00C91C8A"/>
    <w:rsid w:val="00C92E51"/>
    <w:rsid w:val="00C939C6"/>
    <w:rsid w:val="00C95E03"/>
    <w:rsid w:val="00CA077A"/>
    <w:rsid w:val="00CA1D62"/>
    <w:rsid w:val="00CA6140"/>
    <w:rsid w:val="00CB24E6"/>
    <w:rsid w:val="00CB30C2"/>
    <w:rsid w:val="00CB3BC7"/>
    <w:rsid w:val="00CB4013"/>
    <w:rsid w:val="00CC157C"/>
    <w:rsid w:val="00CC31DF"/>
    <w:rsid w:val="00CC5658"/>
    <w:rsid w:val="00CD14ED"/>
    <w:rsid w:val="00CD160E"/>
    <w:rsid w:val="00CD1CDC"/>
    <w:rsid w:val="00CD679A"/>
    <w:rsid w:val="00CD6F33"/>
    <w:rsid w:val="00CE6EEB"/>
    <w:rsid w:val="00CE714A"/>
    <w:rsid w:val="00CF08E4"/>
    <w:rsid w:val="00CF167A"/>
    <w:rsid w:val="00CF239E"/>
    <w:rsid w:val="00CF34FF"/>
    <w:rsid w:val="00CF45D4"/>
    <w:rsid w:val="00CF711D"/>
    <w:rsid w:val="00D00E6F"/>
    <w:rsid w:val="00D029C4"/>
    <w:rsid w:val="00D07FEF"/>
    <w:rsid w:val="00D105C5"/>
    <w:rsid w:val="00D1750F"/>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078D"/>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01D9"/>
    <w:rsid w:val="00E5244D"/>
    <w:rsid w:val="00E53B7E"/>
    <w:rsid w:val="00E54F28"/>
    <w:rsid w:val="00E56ADC"/>
    <w:rsid w:val="00E60F8F"/>
    <w:rsid w:val="00E646CD"/>
    <w:rsid w:val="00E65C85"/>
    <w:rsid w:val="00E71E1E"/>
    <w:rsid w:val="00E71F29"/>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3A40"/>
    <w:rsid w:val="00EB764C"/>
    <w:rsid w:val="00EC03E9"/>
    <w:rsid w:val="00EC09F5"/>
    <w:rsid w:val="00EC464F"/>
    <w:rsid w:val="00EC78DD"/>
    <w:rsid w:val="00EC7BCF"/>
    <w:rsid w:val="00ED7D55"/>
    <w:rsid w:val="00EE2AF3"/>
    <w:rsid w:val="00EE3EC3"/>
    <w:rsid w:val="00EF7D4D"/>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18FD"/>
    <w:rsid w:val="00F779FE"/>
    <w:rsid w:val="00F83420"/>
    <w:rsid w:val="00F8400B"/>
    <w:rsid w:val="00F84CC6"/>
    <w:rsid w:val="00F85D53"/>
    <w:rsid w:val="00F86423"/>
    <w:rsid w:val="00F8685D"/>
    <w:rsid w:val="00F86EA7"/>
    <w:rsid w:val="00F93753"/>
    <w:rsid w:val="00F95926"/>
    <w:rsid w:val="00FA07DE"/>
    <w:rsid w:val="00FA5E83"/>
    <w:rsid w:val="00FA65A5"/>
    <w:rsid w:val="00FA77E9"/>
    <w:rsid w:val="00FB11FD"/>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http://www.iowacourts.gov/Administration/Information_Technolo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s://bidopportunities.iowa.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owacourts.gov/for-the-public/rfp/"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y.cox@iowacourts.gov" TargetMode="External"/><Relationship Id="rId24" Type="http://schemas.openxmlformats.org/officeDocument/2006/relationships/hyperlink" Target="mailto:kelly.cox@iowacourts.gov" TargetMode="External"/><Relationship Id="rId5" Type="http://schemas.openxmlformats.org/officeDocument/2006/relationships/numbering" Target="numbering.xml"/><Relationship Id="rId15" Type="http://schemas.openxmlformats.org/officeDocument/2006/relationships/hyperlink" Target="http://www.nctsn.org/content/massachusetts-youth-screening-instrument-2-maysi-2" TargetMode="External"/><Relationship Id="rId23" Type="http://schemas.openxmlformats.org/officeDocument/2006/relationships/hyperlink" Target="https://stacks.cdc.gov/view/cdc/56843"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https://www.cdc.gov/violenceprevention/aces/index.htm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4.xml><?xml version="1.0" encoding="utf-8"?>
<ds:datastoreItem xmlns:ds="http://schemas.openxmlformats.org/officeDocument/2006/customXml" ds:itemID="{A19AA9EB-6FE2-4976-9DD1-FEF2A9847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42</Pages>
  <Words>14032</Words>
  <Characters>77780</Characters>
  <Application>Microsoft Office Word</Application>
  <DocSecurity>0</DocSecurity>
  <Lines>2190</Lines>
  <Paragraphs>660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91383</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Kelly Cox [JB]</cp:lastModifiedBy>
  <cp:revision>18</cp:revision>
  <cp:lastPrinted>2025-12-31T17:44:00Z</cp:lastPrinted>
  <dcterms:created xsi:type="dcterms:W3CDTF">2025-10-22T14:48:00Z</dcterms:created>
  <dcterms:modified xsi:type="dcterms:W3CDTF">2026-01-05T15:50:00Z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