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8D2A" w14:textId="77777777" w:rsidR="00D76F1F" w:rsidRDefault="00D76F1F" w:rsidP="00D76F1F">
      <w:pPr>
        <w:jc w:val="center"/>
        <w:rPr>
          <w:rFonts w:ascii="Gill Sans MT" w:hAnsi="Gill Sans MT" w:cs="Arial"/>
          <w:b/>
          <w:bCs/>
        </w:rPr>
      </w:pPr>
    </w:p>
    <w:p w14:paraId="67128F7D" w14:textId="4DCBEFB1" w:rsidR="00D76F1F" w:rsidRPr="00D76F1F" w:rsidRDefault="00D76F1F" w:rsidP="00D76F1F">
      <w:pPr>
        <w:jc w:val="center"/>
        <w:rPr>
          <w:rFonts w:ascii="Gill Sans MT" w:hAnsi="Gill Sans MT" w:cs="Arial"/>
          <w:b/>
          <w:bCs/>
        </w:rPr>
      </w:pPr>
      <w:r w:rsidRPr="00D76F1F">
        <w:rPr>
          <w:rFonts w:ascii="Gill Sans MT" w:hAnsi="Gill Sans MT" w:cs="Arial"/>
          <w:b/>
          <w:bCs/>
        </w:rPr>
        <w:t>Request for Proposal MED 2</w:t>
      </w:r>
      <w:r>
        <w:rPr>
          <w:rFonts w:ascii="Gill Sans MT" w:hAnsi="Gill Sans MT" w:cs="Arial"/>
          <w:b/>
          <w:bCs/>
        </w:rPr>
        <w:t>4</w:t>
      </w:r>
      <w:r w:rsidRPr="00D76F1F">
        <w:rPr>
          <w:rFonts w:ascii="Gill Sans MT" w:hAnsi="Gill Sans MT" w:cs="Arial"/>
          <w:b/>
          <w:bCs/>
        </w:rPr>
        <w:t xml:space="preserve">-009 </w:t>
      </w:r>
      <w:r>
        <w:rPr>
          <w:rFonts w:ascii="Gill Sans MT" w:hAnsi="Gill Sans MT" w:cs="Arial"/>
          <w:b/>
          <w:bCs/>
        </w:rPr>
        <w:t>Direct Support Job Board and Hiring Resources</w:t>
      </w:r>
    </w:p>
    <w:p w14:paraId="4E178B65" w14:textId="77777777" w:rsidR="00D76F1F" w:rsidRPr="00D76F1F" w:rsidRDefault="00D76F1F" w:rsidP="00D76F1F">
      <w:pPr>
        <w:jc w:val="center"/>
        <w:rPr>
          <w:rFonts w:ascii="Gill Sans MT" w:hAnsi="Gill Sans MT" w:cs="Arial"/>
          <w:b/>
          <w:bCs/>
        </w:rPr>
      </w:pPr>
    </w:p>
    <w:p w14:paraId="784B8B7D" w14:textId="6DBA627D" w:rsidR="00D76F1F" w:rsidRPr="00D76F1F" w:rsidRDefault="00D76F1F" w:rsidP="00D76F1F">
      <w:pPr>
        <w:jc w:val="center"/>
        <w:rPr>
          <w:rFonts w:ascii="Gill Sans MT" w:hAnsi="Gill Sans MT" w:cs="Arial"/>
          <w:b/>
          <w:bCs/>
        </w:rPr>
      </w:pPr>
      <w:r w:rsidRPr="00D76F1F">
        <w:rPr>
          <w:rFonts w:ascii="Gill Sans MT" w:hAnsi="Gill Sans MT" w:cs="Arial"/>
          <w:b/>
          <w:bCs/>
        </w:rPr>
        <w:t xml:space="preserve">Bidder Questions and Agency Responses Round 1 – </w:t>
      </w:r>
      <w:r>
        <w:rPr>
          <w:rFonts w:ascii="Gill Sans MT" w:hAnsi="Gill Sans MT" w:cs="Arial"/>
          <w:b/>
          <w:bCs/>
        </w:rPr>
        <w:t>October 6</w:t>
      </w:r>
      <w:r w:rsidRPr="00D76F1F">
        <w:rPr>
          <w:rFonts w:ascii="Gill Sans MT" w:hAnsi="Gill Sans MT" w:cs="Arial"/>
          <w:b/>
          <w:bCs/>
        </w:rPr>
        <w:t>, 202</w:t>
      </w:r>
      <w:r>
        <w:rPr>
          <w:rFonts w:ascii="Gill Sans MT" w:hAnsi="Gill Sans MT" w:cs="Arial"/>
          <w:b/>
          <w:bCs/>
        </w:rPr>
        <w:t>3</w:t>
      </w:r>
    </w:p>
    <w:p w14:paraId="05332689" w14:textId="77777777" w:rsidR="00D76F1F" w:rsidRPr="00D76F1F" w:rsidRDefault="00D76F1F" w:rsidP="00D76F1F">
      <w:pPr>
        <w:jc w:val="center"/>
        <w:rPr>
          <w:rFonts w:ascii="Gill Sans MT" w:hAnsi="Gill Sans MT" w:cs="Arial"/>
          <w:b/>
          <w:bCs/>
        </w:rPr>
      </w:pPr>
    </w:p>
    <w:p w14:paraId="165A0D72" w14:textId="7C485E96" w:rsidR="00D76F1F" w:rsidRPr="00CD3211" w:rsidRDefault="00D76F1F" w:rsidP="00D76F1F">
      <w:pPr>
        <w:pStyle w:val="Header"/>
        <w:tabs>
          <w:tab w:val="left" w:pos="720"/>
        </w:tabs>
        <w:ind w:left="-540"/>
        <w:jc w:val="both"/>
        <w:rPr>
          <w:rFonts w:ascii="Gill Sans MT" w:hAnsi="Gill Sans MT" w:cs="Arial"/>
        </w:rPr>
      </w:pPr>
      <w:r w:rsidRPr="00CD3211">
        <w:rPr>
          <w:rFonts w:ascii="Gill Sans MT" w:hAnsi="Gill Sans MT" w:cs="Arial"/>
        </w:rPr>
        <w:t>The table below lists all questions that were received by 3:00 PM CST of September 22, 2023, by the Agency regarding RFP MED-24-009 Direct Support Job Board and Hiring Resources and the Agency responses to these questions.</w:t>
      </w:r>
    </w:p>
    <w:p w14:paraId="17C28052" w14:textId="77777777" w:rsidR="00D76F1F" w:rsidRPr="00CD3211" w:rsidRDefault="00D76F1F" w:rsidP="00D76F1F">
      <w:pPr>
        <w:jc w:val="center"/>
        <w:rPr>
          <w:rFonts w:ascii="Gill Sans MT" w:hAnsi="Gill Sans MT" w:cstheme="minorHAnsi"/>
          <w:b/>
          <w:bCs/>
        </w:rPr>
      </w:pPr>
    </w:p>
    <w:tbl>
      <w:tblPr>
        <w:tblStyle w:val="GridTable1Light-Accent1"/>
        <w:tblW w:w="14400" w:type="dxa"/>
        <w:tblInd w:w="-545" w:type="dxa"/>
        <w:tblLook w:val="04A0" w:firstRow="1" w:lastRow="0" w:firstColumn="1" w:lastColumn="0" w:noHBand="0" w:noVBand="1"/>
      </w:tblPr>
      <w:tblGrid>
        <w:gridCol w:w="1160"/>
        <w:gridCol w:w="2080"/>
        <w:gridCol w:w="5130"/>
        <w:gridCol w:w="6030"/>
      </w:tblGrid>
      <w:tr w:rsidR="00D76F1F" w:rsidRPr="00CD3211" w14:paraId="7066280B" w14:textId="77777777" w:rsidTr="00BE6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shd w:val="clear" w:color="auto" w:fill="152847" w:themeFill="accent1" w:themeFillShade="BF"/>
          </w:tcPr>
          <w:p w14:paraId="1BC17C38" w14:textId="77777777" w:rsidR="00D76F1F" w:rsidRPr="00CD3211" w:rsidRDefault="00D76F1F" w:rsidP="006314E3">
            <w:pPr>
              <w:jc w:val="center"/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</w:pPr>
            <w:r w:rsidRPr="00CD3211"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  <w:t>Question Number</w:t>
            </w:r>
          </w:p>
        </w:tc>
        <w:tc>
          <w:tcPr>
            <w:tcW w:w="2080" w:type="dxa"/>
            <w:shd w:val="clear" w:color="auto" w:fill="152847" w:themeFill="accent1" w:themeFillShade="BF"/>
          </w:tcPr>
          <w:p w14:paraId="68C72D2F" w14:textId="77777777" w:rsidR="00D76F1F" w:rsidRPr="00CD3211" w:rsidRDefault="00D76F1F" w:rsidP="00631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</w:pPr>
            <w:r w:rsidRPr="00CD3211"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  <w:t>RFP Page(s) and Section Number(s)</w:t>
            </w:r>
          </w:p>
        </w:tc>
        <w:tc>
          <w:tcPr>
            <w:tcW w:w="5130" w:type="dxa"/>
            <w:shd w:val="clear" w:color="auto" w:fill="152847" w:themeFill="accent1" w:themeFillShade="BF"/>
          </w:tcPr>
          <w:p w14:paraId="3C1D50CC" w14:textId="77777777" w:rsidR="00D76F1F" w:rsidRPr="00CD3211" w:rsidRDefault="00D76F1F" w:rsidP="00631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</w:pPr>
            <w:r w:rsidRPr="00CD3211"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  <w:t>Bidder Question / Clarification / Suggestion for Change</w:t>
            </w:r>
          </w:p>
        </w:tc>
        <w:tc>
          <w:tcPr>
            <w:tcW w:w="6030" w:type="dxa"/>
            <w:shd w:val="clear" w:color="auto" w:fill="152847" w:themeFill="accent1" w:themeFillShade="BF"/>
          </w:tcPr>
          <w:p w14:paraId="4BB16B17" w14:textId="77777777" w:rsidR="00D76F1F" w:rsidRPr="00CD3211" w:rsidRDefault="00D76F1F" w:rsidP="006314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</w:pPr>
            <w:r w:rsidRPr="00CD3211"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  <w:t>Agency Response</w:t>
            </w:r>
          </w:p>
        </w:tc>
      </w:tr>
      <w:tr w:rsidR="00D76F1F" w:rsidRPr="00CD3211" w14:paraId="20DFB03A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A1B3445" w14:textId="7056006A" w:rsidR="00D76F1F" w:rsidRPr="00CD3211" w:rsidRDefault="00D76F1F" w:rsidP="00D76F1F">
            <w:pPr>
              <w:spacing w:before="120" w:after="120"/>
              <w:jc w:val="center"/>
              <w:rPr>
                <w:rFonts w:ascii="Gill Sans MT" w:hAnsi="Gill Sans MT" w:cstheme="minorHAnsi"/>
                <w:b w:val="0"/>
                <w:bCs w:val="0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080" w:type="dxa"/>
          </w:tcPr>
          <w:p w14:paraId="20B101BA" w14:textId="0D6DBB17" w:rsidR="00D76F1F" w:rsidRPr="00CD3211" w:rsidRDefault="00D76F1F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N/A</w:t>
            </w:r>
          </w:p>
        </w:tc>
        <w:tc>
          <w:tcPr>
            <w:tcW w:w="5130" w:type="dxa"/>
          </w:tcPr>
          <w:p w14:paraId="419BFB10" w14:textId="05E62B63" w:rsidR="00D76F1F" w:rsidRPr="00CD3211" w:rsidRDefault="00D76F1F" w:rsidP="00631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We respectfully request a 30-day extension to ensure the proper amount of time and attention to prepare a thorough response.</w:t>
            </w:r>
          </w:p>
        </w:tc>
        <w:tc>
          <w:tcPr>
            <w:tcW w:w="6030" w:type="dxa"/>
          </w:tcPr>
          <w:p w14:paraId="17FB5B06" w14:textId="68B91673" w:rsidR="00D76F1F" w:rsidRPr="00CD3211" w:rsidRDefault="005C6D16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/>
                <w:sz w:val="22"/>
                <w:szCs w:val="22"/>
              </w:rPr>
              <w:t xml:space="preserve">Due to the timeline needed for </w:t>
            </w:r>
            <w:r w:rsidR="002C730B" w:rsidRPr="00CD3211">
              <w:rPr>
                <w:rFonts w:ascii="Gill Sans MT" w:hAnsi="Gill Sans MT"/>
                <w:sz w:val="22"/>
                <w:szCs w:val="22"/>
              </w:rPr>
              <w:t>implementation</w:t>
            </w:r>
            <w:r w:rsidR="00BE67D6" w:rsidRPr="00CD3211">
              <w:rPr>
                <w:rFonts w:ascii="Gill Sans MT" w:hAnsi="Gill Sans MT"/>
                <w:sz w:val="22"/>
                <w:szCs w:val="22"/>
              </w:rPr>
              <w:t xml:space="preserve"> and availability of grand funding</w:t>
            </w:r>
            <w:r w:rsidRPr="00CD3211">
              <w:rPr>
                <w:rFonts w:ascii="Gill Sans MT" w:hAnsi="Gill Sans MT"/>
                <w:sz w:val="22"/>
                <w:szCs w:val="22"/>
              </w:rPr>
              <w:t>, the Agency is not able to extend the proposal due date.</w:t>
            </w:r>
          </w:p>
        </w:tc>
      </w:tr>
      <w:tr w:rsidR="00D76F1F" w:rsidRPr="00CD3211" w14:paraId="02BF97ED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70434166" w14:textId="0B342130" w:rsidR="00D76F1F" w:rsidRPr="00CD3211" w:rsidRDefault="00D76F1F" w:rsidP="00D76F1F">
            <w:pPr>
              <w:spacing w:before="120" w:after="120"/>
              <w:jc w:val="center"/>
              <w:rPr>
                <w:rFonts w:ascii="Gill Sans MT" w:hAnsi="Gill Sans MT" w:cstheme="minorHAnsi"/>
                <w:b w:val="0"/>
                <w:bCs w:val="0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080" w:type="dxa"/>
          </w:tcPr>
          <w:p w14:paraId="5F30CD74" w14:textId="4CCAA104" w:rsidR="00D76F1F" w:rsidRPr="00CD3211" w:rsidRDefault="00D76F1F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3.1 Bid Proposal Formatting</w:t>
            </w:r>
          </w:p>
        </w:tc>
        <w:tc>
          <w:tcPr>
            <w:tcW w:w="5130" w:type="dxa"/>
          </w:tcPr>
          <w:p w14:paraId="6E46CE74" w14:textId="460F8052" w:rsidR="00D76F1F" w:rsidRPr="00CD3211" w:rsidRDefault="00D76F1F" w:rsidP="006314E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Will HHS consider an electronic submission in lieu of printed copies?</w:t>
            </w:r>
          </w:p>
        </w:tc>
        <w:tc>
          <w:tcPr>
            <w:tcW w:w="6030" w:type="dxa"/>
          </w:tcPr>
          <w:p w14:paraId="2D6B26E3" w14:textId="28FFED9D" w:rsidR="00D76F1F" w:rsidRPr="00CD3211" w:rsidRDefault="005C6D16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/>
                <w:sz w:val="22"/>
                <w:szCs w:val="22"/>
              </w:rPr>
              <w:t>No. Due to</w:t>
            </w:r>
            <w:r w:rsidR="00BE67D6" w:rsidRPr="00CD3211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417DAD" w:rsidRPr="00CD3211">
              <w:rPr>
                <w:rFonts w:ascii="Gill Sans MT" w:hAnsi="Gill Sans MT"/>
                <w:sz w:val="22"/>
                <w:szCs w:val="22"/>
              </w:rPr>
              <w:t>Agency</w:t>
            </w:r>
            <w:r w:rsidR="00BE67D6" w:rsidRPr="00CD3211">
              <w:rPr>
                <w:rFonts w:ascii="Gill Sans MT" w:hAnsi="Gill Sans MT"/>
                <w:sz w:val="22"/>
                <w:szCs w:val="22"/>
              </w:rPr>
              <w:t xml:space="preserve"> limitation of electronic communication</w:t>
            </w:r>
            <w:r w:rsidRPr="00CD3211">
              <w:rPr>
                <w:rFonts w:ascii="Gill Sans MT" w:hAnsi="Gill Sans MT"/>
                <w:sz w:val="22"/>
                <w:szCs w:val="22"/>
              </w:rPr>
              <w:t xml:space="preserve"> file size, proposals must be submitted as outlined in Section 3.1. </w:t>
            </w:r>
          </w:p>
        </w:tc>
      </w:tr>
      <w:tr w:rsidR="00D76F1F" w:rsidRPr="00CD3211" w14:paraId="58790D5D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407859A4" w14:textId="16B1A5A2" w:rsidR="00D76F1F" w:rsidRPr="00CD3211" w:rsidRDefault="00D76F1F" w:rsidP="006314E3">
            <w:pPr>
              <w:spacing w:before="120" w:after="120"/>
              <w:jc w:val="center"/>
              <w:rPr>
                <w:rFonts w:ascii="Gill Sans MT" w:hAnsi="Gill Sans MT" w:cstheme="minorHAnsi"/>
                <w:b w:val="0"/>
                <w:bCs w:val="0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080" w:type="dxa"/>
          </w:tcPr>
          <w:p w14:paraId="6413C7BC" w14:textId="4520184E" w:rsidR="00D76F1F" w:rsidRPr="00CD3211" w:rsidRDefault="00D76F1F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3.2.4.3 Letters of Reference</w:t>
            </w:r>
          </w:p>
        </w:tc>
        <w:tc>
          <w:tcPr>
            <w:tcW w:w="5130" w:type="dxa"/>
          </w:tcPr>
          <w:p w14:paraId="66CEDE16" w14:textId="05D99F1A" w:rsidR="00D76F1F" w:rsidRPr="00CD3211" w:rsidRDefault="00D76F1F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Will Iowa HHS accept a reference from another IA State Agency?</w:t>
            </w:r>
          </w:p>
        </w:tc>
        <w:tc>
          <w:tcPr>
            <w:tcW w:w="6030" w:type="dxa"/>
            <w:shd w:val="clear" w:color="auto" w:fill="auto"/>
          </w:tcPr>
          <w:p w14:paraId="52671AB9" w14:textId="0612CE3A" w:rsidR="00D76F1F" w:rsidRPr="00CD3211" w:rsidRDefault="008D7912" w:rsidP="00D76F1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color w:val="FF0000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Section 3.2.4.3</w:t>
            </w:r>
            <w:r w:rsidR="00417DAD" w:rsidRPr="00CD3211">
              <w:rPr>
                <w:rFonts w:ascii="Gill Sans MT" w:hAnsi="Gill Sans MT" w:cstheme="minorHAnsi"/>
                <w:sz w:val="22"/>
                <w:szCs w:val="22"/>
              </w:rPr>
              <w:t xml:space="preserve"> indicates p</w:t>
            </w:r>
            <w:r w:rsidR="00F04B46" w:rsidRPr="00CD3211">
              <w:rPr>
                <w:rFonts w:ascii="Gill Sans MT" w:hAnsi="Gill Sans MT" w:cstheme="minorHAnsi"/>
                <w:sz w:val="22"/>
                <w:szCs w:val="22"/>
              </w:rPr>
              <w:t>ersons who are currently employed by the Agency are not eligible to be references</w:t>
            </w:r>
            <w:r w:rsidR="00417DAD" w:rsidRPr="00CD3211">
              <w:rPr>
                <w:rFonts w:ascii="Gill Sans MT" w:hAnsi="Gill Sans MT" w:cstheme="minorHAnsi"/>
                <w:sz w:val="22"/>
                <w:szCs w:val="22"/>
              </w:rPr>
              <w:t>; however, r</w:t>
            </w:r>
            <w:r w:rsidR="00C74B22" w:rsidRPr="00CD3211">
              <w:rPr>
                <w:rFonts w:ascii="Gill Sans MT" w:hAnsi="Gill Sans MT" w:cstheme="minorHAnsi"/>
                <w:sz w:val="22"/>
                <w:szCs w:val="22"/>
              </w:rPr>
              <w:t>eference letters from other State Agencies</w:t>
            </w:r>
            <w:r w:rsidR="00417DAD" w:rsidRPr="00CD3211">
              <w:rPr>
                <w:rFonts w:ascii="Gill Sans MT" w:hAnsi="Gill Sans MT" w:cstheme="minorHAnsi"/>
                <w:sz w:val="22"/>
                <w:szCs w:val="22"/>
              </w:rPr>
              <w:t xml:space="preserve"> or Departments</w:t>
            </w:r>
            <w:r w:rsidR="00C74B22" w:rsidRPr="00CD3211">
              <w:rPr>
                <w:rFonts w:ascii="Gill Sans MT" w:hAnsi="Gill Sans MT" w:cstheme="minorHAnsi"/>
                <w:sz w:val="22"/>
                <w:szCs w:val="22"/>
              </w:rPr>
              <w:t xml:space="preserve"> would be acceptable. </w:t>
            </w:r>
          </w:p>
        </w:tc>
      </w:tr>
      <w:tr w:rsidR="00D76F1F" w:rsidRPr="00CD3211" w14:paraId="3F31022B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F3EB2BF" w14:textId="55CEDB62" w:rsidR="00D76F1F" w:rsidRPr="00CD3211" w:rsidRDefault="00FD2B7B" w:rsidP="006314E3">
            <w:pPr>
              <w:spacing w:before="120" w:after="120"/>
              <w:jc w:val="center"/>
              <w:rPr>
                <w:rFonts w:ascii="Gill Sans MT" w:hAnsi="Gill Sans MT" w:cstheme="minorHAnsi"/>
                <w:b w:val="0"/>
                <w:bCs w:val="0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080" w:type="dxa"/>
          </w:tcPr>
          <w:p w14:paraId="435C13DE" w14:textId="54CBAFBA" w:rsidR="00D76F1F" w:rsidRPr="00CD3211" w:rsidRDefault="00D5121B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1.3 Scope of Work</w:t>
            </w:r>
          </w:p>
        </w:tc>
        <w:tc>
          <w:tcPr>
            <w:tcW w:w="5130" w:type="dxa"/>
          </w:tcPr>
          <w:p w14:paraId="3E72F441" w14:textId="26EA73FB" w:rsidR="00D76F1F" w:rsidRPr="00CD3211" w:rsidRDefault="00D5121B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While the RFP describes </w:t>
            </w:r>
            <w:r w:rsidR="0056168A" w:rsidRPr="00CD3211">
              <w:rPr>
                <w:rFonts w:ascii="Gill Sans MT" w:hAnsi="Gill Sans MT" w:cstheme="minorHAnsi"/>
                <w:sz w:val="22"/>
                <w:szCs w:val="22"/>
              </w:rPr>
              <w:t>the</w:t>
            </w: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 desired system as a “Job Board” it also describes the underlying objective of the system to increase employment. Given a solution</w:t>
            </w:r>
            <w:r w:rsidR="0056168A" w:rsidRPr="00CD3211">
              <w:rPr>
                <w:rFonts w:ascii="Gill Sans MT" w:hAnsi="Gill Sans MT" w:cstheme="minorHAnsi"/>
                <w:sz w:val="22"/>
                <w:szCs w:val="22"/>
              </w:rPr>
              <w:t xml:space="preserve"> that</w:t>
            </w: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 is optimized for this objective might include other functionality that drives employment outcomes (eg. </w:t>
            </w:r>
            <w:r w:rsidR="0056168A" w:rsidRPr="00CD3211">
              <w:rPr>
                <w:rFonts w:ascii="Gill Sans MT" w:hAnsi="Gill Sans MT" w:cstheme="minorHAnsi"/>
                <w:sz w:val="22"/>
                <w:szCs w:val="22"/>
              </w:rPr>
              <w:t>c</w:t>
            </w: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areer exploration, personalized </w:t>
            </w:r>
            <w:r w:rsidR="0056168A" w:rsidRPr="00CD3211">
              <w:rPr>
                <w:rFonts w:ascii="Gill Sans MT" w:hAnsi="Gill Sans MT" w:cstheme="minorHAnsi"/>
                <w:sz w:val="22"/>
                <w:szCs w:val="22"/>
              </w:rPr>
              <w:t>training,</w:t>
            </w: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 and resource recommendations, etc), is Iowa HHS open to explore a more comprehensive employment system (that </w:t>
            </w:r>
            <w:r w:rsidRPr="00CD3211">
              <w:rPr>
                <w:rFonts w:ascii="Gill Sans MT" w:hAnsi="Gill Sans MT" w:cstheme="minorHAnsi"/>
                <w:sz w:val="22"/>
                <w:szCs w:val="22"/>
              </w:rPr>
              <w:lastRenderedPageBreak/>
              <w:t>includes a job board) or does Iowa HHS have a specific preference for a system that is solely focused on being a job board?</w:t>
            </w:r>
          </w:p>
        </w:tc>
        <w:tc>
          <w:tcPr>
            <w:tcW w:w="6030" w:type="dxa"/>
            <w:shd w:val="clear" w:color="auto" w:fill="auto"/>
          </w:tcPr>
          <w:p w14:paraId="5B113BD3" w14:textId="1AAC4BED" w:rsidR="00D76F1F" w:rsidRPr="00CD3211" w:rsidRDefault="00533354" w:rsidP="00D76F1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  <w:highlight w:val="yellow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lastRenderedPageBreak/>
              <w:t xml:space="preserve">At this time, the Agency is interested only in the </w:t>
            </w:r>
            <w:r w:rsidR="005C012C" w:rsidRPr="00CD3211">
              <w:rPr>
                <w:rFonts w:ascii="Gill Sans MT" w:hAnsi="Gill Sans MT" w:cstheme="minorHAnsi"/>
                <w:sz w:val="22"/>
                <w:szCs w:val="22"/>
              </w:rPr>
              <w:t xml:space="preserve">areas described in the Scope of Work. </w:t>
            </w:r>
          </w:p>
        </w:tc>
      </w:tr>
      <w:tr w:rsidR="00D5121B" w:rsidRPr="00CD3211" w14:paraId="42A33A9C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1F80FED" w14:textId="0B0C4D1D" w:rsidR="00D5121B" w:rsidRPr="00CD3211" w:rsidRDefault="00D5121B" w:rsidP="006314E3">
            <w:pPr>
              <w:spacing w:before="120" w:after="120"/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5</w:t>
            </w:r>
          </w:p>
        </w:tc>
        <w:tc>
          <w:tcPr>
            <w:tcW w:w="2080" w:type="dxa"/>
          </w:tcPr>
          <w:p w14:paraId="7487B73C" w14:textId="4DD1718E" w:rsidR="00D5121B" w:rsidRPr="00CD3211" w:rsidRDefault="00D5121B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1.3 Scope of Work</w:t>
            </w:r>
          </w:p>
        </w:tc>
        <w:tc>
          <w:tcPr>
            <w:tcW w:w="5130" w:type="dxa"/>
          </w:tcPr>
          <w:p w14:paraId="158D6539" w14:textId="5D5EFCC1" w:rsidR="00D5121B" w:rsidRPr="00CD3211" w:rsidRDefault="00D5121B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Is there flexibility for a phased implementation of features, allowing prioritized features at launch and others in future releases, to ensure quality and efficacy? If so, what are those features that are non-negotiable for launch?</w:t>
            </w:r>
          </w:p>
        </w:tc>
        <w:tc>
          <w:tcPr>
            <w:tcW w:w="6030" w:type="dxa"/>
            <w:shd w:val="clear" w:color="auto" w:fill="auto"/>
          </w:tcPr>
          <w:p w14:paraId="6C70E8E3" w14:textId="22BB847A" w:rsidR="00D5121B" w:rsidRPr="00CD3211" w:rsidRDefault="00CD3211" w:rsidP="00D76F1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All features mentioned in the RFP are required at launch of this project. Any additional features are beyond the scope of work.</w:t>
            </w:r>
          </w:p>
        </w:tc>
      </w:tr>
      <w:tr w:rsidR="00D5121B" w:rsidRPr="00CD3211" w14:paraId="14015B79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2AE42653" w14:textId="131EE675" w:rsidR="00D5121B" w:rsidRPr="00CD3211" w:rsidRDefault="00D5121B" w:rsidP="006314E3">
            <w:pPr>
              <w:spacing w:before="120" w:after="120"/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6</w:t>
            </w:r>
          </w:p>
        </w:tc>
        <w:tc>
          <w:tcPr>
            <w:tcW w:w="2080" w:type="dxa"/>
          </w:tcPr>
          <w:p w14:paraId="0D9F1AEB" w14:textId="62D170CC" w:rsidR="00D5121B" w:rsidRPr="00CD3211" w:rsidRDefault="00D5121B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1.3.1.7 Direct Support Job Board Technical Requirements</w:t>
            </w:r>
          </w:p>
        </w:tc>
        <w:tc>
          <w:tcPr>
            <w:tcW w:w="5130" w:type="dxa"/>
          </w:tcPr>
          <w:p w14:paraId="2BD857E7" w14:textId="77395F2E" w:rsidR="00D5121B" w:rsidRPr="00CD3211" w:rsidRDefault="00D5121B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How would the statewide web-based employment network and hiring resource platform interact with </w:t>
            </w:r>
            <w:proofErr w:type="spellStart"/>
            <w:r w:rsidRPr="00CD3211">
              <w:rPr>
                <w:rFonts w:ascii="Gill Sans MT" w:hAnsi="Gill Sans MT" w:cstheme="minorHAnsi"/>
                <w:sz w:val="22"/>
                <w:szCs w:val="22"/>
              </w:rPr>
              <w:t>I</w:t>
            </w:r>
            <w:r w:rsidR="00FF2E26" w:rsidRPr="00CD3211">
              <w:rPr>
                <w:rFonts w:ascii="Gill Sans MT" w:hAnsi="Gill Sans MT" w:cstheme="minorHAnsi"/>
                <w:sz w:val="22"/>
                <w:szCs w:val="22"/>
              </w:rPr>
              <w:t>owaWORKS</w:t>
            </w:r>
            <w:proofErr w:type="spellEnd"/>
            <w:r w:rsidR="00FF2E26" w:rsidRPr="00CD3211">
              <w:rPr>
                <w:rFonts w:ascii="Gill Sans MT" w:hAnsi="Gill Sans MT" w:cstheme="minorHAnsi"/>
                <w:sz w:val="22"/>
                <w:szCs w:val="22"/>
              </w:rPr>
              <w:t>, the state’s online matching tool?</w:t>
            </w:r>
          </w:p>
        </w:tc>
        <w:tc>
          <w:tcPr>
            <w:tcW w:w="6030" w:type="dxa"/>
            <w:shd w:val="clear" w:color="auto" w:fill="auto"/>
          </w:tcPr>
          <w:p w14:paraId="25B10B0B" w14:textId="11F66166" w:rsidR="00423505" w:rsidRPr="00CD3211" w:rsidRDefault="00CD3211" w:rsidP="00D76F1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This is dedicated to Medicaid members seeking direct care workers and direct care workers seeking to provide direct services to Medicaid members. There </w:t>
            </w:r>
            <w:r w:rsidR="0034192B">
              <w:rPr>
                <w:rFonts w:ascii="Gill Sans MT" w:hAnsi="Gill Sans MT" w:cstheme="minorHAnsi"/>
                <w:sz w:val="22"/>
                <w:szCs w:val="22"/>
              </w:rPr>
              <w:t xml:space="preserve">is no plan in this contract to have any </w:t>
            </w:r>
            <w:r w:rsidR="00B676E6" w:rsidRPr="00CD3211">
              <w:rPr>
                <w:rFonts w:ascii="Gill Sans MT" w:hAnsi="Gill Sans MT" w:cstheme="minorHAnsi"/>
                <w:sz w:val="22"/>
                <w:szCs w:val="22"/>
              </w:rPr>
              <w:t>interaction between the Direct Support Job Board and Hiring Resource</w:t>
            </w:r>
            <w:r w:rsidR="00A66DF3" w:rsidRPr="00CD3211">
              <w:rPr>
                <w:rFonts w:ascii="Gill Sans MT" w:hAnsi="Gill Sans MT" w:cstheme="minorHAnsi"/>
                <w:sz w:val="22"/>
                <w:szCs w:val="22"/>
              </w:rPr>
              <w:t xml:space="preserve"> and other</w:t>
            </w: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 State agency</w:t>
            </w:r>
            <w:r w:rsidR="00A66DF3" w:rsidRPr="00CD3211">
              <w:rPr>
                <w:rFonts w:ascii="Gill Sans MT" w:hAnsi="Gill Sans MT" w:cstheme="minorHAnsi"/>
                <w:sz w:val="22"/>
                <w:szCs w:val="22"/>
              </w:rPr>
              <w:t xml:space="preserve"> platforms</w:t>
            </w:r>
            <w:r w:rsidRPr="00CD3211">
              <w:rPr>
                <w:rFonts w:ascii="Gill Sans MT" w:hAnsi="Gill Sans MT" w:cstheme="minorHAnsi"/>
                <w:sz w:val="22"/>
                <w:szCs w:val="22"/>
              </w:rPr>
              <w:t>.</w:t>
            </w:r>
            <w:r w:rsidR="00A66DF3" w:rsidRPr="00CD3211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</w:p>
        </w:tc>
      </w:tr>
      <w:tr w:rsidR="00FF2E26" w:rsidRPr="00CD3211" w14:paraId="2CADFD75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7D15FC5B" w14:textId="29E14AD2" w:rsidR="00FF2E26" w:rsidRPr="00CD3211" w:rsidRDefault="00FF2E26" w:rsidP="006314E3">
            <w:pPr>
              <w:spacing w:before="120" w:after="120"/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7</w:t>
            </w:r>
          </w:p>
        </w:tc>
        <w:tc>
          <w:tcPr>
            <w:tcW w:w="2080" w:type="dxa"/>
          </w:tcPr>
          <w:p w14:paraId="4F7F2871" w14:textId="36B44622" w:rsidR="00FF2E26" w:rsidRPr="00CD3211" w:rsidRDefault="00FF2E26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1.3.1.7 Direct Support Job Board Technical Requirements</w:t>
            </w:r>
          </w:p>
        </w:tc>
        <w:tc>
          <w:tcPr>
            <w:tcW w:w="5130" w:type="dxa"/>
          </w:tcPr>
          <w:p w14:paraId="5C3F5AC7" w14:textId="6FB57E6B" w:rsidR="00FF2E26" w:rsidRPr="00CD3211" w:rsidRDefault="00FF2E26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Were there specific platforms from other state HHS agencies that influenced Iowa HHS’ decision to develop this platform? If so, could you specify which states or platforms?</w:t>
            </w:r>
          </w:p>
        </w:tc>
        <w:tc>
          <w:tcPr>
            <w:tcW w:w="6030" w:type="dxa"/>
            <w:shd w:val="clear" w:color="auto" w:fill="auto"/>
          </w:tcPr>
          <w:p w14:paraId="4D8594D7" w14:textId="62DEBFB0" w:rsidR="00CD3211" w:rsidRPr="00CD3211" w:rsidRDefault="00CD3211" w:rsidP="00D76F1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 xml:space="preserve">Some of </w:t>
            </w:r>
            <w:r w:rsidR="0034192B">
              <w:rPr>
                <w:rFonts w:ascii="Gill Sans MT" w:hAnsi="Gill Sans MT" w:cstheme="minorHAnsi"/>
                <w:sz w:val="22"/>
                <w:szCs w:val="22"/>
              </w:rPr>
              <w:t>t</w:t>
            </w:r>
            <w:r w:rsidRPr="00CD3211">
              <w:rPr>
                <w:rFonts w:ascii="Gill Sans MT" w:hAnsi="Gill Sans MT" w:cstheme="minorHAnsi"/>
                <w:sz w:val="22"/>
                <w:szCs w:val="22"/>
              </w:rPr>
              <w:t>he options we looked at were:</w:t>
            </w:r>
          </w:p>
          <w:p w14:paraId="64110F36" w14:textId="3BF8595C" w:rsidR="00CD3211" w:rsidRPr="00CD3211" w:rsidRDefault="00CD3211" w:rsidP="00CD3211">
            <w:pPr>
              <w:pStyle w:val="ListParagraph"/>
              <w:numPr>
                <w:ilvl w:val="0"/>
                <w:numId w:val="4"/>
              </w:numPr>
              <w:spacing w:before="120" w:after="120"/>
              <w:ind w:left="251" w:hanging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My Choice for Care, which is Public Partnerships LLC. And operates in multiple states.</w:t>
            </w:r>
          </w:p>
          <w:p w14:paraId="19645890" w14:textId="0ACF314F" w:rsidR="00CD3211" w:rsidRPr="00CD3211" w:rsidRDefault="00CD3211" w:rsidP="00CD3211">
            <w:pPr>
              <w:pStyle w:val="ListParagraph"/>
              <w:numPr>
                <w:ilvl w:val="0"/>
                <w:numId w:val="4"/>
              </w:numPr>
              <w:spacing w:before="120" w:after="120"/>
              <w:ind w:left="251" w:hanging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Minnesota’s Direct Support Connect.</w:t>
            </w:r>
          </w:p>
          <w:p w14:paraId="3AEC184C" w14:textId="49A34EC8" w:rsidR="00CD3211" w:rsidRPr="00CD3211" w:rsidRDefault="00CD3211" w:rsidP="00CD3211">
            <w:pPr>
              <w:pStyle w:val="ListParagraph"/>
              <w:numPr>
                <w:ilvl w:val="0"/>
                <w:numId w:val="4"/>
              </w:numPr>
              <w:spacing w:before="120" w:after="120"/>
              <w:ind w:left="251" w:hanging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Connect to Care, which is Advancing States.</w:t>
            </w:r>
          </w:p>
          <w:p w14:paraId="058A7B6F" w14:textId="1B698A51" w:rsidR="00FF2E26" w:rsidRPr="00CD3211" w:rsidRDefault="00CD3211" w:rsidP="00CD3211">
            <w:pPr>
              <w:pStyle w:val="ListParagraph"/>
              <w:numPr>
                <w:ilvl w:val="0"/>
                <w:numId w:val="4"/>
              </w:numPr>
              <w:spacing w:before="120" w:after="120"/>
              <w:ind w:left="251" w:hanging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Care.com, which is also used across multiple states.</w:t>
            </w:r>
          </w:p>
        </w:tc>
      </w:tr>
      <w:tr w:rsidR="00FF2E26" w:rsidRPr="00CD3211" w14:paraId="72F4B478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4ACD0534" w14:textId="30BC67D1" w:rsidR="00FF2E26" w:rsidRPr="00CD3211" w:rsidRDefault="00FF2E26" w:rsidP="006314E3">
            <w:pPr>
              <w:spacing w:before="120" w:after="120"/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8</w:t>
            </w:r>
          </w:p>
        </w:tc>
        <w:tc>
          <w:tcPr>
            <w:tcW w:w="2080" w:type="dxa"/>
          </w:tcPr>
          <w:p w14:paraId="364D6B77" w14:textId="1C68F95D" w:rsidR="00FF2E26" w:rsidRPr="00CD3211" w:rsidRDefault="00FF2E26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Miscellaneous</w:t>
            </w:r>
          </w:p>
        </w:tc>
        <w:tc>
          <w:tcPr>
            <w:tcW w:w="5130" w:type="dxa"/>
          </w:tcPr>
          <w:p w14:paraId="53208A52" w14:textId="173824EB" w:rsidR="00FF2E26" w:rsidRPr="00CD3211" w:rsidRDefault="00FF2E26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Could you specify the primary funding source for this project and any sustainability plans post-funding?</w:t>
            </w:r>
          </w:p>
        </w:tc>
        <w:tc>
          <w:tcPr>
            <w:tcW w:w="6030" w:type="dxa"/>
            <w:shd w:val="clear" w:color="auto" w:fill="auto"/>
          </w:tcPr>
          <w:p w14:paraId="71156D04" w14:textId="29A253B5" w:rsidR="00FF2E26" w:rsidRPr="00CD3211" w:rsidRDefault="005C5ED1" w:rsidP="00D76F1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CD3211">
              <w:rPr>
                <w:rFonts w:ascii="Gill Sans MT" w:hAnsi="Gill Sans MT"/>
                <w:sz w:val="22"/>
                <w:szCs w:val="22"/>
              </w:rPr>
              <w:t xml:space="preserve">The primary funding source through March 31, </w:t>
            </w:r>
            <w:proofErr w:type="gramStart"/>
            <w:r w:rsidRPr="00CD3211">
              <w:rPr>
                <w:rFonts w:ascii="Gill Sans MT" w:hAnsi="Gill Sans MT"/>
                <w:sz w:val="22"/>
                <w:szCs w:val="22"/>
              </w:rPr>
              <w:t>2024</w:t>
            </w:r>
            <w:proofErr w:type="gramEnd"/>
            <w:r w:rsidRPr="00CD3211">
              <w:rPr>
                <w:rFonts w:ascii="Gill Sans MT" w:hAnsi="Gill Sans MT"/>
                <w:sz w:val="22"/>
                <w:szCs w:val="22"/>
              </w:rPr>
              <w:t xml:space="preserve"> is the American Rescue Plan Act (ARPA). Sustainability funding will be through the general fund.</w:t>
            </w:r>
            <w:r w:rsidR="00CD3211">
              <w:rPr>
                <w:rFonts w:ascii="Gill Sans MT" w:hAnsi="Gill Sans MT"/>
                <w:sz w:val="22"/>
                <w:szCs w:val="22"/>
              </w:rPr>
              <w:t xml:space="preserve"> The Iowa ARPA Spending Plan and </w:t>
            </w:r>
            <w:r w:rsidR="00CD3211" w:rsidRPr="00CD3211">
              <w:rPr>
                <w:rFonts w:ascii="Gill Sans MT" w:hAnsi="Gill Sans MT"/>
                <w:sz w:val="22"/>
                <w:szCs w:val="22"/>
              </w:rPr>
              <w:t>Narrative is located at this link:</w:t>
            </w:r>
          </w:p>
          <w:p w14:paraId="226760AE" w14:textId="31328E8A" w:rsidR="00CD3211" w:rsidRPr="00CD3211" w:rsidRDefault="00BA203C" w:rsidP="00D76F1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hyperlink r:id="rId11" w:history="1">
              <w:r w:rsidR="00CD3211" w:rsidRPr="00CD3211">
                <w:rPr>
                  <w:rStyle w:val="Hyperlink"/>
                  <w:rFonts w:ascii="Gill Sans MT" w:hAnsi="Gill Sans MT"/>
                  <w:sz w:val="22"/>
                  <w:szCs w:val="22"/>
                </w:rPr>
                <w:t>Iowa ARPA HCBS Spending Plan and Narrative FFY23 Q3 01.17.23 Clean_.pdf</w:t>
              </w:r>
            </w:hyperlink>
          </w:p>
        </w:tc>
      </w:tr>
      <w:tr w:rsidR="00FF2E26" w:rsidRPr="00CD3211" w14:paraId="7A5D8CAD" w14:textId="77777777" w:rsidTr="00BE6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2DD6D6F9" w14:textId="71EABBDC" w:rsidR="00FF2E26" w:rsidRPr="00CD3211" w:rsidRDefault="00FF2E26" w:rsidP="006314E3">
            <w:pPr>
              <w:spacing w:before="120" w:after="120"/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bookmarkStart w:id="0" w:name="_Hlk146701741"/>
            <w:r w:rsidRPr="00CD3211">
              <w:rPr>
                <w:rFonts w:ascii="Gill Sans MT" w:hAnsi="Gill Sans MT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2080" w:type="dxa"/>
          </w:tcPr>
          <w:p w14:paraId="2601C7A1" w14:textId="1569783B" w:rsidR="00FF2E26" w:rsidRPr="00CD3211" w:rsidRDefault="00FF2E26" w:rsidP="006314E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Miscellaneous</w:t>
            </w:r>
          </w:p>
        </w:tc>
        <w:tc>
          <w:tcPr>
            <w:tcW w:w="5130" w:type="dxa"/>
          </w:tcPr>
          <w:p w14:paraId="2D5435AB" w14:textId="20A5265D" w:rsidR="00FF2E26" w:rsidRPr="00CD3211" w:rsidRDefault="00FF2E26" w:rsidP="006314E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CD3211">
              <w:rPr>
                <w:rFonts w:ascii="Gill Sans MT" w:hAnsi="Gill Sans MT" w:cstheme="minorHAnsi"/>
                <w:sz w:val="22"/>
                <w:szCs w:val="22"/>
              </w:rPr>
              <w:t>Can screenshots and links be included in the technical proposal?</w:t>
            </w:r>
          </w:p>
        </w:tc>
        <w:tc>
          <w:tcPr>
            <w:tcW w:w="6030" w:type="dxa"/>
            <w:shd w:val="clear" w:color="auto" w:fill="auto"/>
          </w:tcPr>
          <w:p w14:paraId="30A1472A" w14:textId="77777777" w:rsidR="00BA203C" w:rsidRPr="00BA203C" w:rsidRDefault="00BA203C" w:rsidP="00BA2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03C">
              <w:rPr>
                <w:rFonts w:ascii="Gill Sans MT" w:hAnsi="Gill Sans MT"/>
              </w:rPr>
              <w:t xml:space="preserve">It is at the bidder’s discretion whether to include screenshots and or links. Please refer to the RFP, section 3 How </w:t>
            </w:r>
            <w:proofErr w:type="gramStart"/>
            <w:r w:rsidRPr="00BA203C">
              <w:rPr>
                <w:rFonts w:ascii="Gill Sans MT" w:hAnsi="Gill Sans MT"/>
              </w:rPr>
              <w:t>To</w:t>
            </w:r>
            <w:proofErr w:type="gramEnd"/>
            <w:r w:rsidRPr="00BA203C">
              <w:rPr>
                <w:rFonts w:ascii="Gill Sans MT" w:hAnsi="Gill Sans MT"/>
              </w:rPr>
              <w:t xml:space="preserve"> Submit A Bid Proposal: Format and Content Specifications for additional information. Please also note, per RFP Section 3.2.3, Information to Include Behind Tab 3. </w:t>
            </w:r>
            <w:r w:rsidRPr="00BA203C">
              <w:rPr>
                <w:rFonts w:ascii="Gill Sans MT" w:hAnsi="Gill Sans MT"/>
                <w:i/>
                <w:iCs/>
              </w:rPr>
              <w:t>“Bid Proposals shall not contain promotional or display materials unless specifically required.”</w:t>
            </w:r>
          </w:p>
          <w:p w14:paraId="129BB438" w14:textId="246AC911" w:rsidR="00FF2E26" w:rsidRPr="00C15631" w:rsidRDefault="00FF2E26" w:rsidP="00D76F1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bookmarkEnd w:id="0"/>
    </w:tbl>
    <w:p w14:paraId="120A7F75" w14:textId="37C85C22" w:rsidR="007822D7" w:rsidRPr="00CD3211" w:rsidRDefault="007822D7" w:rsidP="00892846">
      <w:pPr>
        <w:pStyle w:val="RFIBody"/>
        <w:rPr>
          <w:sz w:val="22"/>
          <w:szCs w:val="22"/>
        </w:rPr>
      </w:pPr>
    </w:p>
    <w:p w14:paraId="549B2FCB" w14:textId="7ABD8710" w:rsidR="00493AD5" w:rsidRPr="00CD3211" w:rsidRDefault="00493AD5" w:rsidP="00D5121B">
      <w:pPr>
        <w:pStyle w:val="RFIBody"/>
        <w:rPr>
          <w:sz w:val="22"/>
          <w:szCs w:val="22"/>
        </w:rPr>
      </w:pPr>
    </w:p>
    <w:sectPr w:rsidR="00493AD5" w:rsidRPr="00CD3211" w:rsidSect="00D76F1F">
      <w:headerReference w:type="default" r:id="rId12"/>
      <w:headerReference w:type="first" r:id="rId13"/>
      <w:pgSz w:w="15840" w:h="12240" w:orient="landscape" w:code="1"/>
      <w:pgMar w:top="1440" w:right="189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767C" w14:textId="77777777" w:rsidR="002F3C9E" w:rsidRDefault="002F3C9E" w:rsidP="005D22B0">
      <w:pPr>
        <w:spacing w:after="0" w:line="240" w:lineRule="auto"/>
      </w:pPr>
      <w:r>
        <w:separator/>
      </w:r>
    </w:p>
  </w:endnote>
  <w:endnote w:type="continuationSeparator" w:id="0">
    <w:p w14:paraId="20953F46" w14:textId="77777777" w:rsidR="002F3C9E" w:rsidRDefault="002F3C9E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2677" w14:textId="77777777" w:rsidR="002F3C9E" w:rsidRDefault="002F3C9E" w:rsidP="005D22B0">
      <w:pPr>
        <w:spacing w:after="0" w:line="240" w:lineRule="auto"/>
      </w:pPr>
      <w:r>
        <w:separator/>
      </w:r>
    </w:p>
  </w:footnote>
  <w:footnote w:type="continuationSeparator" w:id="0">
    <w:p w14:paraId="3C1C0722" w14:textId="77777777" w:rsidR="002F3C9E" w:rsidRDefault="002F3C9E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1615368A" w:rsidR="00FD1338" w:rsidRDefault="007822D7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6DA1BC8" wp14:editId="05409CD0">
              <wp:simplePos x="0" y="0"/>
              <wp:positionH relativeFrom="column">
                <wp:posOffset>-457201</wp:posOffset>
              </wp:positionH>
              <wp:positionV relativeFrom="margin">
                <wp:posOffset>-695325</wp:posOffset>
              </wp:positionV>
              <wp:extent cx="0" cy="5394960"/>
              <wp:effectExtent l="19050" t="0" r="19050" b="3429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3" name="Straight Connector 3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DCD49D" id="Group 2" o:spid="_x0000_s1026" style="position:absolute;margin-left:-36pt;margin-top:-54.75pt;width:0;height:424.8pt;z-index:251668480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">
              <v:line id="Straight Connector 3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" strokecolor="#1c365f" strokeweight="3pt">
                <v:stroke joinstyle="miter"/>
              </v:line>
              <v:line id="Straight Connector 4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" strokecolor="#277e5f" strokeweight="3pt">
                <v:stroke joinstyle="miter"/>
              </v:line>
              <v:line id="Straight Connector 5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" strokecolor="#c48d34" strokeweight="3pt">
                <v:stroke joinstyle="miter"/>
              </v:line>
              <w10:wrap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2517" w14:textId="2531CD81" w:rsidR="007822D7" w:rsidRDefault="00493AD5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7348A57" wp14:editId="2DE3F9A8">
              <wp:simplePos x="0" y="0"/>
              <wp:positionH relativeFrom="column">
                <wp:posOffset>-426086</wp:posOffset>
              </wp:positionH>
              <wp:positionV relativeFrom="margin">
                <wp:posOffset>-814705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01A5C5" id="Group 9" o:spid="_x0000_s1026" style="position:absolute;margin-left:-33.55pt;margin-top:-64.15pt;width:0;height:424.8pt;z-index:251666432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64384" behindDoc="1" locked="0" layoutInCell="1" allowOverlap="1" wp14:anchorId="45C0A152" wp14:editId="0E353737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2562225" cy="622935"/>
          <wp:effectExtent l="0" t="0" r="9525" b="5715"/>
          <wp:wrapTight wrapText="bothSides">
            <wp:wrapPolygon edited="0">
              <wp:start x="0" y="0"/>
              <wp:lineTo x="0" y="21138"/>
              <wp:lineTo x="5139" y="21138"/>
              <wp:lineTo x="21520" y="15853"/>
              <wp:lineTo x="21520" y="8587"/>
              <wp:lineTo x="18468" y="0"/>
              <wp:lineTo x="0" y="0"/>
            </wp:wrapPolygon>
          </wp:wrapTight>
          <wp:docPr id="29" name="Picture 2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66B6"/>
    <w:multiLevelType w:val="hybridMultilevel"/>
    <w:tmpl w:val="F5544EEE"/>
    <w:lvl w:ilvl="0" w:tplc="1292E7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9233D0"/>
    <w:multiLevelType w:val="hybridMultilevel"/>
    <w:tmpl w:val="0A220FEE"/>
    <w:lvl w:ilvl="0" w:tplc="15A234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791">
    <w:abstractNumId w:val="3"/>
  </w:num>
  <w:num w:numId="2" w16cid:durableId="1824080676">
    <w:abstractNumId w:val="0"/>
  </w:num>
  <w:num w:numId="3" w16cid:durableId="545339161">
    <w:abstractNumId w:val="1"/>
  </w:num>
  <w:num w:numId="4" w16cid:durableId="20113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133C3"/>
    <w:rsid w:val="000313F9"/>
    <w:rsid w:val="0003498C"/>
    <w:rsid w:val="000A6D8B"/>
    <w:rsid w:val="000B3C14"/>
    <w:rsid w:val="000B6A3E"/>
    <w:rsid w:val="000D21C4"/>
    <w:rsid w:val="001058CF"/>
    <w:rsid w:val="00114B81"/>
    <w:rsid w:val="001F66B9"/>
    <w:rsid w:val="002C730B"/>
    <w:rsid w:val="002F3C9E"/>
    <w:rsid w:val="002F55ED"/>
    <w:rsid w:val="003231F7"/>
    <w:rsid w:val="00324E94"/>
    <w:rsid w:val="0034192B"/>
    <w:rsid w:val="003A1CA1"/>
    <w:rsid w:val="003E4677"/>
    <w:rsid w:val="003F209C"/>
    <w:rsid w:val="00417DAD"/>
    <w:rsid w:val="004216DB"/>
    <w:rsid w:val="00423505"/>
    <w:rsid w:val="00426266"/>
    <w:rsid w:val="0043274C"/>
    <w:rsid w:val="004471AB"/>
    <w:rsid w:val="00493AD5"/>
    <w:rsid w:val="004B2D3F"/>
    <w:rsid w:val="00533354"/>
    <w:rsid w:val="00541D3B"/>
    <w:rsid w:val="0056168A"/>
    <w:rsid w:val="00563B68"/>
    <w:rsid w:val="005751A7"/>
    <w:rsid w:val="005C012C"/>
    <w:rsid w:val="005C5ED1"/>
    <w:rsid w:val="005C6D16"/>
    <w:rsid w:val="005D22B0"/>
    <w:rsid w:val="005E22B6"/>
    <w:rsid w:val="006374B1"/>
    <w:rsid w:val="0065115E"/>
    <w:rsid w:val="00675822"/>
    <w:rsid w:val="006F5E6B"/>
    <w:rsid w:val="00743D5B"/>
    <w:rsid w:val="00765D15"/>
    <w:rsid w:val="007822D7"/>
    <w:rsid w:val="007D5E6C"/>
    <w:rsid w:val="007F7641"/>
    <w:rsid w:val="00803832"/>
    <w:rsid w:val="00846CD8"/>
    <w:rsid w:val="00892846"/>
    <w:rsid w:val="008A411F"/>
    <w:rsid w:val="008B00EA"/>
    <w:rsid w:val="008D7912"/>
    <w:rsid w:val="00971B25"/>
    <w:rsid w:val="00981E80"/>
    <w:rsid w:val="00A121A6"/>
    <w:rsid w:val="00A6214F"/>
    <w:rsid w:val="00A66DF3"/>
    <w:rsid w:val="00A7034D"/>
    <w:rsid w:val="00A96C32"/>
    <w:rsid w:val="00AD764E"/>
    <w:rsid w:val="00AE0867"/>
    <w:rsid w:val="00AE0DE1"/>
    <w:rsid w:val="00AE7BBF"/>
    <w:rsid w:val="00B55360"/>
    <w:rsid w:val="00B676E6"/>
    <w:rsid w:val="00B9014B"/>
    <w:rsid w:val="00BA203C"/>
    <w:rsid w:val="00BE67D6"/>
    <w:rsid w:val="00C15631"/>
    <w:rsid w:val="00C17099"/>
    <w:rsid w:val="00C21B63"/>
    <w:rsid w:val="00C74B22"/>
    <w:rsid w:val="00C827C8"/>
    <w:rsid w:val="00CD3211"/>
    <w:rsid w:val="00D13EAE"/>
    <w:rsid w:val="00D5121B"/>
    <w:rsid w:val="00D76F1F"/>
    <w:rsid w:val="00D819CA"/>
    <w:rsid w:val="00D86E4A"/>
    <w:rsid w:val="00DA1894"/>
    <w:rsid w:val="00DB1CB2"/>
    <w:rsid w:val="00DC09AA"/>
    <w:rsid w:val="00DC1444"/>
    <w:rsid w:val="00E01A80"/>
    <w:rsid w:val="00E1028D"/>
    <w:rsid w:val="00E259C1"/>
    <w:rsid w:val="00E30141"/>
    <w:rsid w:val="00E4398F"/>
    <w:rsid w:val="00E96265"/>
    <w:rsid w:val="00ED7630"/>
    <w:rsid w:val="00F04B46"/>
    <w:rsid w:val="00F44180"/>
    <w:rsid w:val="00F7513C"/>
    <w:rsid w:val="00F86360"/>
    <w:rsid w:val="00FB6996"/>
    <w:rsid w:val="00FC531F"/>
    <w:rsid w:val="00FD1338"/>
    <w:rsid w:val="00FD2B7B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C17099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  <w:pPr>
      <w:spacing w:after="0"/>
    </w:pPr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table" w:styleId="GridTable1Light-Accent1">
    <w:name w:val="Grid Table 1 Light Accent 1"/>
    <w:basedOn w:val="TableNormal"/>
    <w:uiPriority w:val="46"/>
    <w:rsid w:val="00D7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7A7DB" w:themeColor="accent1" w:themeTint="66"/>
        <w:left w:val="single" w:sz="4" w:space="0" w:color="87A7DB" w:themeColor="accent1" w:themeTint="66"/>
        <w:bottom w:val="single" w:sz="4" w:space="0" w:color="87A7DB" w:themeColor="accent1" w:themeTint="66"/>
        <w:right w:val="single" w:sz="4" w:space="0" w:color="87A7DB" w:themeColor="accent1" w:themeTint="66"/>
        <w:insideH w:val="single" w:sz="4" w:space="0" w:color="87A7DB" w:themeColor="accent1" w:themeTint="66"/>
        <w:insideV w:val="single" w:sz="4" w:space="0" w:color="87A7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7C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C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76F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3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sites/default/files/Iowa%20ARPA%20HCBS%20Spending%20Plan%20and%20Narrative%20FFY23%20Q3%2001.17.23%20Clean_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RFI</Topic>
    <Category_x0020_1 xmlns="f88e24f3-da62-4d13-8742-1b7075cad43b">Templates</Category_x0020_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D3D2-FBCA-4EA4-B6A4-0ECE05EA0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1B008-53B4-419F-87F9-5C5063370E51}">
  <ds:schemaRefs>
    <ds:schemaRef ds:uri="http://purl.org/dc/terms/"/>
    <ds:schemaRef ds:uri="http://schemas.microsoft.com/office/2006/metadata/properties"/>
    <ds:schemaRef ds:uri="http://purl.org/dc/elements/1.1/"/>
    <ds:schemaRef ds:uri="f88e24f3-da62-4d13-8742-1b7075cad43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7f02910-0123-428f-bbba-f09bb309b0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77E3D8-43BA-4D0B-A116-B54834C26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Rutherford, Pauline</cp:lastModifiedBy>
  <cp:revision>2</cp:revision>
  <cp:lastPrinted>2022-06-17T14:00:00Z</cp:lastPrinted>
  <dcterms:created xsi:type="dcterms:W3CDTF">2023-10-06T21:13:00Z</dcterms:created>
  <dcterms:modified xsi:type="dcterms:W3CDTF">2023-10-06T21:13:00Z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