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0D0231" w:rsidRPr="009E13BD" w14:paraId="09262490" w14:textId="77777777" w:rsidTr="00F51D1B">
        <w:trPr>
          <w:cantSplit/>
          <w:trHeight w:val="518"/>
        </w:trPr>
        <w:tc>
          <w:tcPr>
            <w:tcW w:w="2628" w:type="dxa"/>
            <w:vAlign w:val="center"/>
          </w:tcPr>
          <w:p w14:paraId="13D28AD2" w14:textId="3256C0AE" w:rsidR="000D0231" w:rsidRPr="005F278F" w:rsidRDefault="00797E71" w:rsidP="00630429">
            <w:pPr>
              <w:spacing w:after="0"/>
              <w:rPr>
                <w:rFonts w:ascii="Calibri" w:hAnsi="Calibri"/>
                <w:b/>
                <w:bCs/>
              </w:rPr>
            </w:pPr>
            <w:r w:rsidRPr="005F278F">
              <w:rPr>
                <w:rFonts w:ascii="Calibri" w:hAnsi="Calibri"/>
                <w:b/>
                <w:bCs/>
              </w:rPr>
              <w:t>Title of RFP:</w:t>
            </w:r>
            <w:r w:rsidR="000D0231" w:rsidRPr="005F278F">
              <w:rPr>
                <w:rFonts w:ascii="Calibri" w:hAnsi="Calibri"/>
                <w:b/>
                <w:bCs/>
              </w:rPr>
              <w:t xml:space="preserve"> </w:t>
            </w:r>
          </w:p>
        </w:tc>
        <w:tc>
          <w:tcPr>
            <w:tcW w:w="3780" w:type="dxa"/>
            <w:gridSpan w:val="4"/>
            <w:vAlign w:val="center"/>
          </w:tcPr>
          <w:p w14:paraId="0F244F44" w14:textId="1245AEDE" w:rsidR="000D0231" w:rsidRPr="005F278F" w:rsidRDefault="00F51D1B" w:rsidP="00630429">
            <w:pPr>
              <w:spacing w:after="0"/>
              <w:rPr>
                <w:rFonts w:ascii="Calibri" w:hAnsi="Calibri"/>
                <w:bCs/>
              </w:rPr>
            </w:pPr>
            <w:r w:rsidRPr="002B0EC6">
              <w:rPr>
                <w:rFonts w:ascii="Calibri" w:hAnsi="Calibri"/>
                <w:bCs/>
              </w:rPr>
              <w:t>Problematic Sexual Behaviors Individual and Group Therapy</w:t>
            </w:r>
          </w:p>
        </w:tc>
        <w:tc>
          <w:tcPr>
            <w:tcW w:w="1417" w:type="dxa"/>
            <w:gridSpan w:val="3"/>
            <w:vAlign w:val="center"/>
          </w:tcPr>
          <w:p w14:paraId="7F01A749" w14:textId="307B977E" w:rsidR="000D0231" w:rsidRPr="005F278F" w:rsidRDefault="00797E71" w:rsidP="00630429">
            <w:pPr>
              <w:spacing w:after="0"/>
              <w:rPr>
                <w:rFonts w:ascii="Calibri" w:hAnsi="Calibri"/>
                <w:b/>
                <w:bCs/>
              </w:rPr>
            </w:pPr>
            <w:r w:rsidRPr="005F278F">
              <w:rPr>
                <w:rFonts w:ascii="Calibri" w:hAnsi="Calibri"/>
                <w:b/>
                <w:bCs/>
              </w:rPr>
              <w:t>RFP Number:</w:t>
            </w:r>
          </w:p>
        </w:tc>
        <w:tc>
          <w:tcPr>
            <w:tcW w:w="1913" w:type="dxa"/>
            <w:vAlign w:val="center"/>
          </w:tcPr>
          <w:p w14:paraId="7D7B9593" w14:textId="42A39FDF" w:rsidR="000D0231" w:rsidRPr="005F278F" w:rsidRDefault="00F51D1B" w:rsidP="00630429">
            <w:pPr>
              <w:spacing w:after="0"/>
              <w:rPr>
                <w:rFonts w:ascii="Calibri" w:hAnsi="Calibri"/>
                <w:b/>
                <w:bCs/>
              </w:rPr>
            </w:pPr>
            <w:r>
              <w:rPr>
                <w:rFonts w:ascii="Calibri" w:hAnsi="Calibri"/>
                <w:b/>
                <w:bCs/>
              </w:rPr>
              <w:t>JUV-27-CB-02-003</w:t>
            </w:r>
          </w:p>
        </w:tc>
      </w:tr>
      <w:tr w:rsidR="000D0231" w:rsidRPr="00176557" w14:paraId="4B939D92" w14:textId="77777777" w:rsidTr="00877BAF">
        <w:trPr>
          <w:cantSplit/>
          <w:trHeight w:val="128"/>
        </w:trPr>
        <w:tc>
          <w:tcPr>
            <w:tcW w:w="2628" w:type="dxa"/>
          </w:tcPr>
          <w:p w14:paraId="17555B0B" w14:textId="77777777" w:rsidR="000D0231" w:rsidRPr="005F278F" w:rsidRDefault="000D0231" w:rsidP="00877BAF">
            <w:pPr>
              <w:rPr>
                <w:rFonts w:ascii="Calibri" w:hAnsi="Calibri"/>
                <w:b/>
                <w:bCs/>
              </w:rPr>
            </w:pPr>
            <w:r w:rsidRPr="005F278F">
              <w:rPr>
                <w:rFonts w:ascii="Calibri" w:hAnsi="Calibri"/>
                <w:b/>
                <w:bCs/>
              </w:rPr>
              <w:t>Agency:</w:t>
            </w:r>
          </w:p>
        </w:tc>
        <w:tc>
          <w:tcPr>
            <w:tcW w:w="7110" w:type="dxa"/>
            <w:gridSpan w:val="8"/>
          </w:tcPr>
          <w:p w14:paraId="40926759" w14:textId="65722D91" w:rsidR="000D0231" w:rsidRPr="005F278F" w:rsidRDefault="000D0231" w:rsidP="00877BAF">
            <w:pPr>
              <w:rPr>
                <w:rFonts w:ascii="Calibri" w:hAnsi="Calibri"/>
                <w:bCs/>
              </w:rPr>
            </w:pPr>
            <w:r w:rsidRPr="005F278F">
              <w:rPr>
                <w:rFonts w:ascii="Calibri" w:hAnsi="Calibri"/>
                <w:bCs/>
              </w:rPr>
              <w:t>Iowa Judicial Branch</w:t>
            </w:r>
            <w:r w:rsidR="00630429" w:rsidRPr="005F278F">
              <w:rPr>
                <w:rFonts w:ascii="Calibri" w:hAnsi="Calibri"/>
                <w:bCs/>
              </w:rPr>
              <w:t xml:space="preserve"> (IJB</w:t>
            </w:r>
            <w:r w:rsidR="00176497" w:rsidRPr="005F278F">
              <w:rPr>
                <w:rFonts w:ascii="Calibri" w:hAnsi="Calibri"/>
                <w:bCs/>
              </w:rPr>
              <w:t xml:space="preserve"> or Agency</w:t>
            </w:r>
            <w:r w:rsidR="00630429" w:rsidRPr="005F278F">
              <w:rPr>
                <w:rFonts w:ascii="Calibri" w:hAnsi="Calibri"/>
                <w:bCs/>
              </w:rPr>
              <w:t>)</w:t>
            </w:r>
          </w:p>
        </w:tc>
      </w:tr>
      <w:tr w:rsidR="000D0231" w:rsidRPr="00176557" w14:paraId="766C9E29" w14:textId="77777777" w:rsidTr="00F51D1B">
        <w:trPr>
          <w:cantSplit/>
          <w:trHeight w:val="127"/>
        </w:trPr>
        <w:tc>
          <w:tcPr>
            <w:tcW w:w="2628" w:type="dxa"/>
          </w:tcPr>
          <w:p w14:paraId="0F115254" w14:textId="2D43A3A7" w:rsidR="000D0231" w:rsidRPr="005F278F" w:rsidRDefault="00797E71" w:rsidP="00630429">
            <w:pPr>
              <w:spacing w:after="0"/>
              <w:rPr>
                <w:rFonts w:ascii="Calibri" w:hAnsi="Calibri"/>
                <w:b/>
                <w:bCs/>
              </w:rPr>
            </w:pPr>
            <w:r w:rsidRPr="005F278F">
              <w:rPr>
                <w:rFonts w:ascii="Calibri" w:hAnsi="Calibri"/>
                <w:b/>
                <w:bCs/>
              </w:rPr>
              <w:t>Number of y</w:t>
            </w:r>
            <w:r w:rsidR="00C83917" w:rsidRPr="005F278F">
              <w:rPr>
                <w:rFonts w:ascii="Calibri" w:hAnsi="Calibri"/>
                <w:b/>
                <w:bCs/>
              </w:rPr>
              <w:t>ears</w:t>
            </w:r>
            <w:r w:rsidRPr="005F278F">
              <w:rPr>
                <w:rFonts w:ascii="Calibri" w:hAnsi="Calibri"/>
                <w:b/>
                <w:bCs/>
              </w:rPr>
              <w:t xml:space="preserve"> of the initial terms of the </w:t>
            </w:r>
            <w:r w:rsidR="00C83917" w:rsidRPr="005F278F">
              <w:rPr>
                <w:rFonts w:ascii="Calibri" w:hAnsi="Calibri"/>
                <w:b/>
                <w:bCs/>
              </w:rPr>
              <w:t>C</w:t>
            </w:r>
            <w:r w:rsidRPr="005F278F">
              <w:rPr>
                <w:rFonts w:ascii="Calibri" w:hAnsi="Calibri"/>
                <w:b/>
                <w:bCs/>
              </w:rPr>
              <w:t>ontract:</w:t>
            </w:r>
          </w:p>
        </w:tc>
        <w:tc>
          <w:tcPr>
            <w:tcW w:w="2610" w:type="dxa"/>
            <w:gridSpan w:val="3"/>
          </w:tcPr>
          <w:p w14:paraId="26901963" w14:textId="417C2A9A" w:rsidR="000D0231" w:rsidRPr="005F278F" w:rsidRDefault="00901ED2" w:rsidP="00630429">
            <w:pPr>
              <w:spacing w:after="0"/>
              <w:rPr>
                <w:rFonts w:ascii="Calibri" w:hAnsi="Calibri"/>
                <w:bCs/>
              </w:rPr>
            </w:pPr>
            <w:r w:rsidRPr="005F278F">
              <w:rPr>
                <w:rFonts w:ascii="Calibri" w:hAnsi="Calibri"/>
                <w:bCs/>
              </w:rPr>
              <w:t>1</w:t>
            </w:r>
            <w:r w:rsidR="005809D7" w:rsidRPr="005F278F">
              <w:rPr>
                <w:rFonts w:ascii="Calibri" w:hAnsi="Calibri"/>
                <w:bCs/>
              </w:rPr>
              <w:t xml:space="preserve"> year</w:t>
            </w:r>
          </w:p>
        </w:tc>
        <w:tc>
          <w:tcPr>
            <w:tcW w:w="2587" w:type="dxa"/>
            <w:gridSpan w:val="4"/>
          </w:tcPr>
          <w:p w14:paraId="012ABFA3" w14:textId="5FB6686C" w:rsidR="000D0231" w:rsidRPr="005F278F" w:rsidRDefault="00797E71" w:rsidP="00630429">
            <w:pPr>
              <w:spacing w:after="0"/>
              <w:rPr>
                <w:rFonts w:ascii="Calibri" w:hAnsi="Calibri"/>
                <w:b/>
                <w:bCs/>
              </w:rPr>
            </w:pPr>
            <w:r w:rsidRPr="005F278F">
              <w:rPr>
                <w:rFonts w:ascii="Calibri" w:hAnsi="Calibri"/>
                <w:b/>
                <w:bCs/>
              </w:rPr>
              <w:t xml:space="preserve">Number of possible annual </w:t>
            </w:r>
            <w:r w:rsidR="00CF167A" w:rsidRPr="005F278F">
              <w:rPr>
                <w:rFonts w:ascii="Calibri" w:hAnsi="Calibri"/>
                <w:b/>
                <w:bCs/>
              </w:rPr>
              <w:t>renewals</w:t>
            </w:r>
            <w:r w:rsidRPr="005F278F">
              <w:rPr>
                <w:rFonts w:ascii="Calibri" w:hAnsi="Calibri"/>
                <w:b/>
                <w:bCs/>
              </w:rPr>
              <w:t>:</w:t>
            </w:r>
          </w:p>
        </w:tc>
        <w:tc>
          <w:tcPr>
            <w:tcW w:w="1913" w:type="dxa"/>
            <w:vAlign w:val="center"/>
          </w:tcPr>
          <w:p w14:paraId="60068D6E" w14:textId="3753C5F8" w:rsidR="000D0231" w:rsidRPr="005F278F" w:rsidRDefault="00901ED2" w:rsidP="00877BAF">
            <w:pPr>
              <w:rPr>
                <w:rFonts w:ascii="Calibri" w:hAnsi="Calibri"/>
                <w:bCs/>
              </w:rPr>
            </w:pPr>
            <w:r w:rsidRPr="005F278F">
              <w:rPr>
                <w:rFonts w:ascii="Calibri" w:hAnsi="Calibri"/>
                <w:bCs/>
              </w:rPr>
              <w:t>5</w:t>
            </w:r>
            <w:r w:rsidR="00176497" w:rsidRPr="005F278F">
              <w:rPr>
                <w:rFonts w:ascii="Calibri" w:hAnsi="Calibri"/>
                <w:bCs/>
              </w:rPr>
              <w:t xml:space="preserve"> additional 1-year terms </w:t>
            </w:r>
            <w:proofErr w:type="gramStart"/>
            <w:r w:rsidR="00176497" w:rsidRPr="005F278F">
              <w:rPr>
                <w:rFonts w:ascii="Calibri" w:hAnsi="Calibri"/>
                <w:bCs/>
              </w:rPr>
              <w:t>exercisable</w:t>
            </w:r>
            <w:proofErr w:type="gramEnd"/>
            <w:r w:rsidR="00176497" w:rsidRPr="005F278F">
              <w:rPr>
                <w:rFonts w:ascii="Calibri" w:hAnsi="Calibri"/>
                <w:bCs/>
              </w:rPr>
              <w:t xml:space="preserve"> by </w:t>
            </w:r>
            <w:r w:rsidR="00C83917" w:rsidRPr="005F278F">
              <w:rPr>
                <w:rFonts w:ascii="Calibri" w:hAnsi="Calibri"/>
                <w:bCs/>
              </w:rPr>
              <w:t xml:space="preserve">the </w:t>
            </w:r>
            <w:r w:rsidR="00176497" w:rsidRPr="005F278F">
              <w:rPr>
                <w:rFonts w:ascii="Calibri" w:hAnsi="Calibri"/>
                <w:bCs/>
              </w:rPr>
              <w:t>IJB in its sole discretion</w:t>
            </w:r>
          </w:p>
        </w:tc>
      </w:tr>
      <w:tr w:rsidR="00F51D1B" w:rsidRPr="009E13BD" w14:paraId="45150011" w14:textId="77777777" w:rsidTr="00877BAF">
        <w:trPr>
          <w:cantSplit/>
        </w:trPr>
        <w:tc>
          <w:tcPr>
            <w:tcW w:w="2628" w:type="dxa"/>
          </w:tcPr>
          <w:p w14:paraId="3FFC7119" w14:textId="5F094A68" w:rsidR="00F51D1B" w:rsidRPr="005F278F" w:rsidRDefault="00F51D1B" w:rsidP="00F51D1B">
            <w:pPr>
              <w:spacing w:after="0"/>
              <w:jc w:val="left"/>
              <w:rPr>
                <w:rFonts w:ascii="Calibri" w:hAnsi="Calibri"/>
                <w:b/>
                <w:bCs/>
              </w:rPr>
            </w:pPr>
            <w:r w:rsidRPr="005F278F">
              <w:rPr>
                <w:rFonts w:ascii="Calibri" w:hAnsi="Calibri"/>
                <w:b/>
                <w:bCs/>
              </w:rPr>
              <w:t>Anticipated Initial Contract Term Beginning:</w:t>
            </w:r>
          </w:p>
        </w:tc>
        <w:tc>
          <w:tcPr>
            <w:tcW w:w="2610" w:type="dxa"/>
            <w:gridSpan w:val="3"/>
            <w:vAlign w:val="center"/>
          </w:tcPr>
          <w:p w14:paraId="528B9CA1" w14:textId="7EFA35C8" w:rsidR="00F51D1B" w:rsidRPr="005F278F" w:rsidRDefault="00F51D1B" w:rsidP="00F51D1B">
            <w:pPr>
              <w:spacing w:after="0"/>
              <w:rPr>
                <w:rFonts w:ascii="Calibri" w:hAnsi="Calibri"/>
                <w:b/>
                <w:bCs/>
              </w:rPr>
            </w:pPr>
            <w:r w:rsidRPr="002B0EC6">
              <w:rPr>
                <w:rFonts w:ascii="Calibri" w:hAnsi="Calibri"/>
              </w:rPr>
              <w:t>July 1, 2026</w:t>
            </w:r>
          </w:p>
        </w:tc>
        <w:tc>
          <w:tcPr>
            <w:tcW w:w="1170" w:type="dxa"/>
            <w:vAlign w:val="center"/>
          </w:tcPr>
          <w:p w14:paraId="5104B071" w14:textId="3043D736" w:rsidR="00F51D1B" w:rsidRPr="005F278F" w:rsidRDefault="00F51D1B" w:rsidP="00F51D1B">
            <w:pPr>
              <w:spacing w:after="0"/>
              <w:rPr>
                <w:rFonts w:ascii="Calibri" w:hAnsi="Calibri"/>
                <w:b/>
                <w:bCs/>
              </w:rPr>
            </w:pPr>
            <w:r w:rsidRPr="005F278F">
              <w:rPr>
                <w:rFonts w:ascii="Calibri" w:hAnsi="Calibri"/>
                <w:b/>
                <w:bCs/>
              </w:rPr>
              <w:t xml:space="preserve">Ending: </w:t>
            </w:r>
          </w:p>
        </w:tc>
        <w:tc>
          <w:tcPr>
            <w:tcW w:w="3330" w:type="dxa"/>
            <w:gridSpan w:val="4"/>
            <w:vAlign w:val="center"/>
          </w:tcPr>
          <w:p w14:paraId="3BF1C4BB" w14:textId="1467EE20" w:rsidR="00F51D1B" w:rsidRPr="005F278F" w:rsidRDefault="00F51D1B" w:rsidP="00F51D1B">
            <w:pPr>
              <w:rPr>
                <w:rFonts w:ascii="Calibri" w:hAnsi="Calibri"/>
              </w:rPr>
            </w:pPr>
            <w:r w:rsidRPr="002B0EC6">
              <w:rPr>
                <w:rFonts w:ascii="Calibri" w:hAnsi="Calibri"/>
              </w:rPr>
              <w:t>June 30, 2027</w:t>
            </w:r>
          </w:p>
        </w:tc>
      </w:tr>
      <w:tr w:rsidR="00F51D1B" w:rsidRPr="009E13BD" w14:paraId="0676793D" w14:textId="77777777" w:rsidTr="004814D7">
        <w:trPr>
          <w:cantSplit/>
        </w:trPr>
        <w:tc>
          <w:tcPr>
            <w:tcW w:w="5238" w:type="dxa"/>
            <w:gridSpan w:val="4"/>
          </w:tcPr>
          <w:p w14:paraId="5F4A0A09" w14:textId="79DE8639" w:rsidR="00F51D1B" w:rsidRPr="005F278F" w:rsidRDefault="00F51D1B" w:rsidP="00F51D1B">
            <w:pPr>
              <w:spacing w:after="0"/>
              <w:rPr>
                <w:rFonts w:ascii="Calibri" w:hAnsi="Calibri"/>
                <w:b/>
                <w:bCs/>
              </w:rPr>
            </w:pPr>
            <w:r w:rsidRPr="005F278F">
              <w:rPr>
                <w:rFonts w:ascii="Calibri" w:hAnsi="Calibri"/>
                <w:b/>
                <w:bCs/>
              </w:rPr>
              <w:t>Anticipated Maximum Annual Contract Budget:</w:t>
            </w:r>
          </w:p>
        </w:tc>
        <w:tc>
          <w:tcPr>
            <w:tcW w:w="4500" w:type="dxa"/>
            <w:gridSpan w:val="5"/>
            <w:vAlign w:val="center"/>
          </w:tcPr>
          <w:p w14:paraId="7B9461BD" w14:textId="5B55FB5E" w:rsidR="00F51D1B" w:rsidRPr="005F278F" w:rsidRDefault="00F51D1B" w:rsidP="00F51D1B">
            <w:pPr>
              <w:rPr>
                <w:rFonts w:ascii="Calibri" w:hAnsi="Calibri"/>
              </w:rPr>
            </w:pPr>
            <w:r w:rsidRPr="005F278F">
              <w:rPr>
                <w:rFonts w:ascii="Calibri" w:hAnsi="Calibri"/>
              </w:rPr>
              <w:t>$</w:t>
            </w:r>
            <w:r>
              <w:rPr>
                <w:rFonts w:ascii="Calibri" w:hAnsi="Calibri"/>
              </w:rPr>
              <w:t>180,250.00</w:t>
            </w:r>
          </w:p>
        </w:tc>
      </w:tr>
      <w:tr w:rsidR="00F51D1B" w:rsidRPr="00176557" w14:paraId="04F69014" w14:textId="77777777" w:rsidTr="00877BAF">
        <w:tc>
          <w:tcPr>
            <w:tcW w:w="9738" w:type="dxa"/>
            <w:gridSpan w:val="9"/>
          </w:tcPr>
          <w:p w14:paraId="51B0669D" w14:textId="6BD2415F" w:rsidR="00F51D1B" w:rsidRPr="005F278F" w:rsidRDefault="00F51D1B" w:rsidP="00F51D1B">
            <w:pPr>
              <w:tabs>
                <w:tab w:val="left" w:leader="underscore" w:pos="8640"/>
              </w:tabs>
              <w:spacing w:after="0" w:line="240" w:lineRule="auto"/>
              <w:rPr>
                <w:rFonts w:ascii="Calibri" w:hAnsi="Calibri"/>
                <w:b/>
              </w:rPr>
            </w:pPr>
            <w:r w:rsidRPr="005F278F">
              <w:rPr>
                <w:rFonts w:ascii="Calibri" w:hAnsi="Calibri"/>
                <w:b/>
              </w:rPr>
              <w:t xml:space="preserve">Issuing Officer:  </w:t>
            </w:r>
          </w:p>
          <w:p w14:paraId="775D7816" w14:textId="45121BE0" w:rsidR="00F51D1B" w:rsidRPr="005F278F" w:rsidRDefault="00ED2B0B" w:rsidP="00F51D1B">
            <w:pPr>
              <w:tabs>
                <w:tab w:val="left" w:leader="underscore" w:pos="8640"/>
              </w:tabs>
              <w:spacing w:after="0" w:line="240" w:lineRule="auto"/>
              <w:rPr>
                <w:rFonts w:ascii="Calibri" w:hAnsi="Calibri"/>
              </w:rPr>
            </w:pPr>
            <w:r>
              <w:rPr>
                <w:rFonts w:ascii="Calibri" w:hAnsi="Calibri"/>
              </w:rPr>
              <w:t>Angi Hillers</w:t>
            </w:r>
          </w:p>
          <w:p w14:paraId="57D4E923" w14:textId="5B2F1072" w:rsidR="00F51D1B" w:rsidRPr="005F278F" w:rsidRDefault="00ED2B0B" w:rsidP="00F51D1B">
            <w:pPr>
              <w:tabs>
                <w:tab w:val="left" w:leader="underscore" w:pos="8640"/>
              </w:tabs>
              <w:spacing w:after="0" w:line="240" w:lineRule="auto"/>
              <w:rPr>
                <w:rFonts w:ascii="Calibri" w:hAnsi="Calibri"/>
              </w:rPr>
            </w:pPr>
            <w:r>
              <w:rPr>
                <w:rFonts w:ascii="Calibri" w:hAnsi="Calibri"/>
              </w:rPr>
              <w:t>641-529-0506</w:t>
            </w:r>
          </w:p>
          <w:p w14:paraId="1E00DB61" w14:textId="5F1EEE50" w:rsidR="00F51D1B" w:rsidRPr="005F278F" w:rsidRDefault="00ED2B0B" w:rsidP="00F51D1B">
            <w:pPr>
              <w:tabs>
                <w:tab w:val="left" w:leader="underscore" w:pos="8640"/>
              </w:tabs>
              <w:spacing w:after="0" w:line="240" w:lineRule="auto"/>
              <w:rPr>
                <w:rFonts w:ascii="Calibri" w:hAnsi="Calibri"/>
              </w:rPr>
            </w:pPr>
            <w:hyperlink r:id="rId11" w:history="1">
              <w:r w:rsidRPr="00736F69">
                <w:rPr>
                  <w:rStyle w:val="Hyperlink"/>
                  <w:rFonts w:ascii="Calibri" w:hAnsi="Calibri"/>
                </w:rPr>
                <w:t>angi.hillers@iowacourts.gov</w:t>
              </w:r>
            </w:hyperlink>
            <w:r>
              <w:t xml:space="preserve"> </w:t>
            </w:r>
          </w:p>
          <w:p w14:paraId="14C5D7DA" w14:textId="3796D68E" w:rsidR="00F51D1B" w:rsidRPr="005F278F" w:rsidRDefault="00F51D1B" w:rsidP="00F51D1B">
            <w:pPr>
              <w:tabs>
                <w:tab w:val="left" w:leader="underscore" w:pos="8640"/>
              </w:tabs>
              <w:spacing w:after="0" w:line="240" w:lineRule="auto"/>
              <w:rPr>
                <w:rFonts w:ascii="Calibri" w:hAnsi="Calibri"/>
              </w:rPr>
            </w:pPr>
          </w:p>
        </w:tc>
      </w:tr>
      <w:tr w:rsidR="00F51D1B" w:rsidRPr="009E13BD" w14:paraId="30F1A897" w14:textId="77777777" w:rsidTr="00877BAF">
        <w:tc>
          <w:tcPr>
            <w:tcW w:w="7218" w:type="dxa"/>
            <w:gridSpan w:val="6"/>
            <w:vAlign w:val="center"/>
          </w:tcPr>
          <w:p w14:paraId="0202067E" w14:textId="77777777" w:rsidR="00F51D1B" w:rsidRPr="005F278F" w:rsidRDefault="00F51D1B" w:rsidP="00F51D1B">
            <w:pPr>
              <w:pStyle w:val="Heading9"/>
              <w:numPr>
                <w:ilvl w:val="0"/>
                <w:numId w:val="0"/>
              </w:numPr>
              <w:ind w:left="1584" w:hanging="1584"/>
              <w:jc w:val="left"/>
              <w:rPr>
                <w:rFonts w:ascii="Calibri" w:eastAsiaTheme="minorEastAsia" w:hAnsi="Calibri" w:cstheme="minorBidi"/>
                <w:b/>
                <w:bCs/>
                <w:i w:val="0"/>
                <w:color w:val="auto"/>
                <w:sz w:val="22"/>
                <w:szCs w:val="24"/>
              </w:rPr>
            </w:pPr>
            <w:r w:rsidRPr="005F278F">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F51D1B" w:rsidRPr="005F278F" w:rsidRDefault="00F51D1B" w:rsidP="00F51D1B">
            <w:pPr>
              <w:tabs>
                <w:tab w:val="left" w:leader="underscore" w:pos="8640"/>
              </w:tabs>
              <w:rPr>
                <w:rFonts w:ascii="Calibri" w:hAnsi="Calibri"/>
                <w:b/>
              </w:rPr>
            </w:pPr>
            <w:r w:rsidRPr="005F278F">
              <w:rPr>
                <w:rFonts w:ascii="Calibri" w:hAnsi="Calibri"/>
                <w:b/>
              </w:rPr>
              <w:t>Date/</w:t>
            </w:r>
            <w:proofErr w:type="gramStart"/>
            <w:r w:rsidRPr="005F278F">
              <w:rPr>
                <w:rFonts w:ascii="Calibri" w:hAnsi="Calibri"/>
                <w:b/>
              </w:rPr>
              <w:t>Time(</w:t>
            </w:r>
            <w:proofErr w:type="gramEnd"/>
            <w:r w:rsidRPr="005F278F">
              <w:rPr>
                <w:rFonts w:ascii="Calibri" w:hAnsi="Calibri"/>
                <w:b/>
              </w:rPr>
              <w:t>Central time):</w:t>
            </w:r>
          </w:p>
        </w:tc>
      </w:tr>
      <w:tr w:rsidR="00F51D1B" w:rsidRPr="009E13BD" w14:paraId="30CA14A9" w14:textId="77777777" w:rsidTr="00877BAF">
        <w:tc>
          <w:tcPr>
            <w:tcW w:w="7218" w:type="dxa"/>
            <w:gridSpan w:val="6"/>
          </w:tcPr>
          <w:p w14:paraId="41DD7A74" w14:textId="42C93758" w:rsidR="00F51D1B" w:rsidRPr="005F278F" w:rsidRDefault="00F51D1B" w:rsidP="00F51D1B">
            <w:pPr>
              <w:tabs>
                <w:tab w:val="left" w:leader="underscore" w:pos="8640"/>
              </w:tabs>
              <w:rPr>
                <w:rFonts w:ascii="Calibri" w:hAnsi="Calibri"/>
                <w:bCs/>
              </w:rPr>
            </w:pPr>
            <w:r w:rsidRPr="005F278F">
              <w:rPr>
                <w:rFonts w:ascii="Calibri" w:hAnsi="Calibri"/>
                <w:bCs/>
              </w:rPr>
              <w:t>Agency Posts Notice of RFP on TSB website</w:t>
            </w:r>
          </w:p>
        </w:tc>
        <w:tc>
          <w:tcPr>
            <w:tcW w:w="2520" w:type="dxa"/>
            <w:gridSpan w:val="3"/>
          </w:tcPr>
          <w:p w14:paraId="68AF868F" w14:textId="74E7D031" w:rsidR="00F51D1B" w:rsidRPr="005F278F" w:rsidRDefault="0041306D" w:rsidP="0041306D">
            <w:pPr>
              <w:tabs>
                <w:tab w:val="left" w:leader="underscore" w:pos="8640"/>
              </w:tabs>
              <w:jc w:val="center"/>
              <w:rPr>
                <w:rFonts w:ascii="Calibri" w:hAnsi="Calibri"/>
                <w:b/>
              </w:rPr>
            </w:pPr>
            <w:r>
              <w:rPr>
                <w:rFonts w:ascii="Calibri" w:hAnsi="Calibri"/>
                <w:b/>
              </w:rPr>
              <w:t>May 4, 2026</w:t>
            </w:r>
          </w:p>
        </w:tc>
      </w:tr>
      <w:tr w:rsidR="00F51D1B" w:rsidRPr="009E13BD" w14:paraId="6E73EC15" w14:textId="77777777" w:rsidTr="00877BAF">
        <w:tc>
          <w:tcPr>
            <w:tcW w:w="7218" w:type="dxa"/>
            <w:gridSpan w:val="6"/>
          </w:tcPr>
          <w:p w14:paraId="538762C6" w14:textId="77777777" w:rsidR="00F51D1B" w:rsidRPr="005F278F" w:rsidRDefault="00F51D1B" w:rsidP="00F51D1B">
            <w:pPr>
              <w:tabs>
                <w:tab w:val="left" w:leader="underscore" w:pos="8640"/>
              </w:tabs>
              <w:rPr>
                <w:rFonts w:ascii="Calibri" w:hAnsi="Calibri"/>
                <w:bCs/>
              </w:rPr>
            </w:pPr>
            <w:r w:rsidRPr="005F278F">
              <w:rPr>
                <w:rFonts w:ascii="Calibri" w:hAnsi="Calibri"/>
                <w:bCs/>
              </w:rPr>
              <w:t xml:space="preserve">Agency Issues RFP </w:t>
            </w:r>
          </w:p>
        </w:tc>
        <w:tc>
          <w:tcPr>
            <w:tcW w:w="2520" w:type="dxa"/>
            <w:gridSpan w:val="3"/>
          </w:tcPr>
          <w:p w14:paraId="0BE5156F" w14:textId="21DF60AA" w:rsidR="00F51D1B" w:rsidRPr="005F278F" w:rsidRDefault="0041306D" w:rsidP="0041306D">
            <w:pPr>
              <w:tabs>
                <w:tab w:val="left" w:leader="underscore" w:pos="8640"/>
              </w:tabs>
              <w:jc w:val="center"/>
              <w:rPr>
                <w:rFonts w:ascii="Calibri" w:hAnsi="Calibri"/>
                <w:b/>
              </w:rPr>
            </w:pPr>
            <w:r>
              <w:rPr>
                <w:rFonts w:ascii="Calibri" w:hAnsi="Calibri"/>
                <w:b/>
              </w:rPr>
              <w:t>May 6, 2026</w:t>
            </w:r>
          </w:p>
        </w:tc>
      </w:tr>
      <w:tr w:rsidR="00F51D1B" w:rsidRPr="009E13BD" w14:paraId="0B8383C1" w14:textId="77777777" w:rsidTr="006F4C07">
        <w:trPr>
          <w:trHeight w:val="683"/>
        </w:trPr>
        <w:tc>
          <w:tcPr>
            <w:tcW w:w="7218" w:type="dxa"/>
            <w:gridSpan w:val="6"/>
          </w:tcPr>
          <w:p w14:paraId="27DE430F" w14:textId="1153CB68" w:rsidR="00F51D1B" w:rsidRPr="005F278F" w:rsidRDefault="00F51D1B" w:rsidP="00F51D1B">
            <w:pPr>
              <w:spacing w:after="0"/>
              <w:rPr>
                <w:rFonts w:ascii="Calibri" w:hAnsi="Calibri"/>
              </w:rPr>
            </w:pPr>
            <w:r w:rsidRPr="005F278F">
              <w:rPr>
                <w:rFonts w:ascii="Calibri" w:hAnsi="Calibri"/>
              </w:rPr>
              <w:t xml:space="preserve">Letters of Intent to Bid </w:t>
            </w:r>
          </w:p>
        </w:tc>
        <w:tc>
          <w:tcPr>
            <w:tcW w:w="2520" w:type="dxa"/>
            <w:gridSpan w:val="3"/>
          </w:tcPr>
          <w:p w14:paraId="79158D06" w14:textId="77777777" w:rsidR="00F51D1B" w:rsidRDefault="0041306D" w:rsidP="0041306D">
            <w:pPr>
              <w:tabs>
                <w:tab w:val="left" w:leader="underscore" w:pos="8640"/>
              </w:tabs>
              <w:spacing w:after="0"/>
              <w:jc w:val="center"/>
              <w:rPr>
                <w:rFonts w:ascii="Calibri" w:hAnsi="Calibri"/>
                <w:b/>
                <w:noProof/>
              </w:rPr>
            </w:pPr>
            <w:r>
              <w:rPr>
                <w:rFonts w:ascii="Calibri" w:hAnsi="Calibri"/>
                <w:b/>
                <w:noProof/>
              </w:rPr>
              <w:t>May 15, 2026</w:t>
            </w:r>
          </w:p>
          <w:p w14:paraId="14BF5744" w14:textId="4B6AEEE4" w:rsidR="0041306D" w:rsidRPr="005F278F" w:rsidRDefault="0041306D" w:rsidP="0041306D">
            <w:pPr>
              <w:tabs>
                <w:tab w:val="left" w:leader="underscore" w:pos="8640"/>
              </w:tabs>
              <w:spacing w:after="0"/>
              <w:jc w:val="center"/>
              <w:rPr>
                <w:rFonts w:ascii="Calibri" w:hAnsi="Calibri"/>
                <w:b/>
              </w:rPr>
            </w:pPr>
            <w:r>
              <w:rPr>
                <w:rFonts w:ascii="Calibri" w:hAnsi="Calibri"/>
                <w:b/>
                <w:noProof/>
              </w:rPr>
              <w:t>3:00 PM</w:t>
            </w:r>
          </w:p>
        </w:tc>
      </w:tr>
      <w:tr w:rsidR="00F51D1B" w:rsidRPr="009E13BD" w14:paraId="207F6219" w14:textId="77777777" w:rsidTr="006F4C07">
        <w:trPr>
          <w:trHeight w:val="593"/>
        </w:trPr>
        <w:tc>
          <w:tcPr>
            <w:tcW w:w="7218" w:type="dxa"/>
            <w:gridSpan w:val="6"/>
          </w:tcPr>
          <w:p w14:paraId="3BC5428D" w14:textId="0B7AECE8" w:rsidR="00F51D1B" w:rsidRPr="005F278F" w:rsidRDefault="00F51D1B" w:rsidP="00F51D1B">
            <w:pPr>
              <w:tabs>
                <w:tab w:val="left" w:leader="underscore" w:pos="8640"/>
              </w:tabs>
              <w:spacing w:after="0"/>
              <w:rPr>
                <w:rFonts w:ascii="Calibri" w:hAnsi="Calibri"/>
                <w:bCs/>
              </w:rPr>
            </w:pPr>
            <w:r w:rsidRPr="005F278F">
              <w:rPr>
                <w:rFonts w:ascii="Calibri" w:hAnsi="Calibri"/>
                <w:bCs/>
              </w:rPr>
              <w:t xml:space="preserve">RFP written questions, requests for clarification, and suggested changes from Respondents due: </w:t>
            </w:r>
          </w:p>
        </w:tc>
        <w:tc>
          <w:tcPr>
            <w:tcW w:w="2520" w:type="dxa"/>
            <w:gridSpan w:val="3"/>
          </w:tcPr>
          <w:p w14:paraId="22E491C4" w14:textId="77777777" w:rsidR="00F51D1B" w:rsidRDefault="0041306D" w:rsidP="0041306D">
            <w:pPr>
              <w:tabs>
                <w:tab w:val="left" w:leader="underscore" w:pos="8640"/>
              </w:tabs>
              <w:spacing w:after="0"/>
              <w:jc w:val="center"/>
              <w:rPr>
                <w:rFonts w:ascii="Calibri" w:hAnsi="Calibri"/>
                <w:b/>
              </w:rPr>
            </w:pPr>
            <w:r>
              <w:rPr>
                <w:rFonts w:ascii="Calibri" w:hAnsi="Calibri"/>
                <w:b/>
              </w:rPr>
              <w:t>May 18, 2026</w:t>
            </w:r>
          </w:p>
          <w:p w14:paraId="605463A4" w14:textId="099F3A31" w:rsidR="0041306D" w:rsidRPr="005F278F" w:rsidRDefault="0041306D" w:rsidP="0041306D">
            <w:pPr>
              <w:tabs>
                <w:tab w:val="left" w:leader="underscore" w:pos="8640"/>
              </w:tabs>
              <w:spacing w:after="0"/>
              <w:jc w:val="center"/>
              <w:rPr>
                <w:rFonts w:ascii="Calibri" w:hAnsi="Calibri"/>
                <w:b/>
              </w:rPr>
            </w:pPr>
            <w:r>
              <w:rPr>
                <w:rFonts w:ascii="Calibri" w:hAnsi="Calibri"/>
                <w:b/>
              </w:rPr>
              <w:t>3:00 PM</w:t>
            </w:r>
          </w:p>
        </w:tc>
      </w:tr>
      <w:tr w:rsidR="00F51D1B" w:rsidRPr="009E13BD" w14:paraId="16993AF1" w14:textId="77777777" w:rsidTr="00877BAF">
        <w:trPr>
          <w:trHeight w:val="432"/>
        </w:trPr>
        <w:tc>
          <w:tcPr>
            <w:tcW w:w="7218" w:type="dxa"/>
            <w:gridSpan w:val="6"/>
          </w:tcPr>
          <w:p w14:paraId="58362EB9" w14:textId="2A9D1750" w:rsidR="00F51D1B" w:rsidRPr="005F278F" w:rsidRDefault="00F51D1B" w:rsidP="00F51D1B">
            <w:pPr>
              <w:tabs>
                <w:tab w:val="left" w:leader="underscore" w:pos="8640"/>
              </w:tabs>
              <w:spacing w:after="0"/>
              <w:rPr>
                <w:rFonts w:ascii="Calibri" w:hAnsi="Calibri"/>
                <w:bCs/>
              </w:rPr>
            </w:pPr>
            <w:r w:rsidRPr="005F278F">
              <w:rPr>
                <w:rFonts w:ascii="Calibri" w:hAnsi="Calibri"/>
                <w:bCs/>
              </w:rPr>
              <w:t>The IJB’s written response to RFP questions, requests for clarifications and suggested changes due: (will be available on bidding website)</w:t>
            </w:r>
          </w:p>
        </w:tc>
        <w:tc>
          <w:tcPr>
            <w:tcW w:w="2520" w:type="dxa"/>
            <w:gridSpan w:val="3"/>
          </w:tcPr>
          <w:p w14:paraId="2965D345" w14:textId="326C1568" w:rsidR="00F51D1B" w:rsidRPr="005F278F" w:rsidRDefault="0041306D" w:rsidP="0041306D">
            <w:pPr>
              <w:tabs>
                <w:tab w:val="left" w:leader="underscore" w:pos="8640"/>
              </w:tabs>
              <w:spacing w:after="0"/>
              <w:jc w:val="center"/>
              <w:rPr>
                <w:rFonts w:ascii="Calibri" w:hAnsi="Calibri"/>
                <w:b/>
              </w:rPr>
            </w:pPr>
            <w:r>
              <w:rPr>
                <w:rFonts w:ascii="Calibri" w:hAnsi="Calibri"/>
                <w:b/>
              </w:rPr>
              <w:t>May 22, 2026</w:t>
            </w:r>
          </w:p>
          <w:p w14:paraId="31AB6046" w14:textId="40B65DE2" w:rsidR="00F51D1B" w:rsidRPr="005F278F" w:rsidRDefault="00F51D1B" w:rsidP="00F51D1B">
            <w:pPr>
              <w:tabs>
                <w:tab w:val="left" w:leader="underscore" w:pos="8640"/>
              </w:tabs>
              <w:spacing w:after="0"/>
              <w:rPr>
                <w:rFonts w:ascii="Calibri" w:hAnsi="Calibri"/>
                <w:b/>
              </w:rPr>
            </w:pPr>
          </w:p>
        </w:tc>
      </w:tr>
      <w:tr w:rsidR="00F51D1B" w:rsidRPr="009E13BD" w14:paraId="286265F7" w14:textId="77777777" w:rsidTr="00877BAF">
        <w:trPr>
          <w:trHeight w:val="432"/>
        </w:trPr>
        <w:tc>
          <w:tcPr>
            <w:tcW w:w="7218" w:type="dxa"/>
            <w:gridSpan w:val="6"/>
          </w:tcPr>
          <w:p w14:paraId="51E3128D" w14:textId="77777777" w:rsidR="00F51D1B" w:rsidRPr="005F278F" w:rsidRDefault="00F51D1B" w:rsidP="00F51D1B">
            <w:pPr>
              <w:tabs>
                <w:tab w:val="left" w:leader="underscore" w:pos="8640"/>
              </w:tabs>
              <w:spacing w:after="0" w:line="240" w:lineRule="auto"/>
              <w:rPr>
                <w:rFonts w:ascii="Calibri" w:hAnsi="Calibri"/>
                <w:bCs/>
              </w:rPr>
            </w:pPr>
            <w:r w:rsidRPr="005F278F">
              <w:rPr>
                <w:rFonts w:ascii="Calibri" w:hAnsi="Calibri"/>
                <w:bCs/>
              </w:rPr>
              <w:t>Proposals Due Date:</w:t>
            </w:r>
          </w:p>
          <w:p w14:paraId="0F4B9147" w14:textId="5F791EB6" w:rsidR="00F51D1B" w:rsidRPr="005F278F" w:rsidRDefault="00F51D1B" w:rsidP="00F51D1B">
            <w:pPr>
              <w:tabs>
                <w:tab w:val="left" w:leader="underscore" w:pos="8640"/>
              </w:tabs>
              <w:spacing w:after="0" w:line="240" w:lineRule="auto"/>
              <w:rPr>
                <w:rFonts w:ascii="Calibri" w:hAnsi="Calibri"/>
                <w:bCs/>
              </w:rPr>
            </w:pPr>
            <w:r w:rsidRPr="005F278F">
              <w:rPr>
                <w:rFonts w:ascii="Calibri" w:hAnsi="Calibri"/>
                <w:bCs/>
              </w:rPr>
              <w:t>Proposals Due Time:</w:t>
            </w:r>
          </w:p>
        </w:tc>
        <w:tc>
          <w:tcPr>
            <w:tcW w:w="2520" w:type="dxa"/>
            <w:gridSpan w:val="3"/>
          </w:tcPr>
          <w:p w14:paraId="653BE764" w14:textId="77777777" w:rsidR="00F51D1B" w:rsidRDefault="0041306D" w:rsidP="0041306D">
            <w:pPr>
              <w:tabs>
                <w:tab w:val="left" w:leader="underscore" w:pos="8640"/>
              </w:tabs>
              <w:spacing w:after="0" w:line="240" w:lineRule="auto"/>
              <w:jc w:val="center"/>
              <w:rPr>
                <w:rFonts w:ascii="Calibri" w:hAnsi="Calibri"/>
                <w:b/>
              </w:rPr>
            </w:pPr>
            <w:r>
              <w:rPr>
                <w:rFonts w:ascii="Calibri" w:hAnsi="Calibri"/>
                <w:b/>
              </w:rPr>
              <w:t>June 8, 2026</w:t>
            </w:r>
          </w:p>
          <w:p w14:paraId="6722429D" w14:textId="7E7008A5" w:rsidR="0041306D" w:rsidRPr="005F278F" w:rsidRDefault="0041306D" w:rsidP="0041306D">
            <w:pPr>
              <w:tabs>
                <w:tab w:val="left" w:leader="underscore" w:pos="8640"/>
              </w:tabs>
              <w:spacing w:after="0" w:line="240" w:lineRule="auto"/>
              <w:jc w:val="center"/>
              <w:rPr>
                <w:rFonts w:ascii="Calibri" w:hAnsi="Calibri"/>
                <w:b/>
              </w:rPr>
            </w:pPr>
            <w:r>
              <w:rPr>
                <w:rFonts w:ascii="Calibri" w:hAnsi="Calibri"/>
                <w:b/>
              </w:rPr>
              <w:t>3:00 PM</w:t>
            </w:r>
          </w:p>
        </w:tc>
      </w:tr>
      <w:tr w:rsidR="00F51D1B" w:rsidRPr="009E13BD" w14:paraId="45D65FFC" w14:textId="77777777" w:rsidTr="00877BAF">
        <w:trPr>
          <w:trHeight w:val="432"/>
        </w:trPr>
        <w:tc>
          <w:tcPr>
            <w:tcW w:w="7218" w:type="dxa"/>
            <w:gridSpan w:val="6"/>
            <w:vAlign w:val="center"/>
          </w:tcPr>
          <w:p w14:paraId="61EE81E8" w14:textId="77777777" w:rsidR="00F51D1B" w:rsidRPr="005F278F" w:rsidRDefault="00F51D1B" w:rsidP="00F51D1B">
            <w:pPr>
              <w:tabs>
                <w:tab w:val="left" w:leader="underscore" w:pos="8640"/>
              </w:tabs>
              <w:rPr>
                <w:rFonts w:ascii="Calibri" w:hAnsi="Calibri"/>
                <w:bCs/>
              </w:rPr>
            </w:pPr>
            <w:r w:rsidRPr="005F278F">
              <w:rPr>
                <w:rFonts w:ascii="Calibri" w:hAnsi="Calibri"/>
                <w:bCs/>
              </w:rPr>
              <w:t>Anticipated Date to issue Notice of Intent to Award:</w:t>
            </w:r>
          </w:p>
        </w:tc>
        <w:tc>
          <w:tcPr>
            <w:tcW w:w="2520" w:type="dxa"/>
            <w:gridSpan w:val="3"/>
          </w:tcPr>
          <w:p w14:paraId="15FA7E92" w14:textId="7FBCAAF0" w:rsidR="00F51D1B" w:rsidRPr="005F278F" w:rsidRDefault="0041306D" w:rsidP="0041306D">
            <w:pPr>
              <w:tabs>
                <w:tab w:val="left" w:leader="underscore" w:pos="8640"/>
              </w:tabs>
              <w:spacing w:after="0"/>
              <w:jc w:val="center"/>
              <w:rPr>
                <w:rFonts w:ascii="Calibri" w:hAnsi="Calibri"/>
                <w:b/>
              </w:rPr>
            </w:pPr>
            <w:r>
              <w:rPr>
                <w:rFonts w:ascii="Calibri" w:hAnsi="Calibri"/>
                <w:b/>
              </w:rPr>
              <w:t>June 17, 2026</w:t>
            </w:r>
          </w:p>
        </w:tc>
      </w:tr>
      <w:tr w:rsidR="00F51D1B" w:rsidRPr="009E13BD" w14:paraId="65A2FEFA" w14:textId="77777777" w:rsidTr="00877BAF">
        <w:trPr>
          <w:trHeight w:val="432"/>
        </w:trPr>
        <w:tc>
          <w:tcPr>
            <w:tcW w:w="7218" w:type="dxa"/>
            <w:gridSpan w:val="6"/>
            <w:vAlign w:val="center"/>
          </w:tcPr>
          <w:p w14:paraId="4C2D222F" w14:textId="4BF4C433" w:rsidR="00F51D1B" w:rsidRPr="005F278F" w:rsidRDefault="00F51D1B" w:rsidP="00F51D1B">
            <w:pPr>
              <w:tabs>
                <w:tab w:val="left" w:leader="underscore" w:pos="8640"/>
              </w:tabs>
              <w:rPr>
                <w:rFonts w:ascii="Calibri" w:hAnsi="Calibri"/>
                <w:bCs/>
              </w:rPr>
            </w:pPr>
            <w:r w:rsidRPr="005F278F">
              <w:rPr>
                <w:rFonts w:ascii="Calibri" w:hAnsi="Calibri"/>
                <w:bCs/>
              </w:rPr>
              <w:t>Anticipated Date to execute Contract:</w:t>
            </w:r>
          </w:p>
        </w:tc>
        <w:tc>
          <w:tcPr>
            <w:tcW w:w="2520" w:type="dxa"/>
            <w:gridSpan w:val="3"/>
            <w:vAlign w:val="center"/>
          </w:tcPr>
          <w:p w14:paraId="7A854488" w14:textId="03F6A4A4" w:rsidR="00F51D1B" w:rsidRPr="005F278F" w:rsidRDefault="0041306D" w:rsidP="0041306D">
            <w:pPr>
              <w:tabs>
                <w:tab w:val="left" w:leader="underscore" w:pos="8640"/>
              </w:tabs>
              <w:spacing w:after="0"/>
              <w:jc w:val="center"/>
              <w:rPr>
                <w:rFonts w:ascii="Calibri" w:hAnsi="Calibri"/>
                <w:b/>
              </w:rPr>
            </w:pPr>
            <w:r>
              <w:rPr>
                <w:rFonts w:ascii="Calibri" w:hAnsi="Calibri"/>
                <w:b/>
              </w:rPr>
              <w:t>July 1, 2026</w:t>
            </w:r>
          </w:p>
        </w:tc>
      </w:tr>
      <w:tr w:rsidR="00F51D1B" w:rsidRPr="009E13BD" w14:paraId="6512544D" w14:textId="77777777" w:rsidTr="00877BAF">
        <w:tc>
          <w:tcPr>
            <w:tcW w:w="3528" w:type="dxa"/>
            <w:gridSpan w:val="3"/>
          </w:tcPr>
          <w:p w14:paraId="391CBA7A" w14:textId="77777777" w:rsidR="00F51D1B" w:rsidRPr="009E13BD" w:rsidRDefault="00F51D1B" w:rsidP="00F51D1B">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F51D1B" w:rsidRPr="009E13BD" w:rsidRDefault="00F51D1B" w:rsidP="00F51D1B">
            <w:pPr>
              <w:tabs>
                <w:tab w:val="left" w:leader="underscore" w:pos="8640"/>
              </w:tabs>
              <w:rPr>
                <w:rFonts w:ascii="Calibri" w:hAnsi="Calibri"/>
                <w:b/>
              </w:rPr>
            </w:pPr>
            <w:r w:rsidRPr="009E13BD">
              <w:rPr>
                <w:rFonts w:ascii="Calibri" w:hAnsi="Calibri"/>
                <w:b/>
              </w:rPr>
              <w:t>Web-address:</w:t>
            </w:r>
          </w:p>
        </w:tc>
      </w:tr>
      <w:tr w:rsidR="00F51D1B" w:rsidRPr="009E13BD" w14:paraId="3C92D895" w14:textId="77777777" w:rsidTr="00877BAF">
        <w:tc>
          <w:tcPr>
            <w:tcW w:w="3528" w:type="dxa"/>
            <w:gridSpan w:val="3"/>
          </w:tcPr>
          <w:p w14:paraId="0B38F5D4" w14:textId="77777777" w:rsidR="00F51D1B" w:rsidRPr="009E13BD" w:rsidRDefault="00F51D1B" w:rsidP="00F51D1B">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F51D1B" w:rsidRPr="0051551B" w:rsidRDefault="00F51D1B" w:rsidP="00F51D1B">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F51D1B" w:rsidRDefault="00F51D1B" w:rsidP="00F51D1B">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F51D1B" w:rsidRPr="009E13BD" w:rsidRDefault="00F51D1B" w:rsidP="00F51D1B">
            <w:pPr>
              <w:tabs>
                <w:tab w:val="left" w:leader="underscore" w:pos="8640"/>
              </w:tabs>
              <w:spacing w:after="0"/>
              <w:rPr>
                <w:rFonts w:ascii="Calibri" w:hAnsi="Calibri"/>
                <w:b/>
              </w:rPr>
            </w:pPr>
          </w:p>
        </w:tc>
      </w:tr>
      <w:tr w:rsidR="00F51D1B" w:rsidRPr="009E13BD" w14:paraId="38335A45" w14:textId="77777777" w:rsidTr="00BC62CD">
        <w:trPr>
          <w:trHeight w:val="432"/>
        </w:trPr>
        <w:tc>
          <w:tcPr>
            <w:tcW w:w="3505" w:type="dxa"/>
            <w:gridSpan w:val="2"/>
            <w:vAlign w:val="center"/>
          </w:tcPr>
          <w:p w14:paraId="4537EBD5" w14:textId="383739AA" w:rsidR="00F51D1B" w:rsidRPr="00A30534" w:rsidRDefault="00F51D1B" w:rsidP="00F51D1B">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F51D1B" w:rsidRPr="00A30534" w:rsidRDefault="00F51D1B" w:rsidP="00F51D1B">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F51D1B" w:rsidRPr="009E13BD" w14:paraId="7106D34B" w14:textId="77777777" w:rsidTr="00323112">
        <w:trPr>
          <w:trHeight w:val="432"/>
        </w:trPr>
        <w:tc>
          <w:tcPr>
            <w:tcW w:w="9738" w:type="dxa"/>
            <w:gridSpan w:val="9"/>
            <w:vAlign w:val="center"/>
          </w:tcPr>
          <w:p w14:paraId="46096224" w14:textId="2CBD184E" w:rsidR="00F51D1B" w:rsidRPr="009E13BD" w:rsidRDefault="00F51D1B" w:rsidP="00F51D1B">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F51D1B" w:rsidRPr="009E13BD" w14:paraId="00F2C569" w14:textId="77777777" w:rsidTr="00877BAF">
        <w:tc>
          <w:tcPr>
            <w:tcW w:w="7398" w:type="dxa"/>
            <w:gridSpan w:val="7"/>
          </w:tcPr>
          <w:p w14:paraId="701010C8" w14:textId="77777777" w:rsidR="00F51D1B" w:rsidRPr="009E13BD" w:rsidRDefault="00F51D1B" w:rsidP="00F51D1B">
            <w:pPr>
              <w:rPr>
                <w:rFonts w:ascii="Calibri" w:hAnsi="Calibri"/>
              </w:rPr>
            </w:pPr>
            <w:r w:rsidRPr="009E13BD">
              <w:rPr>
                <w:rFonts w:ascii="Calibri" w:hAnsi="Calibri"/>
              </w:rPr>
              <w:t>Firm Proposal Terms</w:t>
            </w:r>
          </w:p>
          <w:p w14:paraId="3360B2FB" w14:textId="4D9A6FED" w:rsidR="00F51D1B" w:rsidRPr="002A3D88" w:rsidRDefault="00F51D1B" w:rsidP="00F51D1B">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F51D1B" w:rsidRPr="009E13BD" w:rsidRDefault="00F51D1B" w:rsidP="00F51D1B">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w:t>
      </w:r>
      <w:proofErr w:type="gramStart"/>
      <w:r>
        <w:t xml:space="preserve">At  </w:t>
      </w:r>
      <w:r w:rsidR="006E41C2">
        <w:t>the</w:t>
      </w:r>
      <w:proofErr w:type="gramEnd"/>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w:t>
      </w:r>
      <w:proofErr w:type="gramStart"/>
      <w:r>
        <w:rPr>
          <w:b/>
        </w:rPr>
        <w:t xml:space="preserve">or </w:t>
      </w:r>
      <w:r w:rsidRPr="00DB2B8F">
        <w:rPr>
          <w:b/>
        </w:rPr>
        <w:t xml:space="preserve"> </w:t>
      </w:r>
      <w:r>
        <w:rPr>
          <w:b/>
        </w:rPr>
        <w:t>“</w:t>
      </w:r>
      <w:proofErr w:type="gramEnd"/>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BBB2E11" w14:textId="77777777" w:rsidR="006E37BD" w:rsidRPr="00E31B14" w:rsidRDefault="006E37BD" w:rsidP="006E37BD">
      <w:pPr>
        <w:rPr>
          <w:rFonts w:ascii="Aptos" w:eastAsia="Times New Roman" w:hAnsi="Aptos" w:cs="Times New Roman"/>
          <w:color w:val="404040"/>
        </w:rPr>
      </w:pPr>
      <w:r w:rsidRPr="001E75AA">
        <w:rPr>
          <w:b/>
          <w:bCs/>
        </w:rPr>
        <w:t xml:space="preserve">“Aftercare” </w:t>
      </w:r>
      <w:r w:rsidRPr="001E75AA">
        <w:t xml:space="preserve">means </w:t>
      </w:r>
      <w:r>
        <w:rPr>
          <w:rFonts w:eastAsia="Times New Roman" w:cstheme="minorHAnsi"/>
          <w:color w:val="404040"/>
        </w:rPr>
        <w:t>r</w:t>
      </w:r>
      <w:r w:rsidRPr="001E75AA">
        <w:rPr>
          <w:rFonts w:eastAsia="Times New Roman" w:cstheme="minorHAnsi"/>
          <w:color w:val="404040"/>
        </w:rPr>
        <w:t>e-integrative services that prepare out-of-home placed youth for reentry into the community by establishing the necessary collaborative arrangements with the community to ensure the delivery of prescribed services and supervision.</w:t>
      </w:r>
    </w:p>
    <w:p w14:paraId="76E2F1E7" w14:textId="77777777" w:rsidR="006E37BD" w:rsidRDefault="006E37BD" w:rsidP="006E37BD">
      <w:pPr>
        <w:rPr>
          <w:rFonts w:eastAsia="Times New Roman"/>
        </w:rPr>
      </w:pPr>
      <w:r w:rsidRPr="00E139AC">
        <w:rPr>
          <w:rFonts w:eastAsia="Times New Roman"/>
          <w:b/>
          <w:iCs/>
        </w:rPr>
        <w:t>“ATSA” or “Association for the Treatment &amp; Prevention of Sexual Abuse”</w:t>
      </w:r>
      <w:r w:rsidRPr="00E139AC">
        <w:rPr>
          <w:rFonts w:eastAsia="Times New Roman"/>
        </w:rPr>
        <w:t xml:space="preserve"> means an international, multi-disciplinary organization dedicated to preventing sexual abuse. ATSA promotes sound research, effective evidence-based practice, informed public policy, and collaborative community strategies that lead to the effective assessment, treatment and management of individuals who have </w:t>
      </w:r>
      <w:proofErr w:type="gramStart"/>
      <w:r w:rsidRPr="00E139AC">
        <w:rPr>
          <w:rFonts w:eastAsia="Times New Roman"/>
        </w:rPr>
        <w:t>sexually</w:t>
      </w:r>
      <w:proofErr w:type="gramEnd"/>
      <w:r w:rsidRPr="00E139AC">
        <w:rPr>
          <w:rFonts w:eastAsia="Times New Roman"/>
        </w:rPr>
        <w:t xml:space="preserve"> abused or are at risk </w:t>
      </w:r>
      <w:proofErr w:type="gramStart"/>
      <w:r w:rsidRPr="00E139AC">
        <w:rPr>
          <w:rFonts w:eastAsia="Times New Roman"/>
        </w:rPr>
        <w:t>to</w:t>
      </w:r>
      <w:proofErr w:type="gramEnd"/>
      <w:r w:rsidRPr="00E139AC">
        <w:rPr>
          <w:rFonts w:eastAsia="Times New Roman"/>
        </w:rPr>
        <w:t xml:space="preserve"> abuse.</w:t>
      </w:r>
    </w:p>
    <w:p w14:paraId="7B671FCE" w14:textId="77777777" w:rsidR="006E37BD" w:rsidRDefault="006E37BD" w:rsidP="006E37BD">
      <w:pPr>
        <w:spacing w:after="0" w:line="240" w:lineRule="auto"/>
        <w:rPr>
          <w:rFonts w:eastAsia="Times New Roman" w:cstheme="minorHAnsi"/>
          <w:bCs/>
          <w:iCs/>
        </w:rPr>
      </w:pPr>
      <w:r w:rsidRPr="00CD195D">
        <w:rPr>
          <w:rFonts w:eastAsia="Times New Roman" w:cstheme="minorHAnsi"/>
          <w:b/>
          <w:iCs/>
        </w:rPr>
        <w:t xml:space="preserve">“Educational Group” </w:t>
      </w:r>
      <w:r w:rsidRPr="00CD195D">
        <w:rPr>
          <w:rFonts w:eastAsia="Times New Roman" w:cstheme="minorHAnsi"/>
          <w:bCs/>
          <w:iCs/>
        </w:rPr>
        <w:t>means a stand-alone non-therapeutic group which focuses on healthy sexual boundaries, victimization, higher risk behaviors, communication, parental/guardian support, and understanding of Iowa Code to include Problematic Sexual Behaviors and consent.</w:t>
      </w:r>
      <w:r>
        <w:rPr>
          <w:rFonts w:eastAsia="Times New Roman" w:cstheme="minorHAnsi"/>
          <w:bCs/>
          <w:iCs/>
        </w:rPr>
        <w:t xml:space="preserve"> </w:t>
      </w:r>
    </w:p>
    <w:p w14:paraId="3E3C0976" w14:textId="77777777" w:rsidR="006E37BD" w:rsidRPr="008C0F77" w:rsidRDefault="006E37BD" w:rsidP="006E37BD">
      <w:pPr>
        <w:spacing w:after="0" w:line="240" w:lineRule="auto"/>
        <w:rPr>
          <w:rFonts w:eastAsia="Times New Roman" w:cstheme="minorHAnsi"/>
          <w:bCs/>
          <w:iCs/>
        </w:rPr>
      </w:pPr>
    </w:p>
    <w:p w14:paraId="2043D5CD" w14:textId="77777777" w:rsidR="006E37BD" w:rsidRDefault="006E37BD" w:rsidP="006E37BD">
      <w:pPr>
        <w:spacing w:after="0" w:line="240" w:lineRule="auto"/>
        <w:rPr>
          <w:rFonts w:eastAsia="Times New Roman" w:cstheme="minorHAnsi"/>
        </w:rPr>
      </w:pPr>
      <w:r w:rsidRPr="00294CC2">
        <w:rPr>
          <w:rFonts w:eastAsia="Times New Roman" w:cstheme="minorHAnsi"/>
          <w:b/>
          <w:iCs/>
        </w:rPr>
        <w:t>“ERASOR” or “Estimate of Risk of Adolescent Sexual Offense Recidivism”</w:t>
      </w:r>
      <w:r w:rsidRPr="00294CC2">
        <w:rPr>
          <w:rFonts w:eastAsia="Times New Roman" w:cstheme="minorHAnsi"/>
        </w:rPr>
        <w:t xml:space="preserve"> means the </w:t>
      </w:r>
      <w:r w:rsidRPr="001E75AA">
        <w:rPr>
          <w:rFonts w:eastAsia="Times New Roman" w:cstheme="minorHAnsi"/>
        </w:rPr>
        <w:t>assessment tool</w:t>
      </w:r>
      <w:r w:rsidRPr="00294CC2">
        <w:rPr>
          <w:rFonts w:eastAsia="Times New Roman" w:cstheme="minorHAnsi"/>
        </w:rPr>
        <w:t xml:space="preserve"> which measures 25 risk factors to assist evaluators in estimating the short-term risk of a sexual re-offense for youth ages 12 to 18.</w:t>
      </w:r>
    </w:p>
    <w:p w14:paraId="656DDC75" w14:textId="77777777" w:rsidR="006E37BD" w:rsidRDefault="006E37BD" w:rsidP="006E37BD">
      <w:pPr>
        <w:spacing w:after="0" w:line="240" w:lineRule="auto"/>
        <w:rPr>
          <w:rFonts w:eastAsia="Times New Roman" w:cstheme="minorHAnsi"/>
        </w:rPr>
      </w:pPr>
    </w:p>
    <w:p w14:paraId="42AF5D2E" w14:textId="77777777" w:rsidR="006E37BD" w:rsidRDefault="006E37BD" w:rsidP="006E37BD">
      <w:pPr>
        <w:spacing w:after="0" w:line="240" w:lineRule="auto"/>
        <w:rPr>
          <w:rFonts w:eastAsia="Times New Roman" w:cstheme="minorHAnsi"/>
        </w:rPr>
      </w:pPr>
      <w:r w:rsidRPr="00CF5D8E">
        <w:rPr>
          <w:rFonts w:eastAsia="Times New Roman" w:cstheme="minorHAnsi"/>
          <w:b/>
          <w:iCs/>
        </w:rPr>
        <w:t>“IBTSA” or “Iowa Board for the Treatment of Sexual Abusers”</w:t>
      </w:r>
      <w:r w:rsidRPr="00CF5D8E">
        <w:rPr>
          <w:rFonts w:eastAsia="Times New Roman" w:cstheme="minorHAnsi"/>
        </w:rPr>
        <w:t xml:space="preserve"> means </w:t>
      </w:r>
      <w:r>
        <w:rPr>
          <w:rFonts w:eastAsia="Times New Roman" w:cstheme="minorHAnsi"/>
        </w:rPr>
        <w:t xml:space="preserve">a </w:t>
      </w:r>
      <w:r w:rsidRPr="00CF5D8E">
        <w:rPr>
          <w:rFonts w:eastAsia="Times New Roman" w:cstheme="minorHAnsi"/>
        </w:rPr>
        <w:t>public benefit corporation as defined in Chapter 504 of the Iowa code that provides expertise, training and professional certification in the field of sexual abuse assessment and treatment.</w:t>
      </w:r>
    </w:p>
    <w:p w14:paraId="5C967E08" w14:textId="77777777" w:rsidR="006E37BD" w:rsidRDefault="006E37BD" w:rsidP="006E37BD">
      <w:pPr>
        <w:spacing w:after="0" w:line="240" w:lineRule="auto"/>
        <w:rPr>
          <w:rFonts w:eastAsia="Times New Roman" w:cstheme="minorHAnsi"/>
        </w:rPr>
      </w:pPr>
    </w:p>
    <w:p w14:paraId="146DEE52" w14:textId="77777777" w:rsidR="006E37BD" w:rsidRPr="00CF5D8E" w:rsidRDefault="006E37BD" w:rsidP="006E37BD">
      <w:pPr>
        <w:spacing w:after="0" w:line="240" w:lineRule="auto"/>
        <w:rPr>
          <w:rFonts w:eastAsia="Times New Roman" w:cstheme="minorHAnsi"/>
        </w:rPr>
      </w:pPr>
      <w:r w:rsidRPr="00CF5D8E">
        <w:rPr>
          <w:rFonts w:eastAsia="Times New Roman" w:cstheme="minorHAnsi"/>
          <w:b/>
          <w:iCs/>
        </w:rPr>
        <w:t>“J-SOAP-II” or “Juvenile Sex Offender Assessment Protocol-II”</w:t>
      </w:r>
      <w:r w:rsidRPr="00CF5D8E">
        <w:rPr>
          <w:rFonts w:eastAsia="Times New Roman" w:cstheme="minorHAnsi"/>
        </w:rPr>
        <w:t xml:space="preserve"> means the checklist whose purpose is to aid in the systematic review of risk factors that have been identified </w:t>
      </w:r>
      <w:r>
        <w:rPr>
          <w:rFonts w:eastAsia="Times New Roman" w:cstheme="minorHAnsi"/>
        </w:rPr>
        <w:t xml:space="preserve">in the </w:t>
      </w:r>
      <w:r w:rsidRPr="00002055">
        <w:rPr>
          <w:rFonts w:eastAsia="Times New Roman" w:cstheme="minorHAnsi"/>
        </w:rPr>
        <w:t>professional literature</w:t>
      </w:r>
      <w:r w:rsidRPr="00CF5D8E">
        <w:rPr>
          <w:rFonts w:eastAsia="Times New Roman" w:cstheme="minorHAnsi"/>
        </w:rPr>
        <w:t xml:space="preserve"> as being associated with sexual and criminal offending, designed to be used with boys in the age range of 12 to 18 who have been adjudicated for sexual offenses as well as non-adjudicated youths with a history of sexually coercive behavior.</w:t>
      </w:r>
    </w:p>
    <w:p w14:paraId="585C8B77" w14:textId="77777777" w:rsidR="006E37BD" w:rsidRPr="00CF5D8E" w:rsidRDefault="006E37BD" w:rsidP="006E37BD">
      <w:pPr>
        <w:spacing w:after="0" w:line="240" w:lineRule="auto"/>
        <w:rPr>
          <w:rFonts w:eastAsia="Times New Roman" w:cstheme="minorHAnsi"/>
        </w:rPr>
      </w:pPr>
    </w:p>
    <w:p w14:paraId="715F3F9A" w14:textId="77777777" w:rsidR="006E37BD" w:rsidRPr="00CF5D8E" w:rsidRDefault="006E37BD" w:rsidP="006E37BD">
      <w:pPr>
        <w:spacing w:after="0" w:line="240" w:lineRule="auto"/>
        <w:rPr>
          <w:rFonts w:eastAsia="Times New Roman" w:cstheme="minorHAnsi"/>
        </w:rPr>
      </w:pPr>
      <w:r w:rsidRPr="00331DAA">
        <w:rPr>
          <w:rFonts w:eastAsia="Times New Roman" w:cstheme="minorHAnsi"/>
          <w:b/>
          <w:iCs/>
        </w:rPr>
        <w:t>“JSORRAT-II” or “Juvenile Sexual Offense Recidivism Risk Assessment Tool-II”</w:t>
      </w:r>
      <w:r w:rsidRPr="00331DAA">
        <w:rPr>
          <w:rFonts w:eastAsia="Times New Roman" w:cstheme="minorHAnsi"/>
        </w:rPr>
        <w:t xml:space="preserve"> means an actuarial sexual recidivism risk assessment tool designed for male subject children between ages 12.00-17.99 who have been adjudicated for a sexual offense.  This tool was validated in the State of Iowa in January 2009 and was revalidated in April 2016.  This tool has been used by Iowa Juvenile Court Officers since June 2005.</w:t>
      </w:r>
    </w:p>
    <w:p w14:paraId="6E17DBF2" w14:textId="77777777" w:rsidR="006E37BD" w:rsidRPr="00CF5D8E" w:rsidRDefault="006E37BD" w:rsidP="006E37BD">
      <w:pPr>
        <w:spacing w:after="0" w:line="240" w:lineRule="auto"/>
        <w:rPr>
          <w:rFonts w:eastAsia="Times New Roman" w:cstheme="minorHAnsi"/>
        </w:rPr>
      </w:pPr>
    </w:p>
    <w:p w14:paraId="245DCD6D" w14:textId="77777777" w:rsidR="006E37BD" w:rsidRDefault="006E37BD" w:rsidP="006E37BD">
      <w:pPr>
        <w:spacing w:after="0" w:line="240" w:lineRule="auto"/>
        <w:rPr>
          <w:rFonts w:eastAsia="Times New Roman" w:cstheme="minorHAnsi"/>
        </w:rPr>
      </w:pPr>
      <w:r w:rsidRPr="001E75AA">
        <w:rPr>
          <w:rFonts w:eastAsia="Times New Roman" w:cstheme="minorHAnsi"/>
          <w:b/>
          <w:bCs/>
        </w:rPr>
        <w:t>“PSB”</w:t>
      </w:r>
      <w:r w:rsidRPr="00331DAA">
        <w:rPr>
          <w:rFonts w:eastAsia="Times New Roman" w:cstheme="minorHAnsi"/>
          <w:b/>
          <w:bCs/>
        </w:rPr>
        <w:t xml:space="preserve"> </w:t>
      </w:r>
      <w:r>
        <w:rPr>
          <w:rFonts w:eastAsia="Times New Roman" w:cstheme="minorHAnsi"/>
          <w:b/>
          <w:bCs/>
        </w:rPr>
        <w:t xml:space="preserve">or </w:t>
      </w:r>
      <w:r w:rsidRPr="00331DAA">
        <w:rPr>
          <w:rFonts w:eastAsia="Times New Roman" w:cstheme="minorHAnsi"/>
          <w:b/>
          <w:bCs/>
        </w:rPr>
        <w:t>“Problematic Sexualized Behaviors”</w:t>
      </w:r>
      <w:r>
        <w:rPr>
          <w:rFonts w:eastAsia="Times New Roman" w:cstheme="minorHAnsi"/>
          <w:b/>
          <w:bCs/>
        </w:rPr>
        <w:t xml:space="preserve"> </w:t>
      </w:r>
      <w:r w:rsidRPr="00331DAA">
        <w:rPr>
          <w:rFonts w:eastAsia="Times New Roman" w:cstheme="minorHAnsi"/>
        </w:rPr>
        <w:t>means deviations from normative or typical sexual behavior resulting in a complaint.</w:t>
      </w:r>
    </w:p>
    <w:p w14:paraId="3D9E8179" w14:textId="77777777" w:rsidR="006E37BD" w:rsidRDefault="006E37BD" w:rsidP="006E37BD">
      <w:pPr>
        <w:spacing w:after="0" w:line="240" w:lineRule="auto"/>
        <w:rPr>
          <w:rFonts w:eastAsia="Times New Roman" w:cstheme="minorHAnsi"/>
        </w:rPr>
      </w:pPr>
    </w:p>
    <w:p w14:paraId="04D9E59D" w14:textId="77777777" w:rsidR="006E37BD" w:rsidRPr="002570B5" w:rsidRDefault="006E37BD" w:rsidP="006E37BD">
      <w:pPr>
        <w:spacing w:after="0" w:line="240" w:lineRule="auto"/>
        <w:rPr>
          <w:rFonts w:eastAsia="Times New Roman" w:cstheme="minorHAnsi"/>
        </w:rPr>
      </w:pPr>
      <w:r w:rsidRPr="002570B5">
        <w:rPr>
          <w:b/>
          <w:bCs/>
        </w:rPr>
        <w:t>“Psychological Testing”</w:t>
      </w:r>
      <w:r>
        <w:rPr>
          <w:b/>
          <w:bCs/>
        </w:rPr>
        <w:t xml:space="preserve"> </w:t>
      </w:r>
      <w:r>
        <w:t xml:space="preserve">means involves standardized research validated measures used by licensed professionals to evaluate an individual’s mental health, cognitive, and behavior abilities. </w:t>
      </w:r>
    </w:p>
    <w:p w14:paraId="13EB6A43" w14:textId="77777777" w:rsidR="006E37BD" w:rsidRDefault="006E37BD" w:rsidP="006E37BD">
      <w:pPr>
        <w:spacing w:after="0" w:line="240" w:lineRule="auto"/>
        <w:rPr>
          <w:rFonts w:eastAsia="Times New Roman" w:cstheme="minorHAnsi"/>
        </w:rPr>
      </w:pPr>
      <w:r w:rsidRPr="00331DAA">
        <w:rPr>
          <w:rFonts w:eastAsia="Times New Roman" w:cstheme="minorHAnsi"/>
          <w:b/>
          <w:iCs/>
        </w:rPr>
        <w:lastRenderedPageBreak/>
        <w:t xml:space="preserve">“Psychosexual </w:t>
      </w:r>
      <w:r>
        <w:rPr>
          <w:rFonts w:eastAsia="Times New Roman" w:cstheme="minorHAnsi"/>
          <w:b/>
          <w:iCs/>
        </w:rPr>
        <w:t>Assessment</w:t>
      </w:r>
      <w:r w:rsidRPr="00331DAA">
        <w:rPr>
          <w:rFonts w:eastAsia="Times New Roman" w:cstheme="minorHAnsi"/>
          <w:b/>
          <w:iCs/>
        </w:rPr>
        <w:t>”</w:t>
      </w:r>
      <w:r w:rsidRPr="00331DAA">
        <w:rPr>
          <w:rFonts w:eastAsia="Times New Roman" w:cstheme="minorHAnsi"/>
        </w:rPr>
        <w:t xml:space="preserve"> means an </w:t>
      </w:r>
      <w:r>
        <w:rPr>
          <w:rFonts w:eastAsia="Times New Roman" w:cstheme="minorHAnsi"/>
        </w:rPr>
        <w:t xml:space="preserve">individualized </w:t>
      </w:r>
      <w:r w:rsidRPr="00331DAA">
        <w:rPr>
          <w:rFonts w:eastAsia="Times New Roman" w:cstheme="minorHAnsi"/>
        </w:rPr>
        <w:t xml:space="preserve">assessment </w:t>
      </w:r>
      <w:r>
        <w:rPr>
          <w:rFonts w:eastAsia="Times New Roman" w:cstheme="minorHAnsi"/>
        </w:rPr>
        <w:t xml:space="preserve">tool to measure the level of risk that the youth presents. </w:t>
      </w:r>
    </w:p>
    <w:p w14:paraId="49583D58" w14:textId="77777777" w:rsidR="006E37BD" w:rsidRPr="00331DAA" w:rsidRDefault="006E37BD" w:rsidP="006E37BD">
      <w:pPr>
        <w:spacing w:after="0" w:line="240" w:lineRule="auto"/>
        <w:rPr>
          <w:rFonts w:eastAsia="Times New Roman" w:cstheme="minorHAnsi"/>
        </w:rPr>
      </w:pPr>
    </w:p>
    <w:p w14:paraId="59362ADD" w14:textId="77777777" w:rsidR="006E37BD" w:rsidRDefault="006E37BD" w:rsidP="006E37BD">
      <w:pPr>
        <w:spacing w:after="0" w:line="240" w:lineRule="auto"/>
        <w:rPr>
          <w:rFonts w:eastAsia="Times New Roman" w:cstheme="minorHAnsi"/>
        </w:rPr>
      </w:pPr>
      <w:r w:rsidRPr="00331DAA">
        <w:rPr>
          <w:rFonts w:eastAsia="Times New Roman" w:cstheme="minorHAnsi"/>
          <w:b/>
          <w:iCs/>
        </w:rPr>
        <w:t>“Psychosexual Evaluation”</w:t>
      </w:r>
      <w:r w:rsidRPr="00331DAA">
        <w:rPr>
          <w:rFonts w:eastAsia="Times New Roman" w:cstheme="minorHAnsi"/>
        </w:rPr>
        <w:t xml:space="preserve"> means </w:t>
      </w:r>
      <w:r>
        <w:rPr>
          <w:rFonts w:eastAsia="Times New Roman" w:cstheme="minorHAnsi"/>
        </w:rPr>
        <w:t xml:space="preserve">is an overall review with several components to include </w:t>
      </w:r>
      <w:r w:rsidRPr="00331DAA">
        <w:rPr>
          <w:rFonts w:eastAsia="Times New Roman" w:cstheme="minorHAnsi"/>
        </w:rPr>
        <w:t>an assessment with an emphasis on sexual components to examine sexual interests, attitudes, and behaviors to assist in determining if there are deviancy issues and/or a risk for reoffending; used to make recommendations regarding treatment or services.</w:t>
      </w:r>
    </w:p>
    <w:p w14:paraId="0E174E95" w14:textId="77777777" w:rsidR="006E37BD" w:rsidRPr="00CF5D8E" w:rsidRDefault="006E37BD" w:rsidP="006E37BD">
      <w:pPr>
        <w:spacing w:after="0" w:line="240" w:lineRule="auto"/>
        <w:rPr>
          <w:rFonts w:eastAsia="Times New Roman" w:cstheme="minorHAnsi"/>
        </w:rPr>
      </w:pPr>
    </w:p>
    <w:p w14:paraId="2F2E6BFE" w14:textId="77777777" w:rsidR="006E37BD" w:rsidRPr="00331DAA" w:rsidRDefault="006E37BD" w:rsidP="006E37BD">
      <w:pPr>
        <w:spacing w:after="0" w:line="240" w:lineRule="auto"/>
        <w:rPr>
          <w:rFonts w:eastAsia="Times New Roman" w:cstheme="minorHAnsi"/>
        </w:rPr>
      </w:pPr>
      <w:r w:rsidRPr="000F7536">
        <w:rPr>
          <w:rFonts w:eastAsia="Times New Roman" w:cstheme="minorHAnsi"/>
          <w:b/>
          <w:bCs/>
        </w:rPr>
        <w:t>“Iowa Sex Offender Registry or Registry”</w:t>
      </w:r>
      <w:r w:rsidRPr="00331DAA">
        <w:rPr>
          <w:rFonts w:eastAsia="Times New Roman" w:cstheme="minorHAnsi"/>
          <w:b/>
          <w:bCs/>
        </w:rPr>
        <w:t xml:space="preserve"> </w:t>
      </w:r>
      <w:r w:rsidRPr="00331DAA">
        <w:rPr>
          <w:rFonts w:eastAsia="Times New Roman" w:cstheme="minorHAnsi"/>
        </w:rPr>
        <w:t xml:space="preserve">means sex offender registration </w:t>
      </w:r>
      <w:r>
        <w:rPr>
          <w:rFonts w:eastAsia="Times New Roman" w:cstheme="minorHAnsi"/>
        </w:rPr>
        <w:t xml:space="preserve">which </w:t>
      </w:r>
      <w:r w:rsidRPr="00331DAA">
        <w:rPr>
          <w:rFonts w:eastAsia="Times New Roman" w:cstheme="minorHAnsi"/>
        </w:rPr>
        <w:t>is a system for monitoring and tracking sex offenders.</w:t>
      </w:r>
    </w:p>
    <w:p w14:paraId="22F1BC27" w14:textId="77777777" w:rsidR="006E37BD" w:rsidRPr="00331DAA" w:rsidRDefault="006E37BD" w:rsidP="006E37BD">
      <w:pPr>
        <w:spacing w:after="0" w:line="240" w:lineRule="auto"/>
        <w:rPr>
          <w:rFonts w:eastAsia="Times New Roman" w:cstheme="minorHAnsi"/>
        </w:rPr>
      </w:pPr>
    </w:p>
    <w:p w14:paraId="2ECBE595" w14:textId="77777777" w:rsidR="006E37BD" w:rsidRPr="00331DAA" w:rsidRDefault="006E37BD" w:rsidP="006E37BD">
      <w:pPr>
        <w:spacing w:after="0" w:line="240" w:lineRule="auto"/>
        <w:rPr>
          <w:rFonts w:eastAsia="Times New Roman" w:cstheme="minorHAnsi"/>
        </w:rPr>
      </w:pPr>
      <w:r w:rsidRPr="00331DAA">
        <w:rPr>
          <w:rFonts w:eastAsia="Times New Roman" w:cstheme="minorHAnsi"/>
          <w:b/>
          <w:bCs/>
        </w:rPr>
        <w:t xml:space="preserve">“Safety Plan” </w:t>
      </w:r>
      <w:r w:rsidRPr="00331DAA">
        <w:rPr>
          <w:rFonts w:eastAsia="Times New Roman" w:cstheme="minorHAnsi"/>
        </w:rPr>
        <w:t>means an agreement outlining conditions that shall be followed in the interest of protecting the victim(s), community, and subject child safety.</w:t>
      </w:r>
    </w:p>
    <w:p w14:paraId="5F334E8F" w14:textId="77777777" w:rsidR="006E37BD" w:rsidRPr="00331DAA" w:rsidRDefault="006E37BD" w:rsidP="006E37BD">
      <w:pPr>
        <w:spacing w:after="0" w:line="240" w:lineRule="auto"/>
        <w:rPr>
          <w:rFonts w:eastAsia="Times New Roman" w:cstheme="minorHAnsi"/>
        </w:rPr>
      </w:pPr>
    </w:p>
    <w:p w14:paraId="4E599E16" w14:textId="77777777" w:rsidR="006E37BD" w:rsidRPr="00CF5D8E" w:rsidRDefault="006E37BD" w:rsidP="006E37BD">
      <w:pPr>
        <w:spacing w:after="0" w:line="240" w:lineRule="auto"/>
        <w:rPr>
          <w:rFonts w:eastAsia="Times New Roman" w:cstheme="minorHAnsi"/>
        </w:rPr>
      </w:pPr>
      <w:r w:rsidRPr="00331DAA">
        <w:rPr>
          <w:rFonts w:eastAsia="Times New Roman" w:cstheme="minorHAnsi"/>
          <w:b/>
          <w:iCs/>
        </w:rPr>
        <w:t>“Sex Offender Treatment Professional” or “SOTP”</w:t>
      </w:r>
      <w:r w:rsidRPr="00331DAA">
        <w:rPr>
          <w:rFonts w:eastAsia="Times New Roman" w:cstheme="minorHAnsi"/>
        </w:rPr>
        <w:t xml:space="preserve"> means a certified provider who specializes in Problematic Sexualized Behavior treatment.</w:t>
      </w:r>
    </w:p>
    <w:p w14:paraId="5F129F89" w14:textId="77777777" w:rsidR="006E37BD" w:rsidRPr="00CF5D8E" w:rsidRDefault="006E37BD" w:rsidP="006E37BD">
      <w:pPr>
        <w:spacing w:after="0" w:line="240" w:lineRule="auto"/>
        <w:rPr>
          <w:rFonts w:eastAsia="Times New Roman" w:cstheme="minorHAnsi"/>
        </w:rPr>
      </w:pPr>
    </w:p>
    <w:p w14:paraId="6A04D35F" w14:textId="687F3A09" w:rsidR="0045160F" w:rsidRDefault="006E37BD" w:rsidP="006E37BD">
      <w:pPr>
        <w:spacing w:after="0" w:line="240" w:lineRule="auto"/>
        <w:jc w:val="left"/>
        <w:rPr>
          <w:rFonts w:eastAsia="Times New Roman" w:cstheme="minorHAnsi"/>
        </w:rPr>
      </w:pPr>
      <w:r w:rsidRPr="00CF5D8E">
        <w:rPr>
          <w:rFonts w:eastAsia="Times New Roman" w:cstheme="minorHAnsi"/>
          <w:b/>
          <w:iCs/>
        </w:rPr>
        <w:t>“Treatment Outcome Package”</w:t>
      </w:r>
      <w:r w:rsidRPr="00CF5D8E">
        <w:rPr>
          <w:rFonts w:eastAsia="Times New Roman" w:cstheme="minorHAnsi"/>
          <w:iCs/>
        </w:rPr>
        <w:t xml:space="preserve"> or </w:t>
      </w:r>
      <w:r w:rsidRPr="00CF5D8E">
        <w:rPr>
          <w:rFonts w:eastAsia="Times New Roman" w:cstheme="minorHAnsi"/>
          <w:b/>
          <w:iCs/>
        </w:rPr>
        <w:t>“TOP”</w:t>
      </w:r>
      <w:r w:rsidRPr="00CF5D8E">
        <w:rPr>
          <w:rFonts w:eastAsia="Times New Roman" w:cstheme="minorHAnsi"/>
          <w:b/>
          <w:i/>
        </w:rPr>
        <w:t xml:space="preserve"> </w:t>
      </w:r>
      <w:r w:rsidRPr="00CF5D8E">
        <w:rPr>
          <w:rFonts w:eastAsia="Times New Roman" w:cstheme="minorHAnsi"/>
        </w:rPr>
        <w:t xml:space="preserve">means the behavioral assessment tool designed to assist the understanding and improved child outcomes by measuring </w:t>
      </w:r>
      <w:r>
        <w:rPr>
          <w:rFonts w:eastAsia="Times New Roman" w:cstheme="minorHAnsi"/>
        </w:rPr>
        <w:t>a child’s</w:t>
      </w:r>
      <w:r w:rsidRPr="00CF5D8E">
        <w:rPr>
          <w:rFonts w:eastAsia="Times New Roman" w:cstheme="minorHAnsi"/>
        </w:rPr>
        <w:t xml:space="preserve"> social and emotional well-being over time, helping</w:t>
      </w:r>
      <w:r>
        <w:rPr>
          <w:rFonts w:eastAsia="Times New Roman" w:cstheme="minorHAnsi"/>
        </w:rPr>
        <w:t xml:space="preserve">, </w:t>
      </w:r>
      <w:r w:rsidRPr="00CF5D8E">
        <w:rPr>
          <w:rFonts w:eastAsia="Times New Roman" w:cstheme="minorHAnsi"/>
        </w:rPr>
        <w:t xml:space="preserve">JCS and provider staff determine which services and interventions best meet a child’s specific needs. The TOP assessment complements the information that </w:t>
      </w:r>
      <w:r>
        <w:rPr>
          <w:rFonts w:eastAsia="Times New Roman" w:cstheme="minorHAnsi"/>
        </w:rPr>
        <w:t>H</w:t>
      </w:r>
      <w:r w:rsidRPr="00CF5D8E">
        <w:rPr>
          <w:rFonts w:eastAsia="Times New Roman" w:cstheme="minorHAnsi"/>
        </w:rPr>
        <w:t>HS, JCS and providers already collect, enhancing both understanding and collaborative decision making on cases.</w:t>
      </w:r>
    </w:p>
    <w:p w14:paraId="54B1E45F" w14:textId="77777777" w:rsidR="008B4BBA" w:rsidRDefault="008B4BBA" w:rsidP="006E37BD">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3C9320D3" w14:textId="77777777" w:rsidR="00C328A7" w:rsidRPr="007E5B2A" w:rsidRDefault="00C328A7" w:rsidP="00C328A7">
      <w:pPr>
        <w:spacing w:after="0" w:line="240" w:lineRule="auto"/>
        <w:rPr>
          <w:rFonts w:eastAsia="Times New Roman" w:cstheme="minorHAnsi"/>
          <w:b/>
          <w:bCs/>
        </w:rPr>
      </w:pPr>
      <w:r>
        <w:rPr>
          <w:rFonts w:eastAsia="Times New Roman" w:cstheme="minorHAnsi"/>
        </w:rPr>
        <w:t xml:space="preserve">Juvenile Court Services (JCS) within District 2 (D2) seeks one or more vendors to provide Problematic Sexualized Behavior Individual and Group Therapy Services throughout </w:t>
      </w:r>
      <w:proofErr w:type="gramStart"/>
      <w:r>
        <w:rPr>
          <w:rFonts w:eastAsia="Times New Roman" w:cstheme="minorHAnsi"/>
        </w:rPr>
        <w:t>all of</w:t>
      </w:r>
      <w:proofErr w:type="gramEnd"/>
      <w:r>
        <w:rPr>
          <w:rFonts w:eastAsia="Times New Roman" w:cstheme="minorHAnsi"/>
        </w:rPr>
        <w:t xml:space="preserve"> JCS D2. </w:t>
      </w:r>
      <w:r w:rsidRPr="003C2661">
        <w:rPr>
          <w:rFonts w:cstheme="minorHAnsi"/>
          <w:color w:val="000000" w:themeColor="text1"/>
        </w:rPr>
        <w:t xml:space="preserve">JCS D2 includes </w:t>
      </w:r>
      <w:r w:rsidRPr="003C2661">
        <w:rPr>
          <w:rFonts w:cstheme="minorHAnsi"/>
          <w:bCs/>
        </w:rPr>
        <w:t>Boone, Bremer, Butler, Calhoun, Carroll, Cerro Gordo, Floyd, Franklin, Greene, Hamilton, Hancock, Hardin, Humbolt, Marshall, Mitchell, Pocahontas, Sac, Story, Webster, Winnebago, Worth, and Wright counties</w:t>
      </w:r>
      <w:r>
        <w:rPr>
          <w:rFonts w:cstheme="minorHAnsi"/>
          <w:bCs/>
        </w:rPr>
        <w:t xml:space="preserve"> within the State of Iowa. </w:t>
      </w:r>
      <w:r w:rsidRPr="00294CC2">
        <w:rPr>
          <w:rFonts w:eastAsia="Times New Roman" w:cstheme="minorHAnsi"/>
        </w:rPr>
        <w:t xml:space="preserve">The population that will be served </w:t>
      </w:r>
      <w:r>
        <w:rPr>
          <w:rFonts w:eastAsia="Times New Roman" w:cstheme="minorHAnsi"/>
        </w:rPr>
        <w:t xml:space="preserve">by this Contract </w:t>
      </w:r>
      <w:r w:rsidRPr="00294CC2">
        <w:rPr>
          <w:rFonts w:eastAsia="Times New Roman" w:cstheme="minorHAnsi"/>
        </w:rPr>
        <w:t xml:space="preserve">will be made up of youth referred to </w:t>
      </w:r>
      <w:r>
        <w:rPr>
          <w:rFonts w:eastAsia="Times New Roman" w:cstheme="minorHAnsi"/>
        </w:rPr>
        <w:t>JCS D2</w:t>
      </w:r>
      <w:r w:rsidRPr="00294CC2">
        <w:rPr>
          <w:rFonts w:eastAsia="Times New Roman" w:cstheme="minorHAnsi"/>
        </w:rPr>
        <w:t xml:space="preserve"> by law enforcement for sexually inappropriate behavior resulting in delinquency </w:t>
      </w:r>
      <w:r w:rsidRPr="00294CC2">
        <w:rPr>
          <w:rFonts w:eastAsia="Times New Roman" w:cstheme="minorHAnsi"/>
        </w:rPr>
        <w:lastRenderedPageBreak/>
        <w:t xml:space="preserve">charges, </w:t>
      </w:r>
      <w:r w:rsidRPr="007E5B2A">
        <w:rPr>
          <w:rFonts w:eastAsia="Times New Roman" w:cstheme="minorHAnsi"/>
        </w:rPr>
        <w:t xml:space="preserve">including charges which could result in placement on the Registry.  The population will </w:t>
      </w:r>
      <w:r>
        <w:rPr>
          <w:rFonts w:eastAsia="Times New Roman" w:cstheme="minorHAnsi"/>
        </w:rPr>
        <w:t xml:space="preserve">also </w:t>
      </w:r>
      <w:r w:rsidRPr="007E5B2A">
        <w:rPr>
          <w:rFonts w:eastAsia="Times New Roman" w:cstheme="minorHAnsi"/>
        </w:rPr>
        <w:t>include youth who have been placed on the Registry.</w:t>
      </w:r>
      <w:r>
        <w:rPr>
          <w:rFonts w:eastAsia="Times New Roman" w:cstheme="minorHAnsi"/>
        </w:rPr>
        <w:t xml:space="preserve"> </w:t>
      </w:r>
    </w:p>
    <w:p w14:paraId="735F1C9C" w14:textId="77777777" w:rsidR="00C328A7" w:rsidRPr="00294CC2" w:rsidRDefault="00C328A7" w:rsidP="00C328A7">
      <w:pPr>
        <w:spacing w:after="0" w:line="240" w:lineRule="auto"/>
        <w:rPr>
          <w:rFonts w:eastAsia="Times New Roman" w:cstheme="minorHAnsi"/>
        </w:rPr>
      </w:pPr>
    </w:p>
    <w:p w14:paraId="22D98456" w14:textId="77777777" w:rsidR="00C328A7" w:rsidRPr="00294CC2" w:rsidRDefault="00C328A7" w:rsidP="00C328A7">
      <w:pPr>
        <w:spacing w:after="0" w:line="240" w:lineRule="auto"/>
        <w:rPr>
          <w:rFonts w:eastAsia="Times New Roman" w:cstheme="minorHAnsi"/>
        </w:rPr>
      </w:pPr>
      <w:r>
        <w:rPr>
          <w:rFonts w:eastAsia="Times New Roman" w:cstheme="minorHAnsi"/>
        </w:rPr>
        <w:t>Educational Groups and t</w:t>
      </w:r>
      <w:r w:rsidRPr="00294CC2">
        <w:rPr>
          <w:rFonts w:eastAsia="Times New Roman" w:cstheme="minorHAnsi"/>
        </w:rPr>
        <w:t xml:space="preserve">reatment of </w:t>
      </w:r>
      <w:r w:rsidRPr="00331DAA">
        <w:rPr>
          <w:rFonts w:eastAsia="Times New Roman" w:cstheme="minorHAnsi"/>
        </w:rPr>
        <w:t xml:space="preserve">youth with PSB </w:t>
      </w:r>
      <w:proofErr w:type="gramStart"/>
      <w:r w:rsidRPr="00331DAA">
        <w:rPr>
          <w:rFonts w:eastAsia="Times New Roman" w:cstheme="minorHAnsi"/>
        </w:rPr>
        <w:t>requires</w:t>
      </w:r>
      <w:proofErr w:type="gramEnd"/>
      <w:r w:rsidRPr="00331DAA">
        <w:rPr>
          <w:rFonts w:eastAsia="Times New Roman" w:cstheme="minorHAnsi"/>
        </w:rPr>
        <w:t xml:space="preserve"> a high degree of cooperation between </w:t>
      </w:r>
      <w:proofErr w:type="gramStart"/>
      <w:r w:rsidRPr="00331DAA">
        <w:rPr>
          <w:rFonts w:eastAsia="Times New Roman" w:cstheme="minorHAnsi"/>
        </w:rPr>
        <w:t>the</w:t>
      </w:r>
      <w:r>
        <w:rPr>
          <w:rFonts w:eastAsia="Times New Roman" w:cstheme="minorHAnsi"/>
        </w:rPr>
        <w:t xml:space="preserve"> </w:t>
      </w:r>
      <w:r w:rsidRPr="00331DAA">
        <w:rPr>
          <w:rFonts w:eastAsia="Times New Roman" w:cstheme="minorHAnsi"/>
        </w:rPr>
        <w:t>criminal</w:t>
      </w:r>
      <w:proofErr w:type="gramEnd"/>
      <w:r w:rsidRPr="00331DAA">
        <w:rPr>
          <w:rFonts w:eastAsia="Times New Roman" w:cstheme="minorHAnsi"/>
        </w:rPr>
        <w:t xml:space="preserve"> justice and mental health systems. Since youth with PSB are not consistently reliable informants regarding their own behavior, the cooperation of a collateral network is necessary to </w:t>
      </w:r>
      <w:r>
        <w:rPr>
          <w:rFonts w:eastAsia="Times New Roman" w:cstheme="minorHAnsi"/>
        </w:rPr>
        <w:t>address</w:t>
      </w:r>
      <w:r w:rsidRPr="00331DAA">
        <w:rPr>
          <w:rFonts w:eastAsia="Times New Roman" w:cstheme="minorHAnsi"/>
        </w:rPr>
        <w:t xml:space="preserve"> the secrecy related to the commission of </w:t>
      </w:r>
      <w:r>
        <w:rPr>
          <w:rFonts w:eastAsia="Times New Roman" w:cstheme="minorHAnsi"/>
        </w:rPr>
        <w:t xml:space="preserve">a </w:t>
      </w:r>
      <w:r w:rsidRPr="001E75AA">
        <w:rPr>
          <w:rFonts w:eastAsia="Times New Roman" w:cstheme="minorHAnsi"/>
        </w:rPr>
        <w:t>sexual offense referral.</w:t>
      </w:r>
      <w:r>
        <w:rPr>
          <w:rFonts w:eastAsia="Times New Roman" w:cstheme="minorHAnsi"/>
        </w:rPr>
        <w:t xml:space="preserve"> </w:t>
      </w:r>
      <w:r w:rsidRPr="00331DAA">
        <w:rPr>
          <w:rFonts w:eastAsia="Times New Roman" w:cstheme="minorHAnsi"/>
        </w:rPr>
        <w:t>Assessments of the cognitive, behavioral, biological and sociocultural f</w:t>
      </w:r>
      <w:r>
        <w:rPr>
          <w:rFonts w:eastAsia="Times New Roman" w:cstheme="minorHAnsi"/>
        </w:rPr>
        <w:t>actors</w:t>
      </w:r>
      <w:r w:rsidRPr="00331DAA">
        <w:rPr>
          <w:rFonts w:eastAsia="Times New Roman" w:cstheme="minorHAnsi"/>
        </w:rPr>
        <w:t xml:space="preserve"> of the individual are required </w:t>
      </w:r>
      <w:proofErr w:type="gramStart"/>
      <w:r w:rsidRPr="00331DAA">
        <w:rPr>
          <w:rFonts w:eastAsia="Times New Roman" w:cstheme="minorHAnsi"/>
        </w:rPr>
        <w:t>in order to</w:t>
      </w:r>
      <w:proofErr w:type="gramEnd"/>
      <w:r w:rsidRPr="00331DAA">
        <w:rPr>
          <w:rFonts w:eastAsia="Times New Roman" w:cstheme="minorHAnsi"/>
        </w:rPr>
        <w:t xml:space="preserve"> assist in the management of juvenile </w:t>
      </w:r>
      <w:r>
        <w:rPr>
          <w:rFonts w:eastAsia="Times New Roman" w:cstheme="minorHAnsi"/>
        </w:rPr>
        <w:t>PSB</w:t>
      </w:r>
      <w:r w:rsidRPr="00331DAA">
        <w:rPr>
          <w:rFonts w:eastAsia="Times New Roman" w:cstheme="minorHAnsi"/>
        </w:rPr>
        <w:t xml:space="preserve">. Since a variety of factors influence </w:t>
      </w:r>
      <w:proofErr w:type="gramStart"/>
      <w:r w:rsidRPr="00331DAA">
        <w:rPr>
          <w:rFonts w:eastAsia="Times New Roman" w:cstheme="minorHAnsi"/>
        </w:rPr>
        <w:t>whether or not</w:t>
      </w:r>
      <w:proofErr w:type="gramEnd"/>
      <w:r w:rsidRPr="00331DAA">
        <w:rPr>
          <w:rFonts w:eastAsia="Times New Roman" w:cstheme="minorHAnsi"/>
        </w:rPr>
        <w:t xml:space="preserve"> a youth with PSB will avoid committing</w:t>
      </w:r>
      <w:r w:rsidRPr="00294CC2">
        <w:rPr>
          <w:rFonts w:eastAsia="Times New Roman" w:cstheme="minorHAnsi"/>
        </w:rPr>
        <w:t xml:space="preserve"> another </w:t>
      </w:r>
      <w:r w:rsidRPr="001E75AA">
        <w:rPr>
          <w:rFonts w:eastAsia="Times New Roman" w:cstheme="minorHAnsi"/>
        </w:rPr>
        <w:t>sexual act, evaluations and assessments should be varied. Extensive training in the current knowledge an</w:t>
      </w:r>
      <w:r w:rsidRPr="00294CC2">
        <w:rPr>
          <w:rFonts w:eastAsia="Times New Roman" w:cstheme="minorHAnsi"/>
        </w:rPr>
        <w:t xml:space="preserve">d thinking </w:t>
      </w:r>
      <w:proofErr w:type="gramStart"/>
      <w:r w:rsidRPr="00294CC2">
        <w:rPr>
          <w:rFonts w:eastAsia="Times New Roman" w:cstheme="minorHAnsi"/>
        </w:rPr>
        <w:t>in the area of</w:t>
      </w:r>
      <w:proofErr w:type="gramEnd"/>
      <w:r w:rsidRPr="00294CC2">
        <w:rPr>
          <w:rFonts w:eastAsia="Times New Roman" w:cstheme="minorHAnsi"/>
        </w:rPr>
        <w:t xml:space="preserve"> </w:t>
      </w:r>
      <w:r>
        <w:rPr>
          <w:rFonts w:eastAsia="Times New Roman" w:cstheme="minorHAnsi"/>
        </w:rPr>
        <w:t>PSB</w:t>
      </w:r>
      <w:r w:rsidRPr="00294CC2">
        <w:rPr>
          <w:rFonts w:eastAsia="Times New Roman" w:cstheme="minorHAnsi"/>
        </w:rPr>
        <w:t xml:space="preserve"> is mandatory for clinicians and treatment personnel delivering services under this program. Participation in or affiliation with organization</w:t>
      </w:r>
      <w:r>
        <w:rPr>
          <w:rFonts w:eastAsia="Times New Roman" w:cstheme="minorHAnsi"/>
        </w:rPr>
        <w:t>s</w:t>
      </w:r>
      <w:r w:rsidRPr="00294CC2">
        <w:rPr>
          <w:rFonts w:eastAsia="Times New Roman" w:cstheme="minorHAnsi"/>
        </w:rPr>
        <w:t xml:space="preserve"> and/or </w:t>
      </w:r>
      <w:proofErr w:type="gramStart"/>
      <w:r w:rsidRPr="00294CC2">
        <w:rPr>
          <w:rFonts w:eastAsia="Times New Roman" w:cstheme="minorHAnsi"/>
        </w:rPr>
        <w:t>association</w:t>
      </w:r>
      <w:proofErr w:type="gramEnd"/>
      <w:r w:rsidRPr="00294CC2">
        <w:rPr>
          <w:rFonts w:eastAsia="Times New Roman" w:cstheme="minorHAnsi"/>
        </w:rPr>
        <w:t xml:space="preserve"> related to treatment of </w:t>
      </w:r>
      <w:r w:rsidRPr="00331DAA">
        <w:rPr>
          <w:rFonts w:eastAsia="Times New Roman" w:cstheme="minorHAnsi"/>
        </w:rPr>
        <w:t>youth with PSB</w:t>
      </w:r>
      <w:r w:rsidRPr="00294CC2">
        <w:rPr>
          <w:rFonts w:eastAsia="Times New Roman" w:cstheme="minorHAnsi"/>
        </w:rPr>
        <w:t xml:space="preserve"> is </w:t>
      </w:r>
      <w:r w:rsidRPr="001E75AA">
        <w:rPr>
          <w:rFonts w:eastAsia="Times New Roman" w:cstheme="minorHAnsi"/>
        </w:rPr>
        <w:t>recommended,</w:t>
      </w:r>
      <w:r w:rsidRPr="00294CC2">
        <w:rPr>
          <w:rFonts w:eastAsia="Times New Roman" w:cstheme="minorHAnsi"/>
        </w:rPr>
        <w:t xml:space="preserve"> such as the AT</w:t>
      </w:r>
      <w:r>
        <w:rPr>
          <w:rFonts w:eastAsia="Times New Roman" w:cstheme="minorHAnsi"/>
        </w:rPr>
        <w:t>S</w:t>
      </w:r>
      <w:r w:rsidRPr="00294CC2">
        <w:rPr>
          <w:rFonts w:eastAsia="Times New Roman" w:cstheme="minorHAnsi"/>
        </w:rPr>
        <w:t xml:space="preserve">A, </w:t>
      </w:r>
      <w:r w:rsidRPr="00334D1E">
        <w:rPr>
          <w:rFonts w:eastAsia="Times New Roman" w:cstheme="minorHAnsi"/>
          <w:bCs/>
          <w:iCs/>
        </w:rPr>
        <w:t>National Adolescent Perpetration Network</w:t>
      </w:r>
      <w:r w:rsidRPr="00294CC2">
        <w:rPr>
          <w:rFonts w:eastAsia="Times New Roman" w:cstheme="minorHAnsi"/>
        </w:rPr>
        <w:t xml:space="preserve"> </w:t>
      </w:r>
      <w:r>
        <w:rPr>
          <w:rFonts w:eastAsia="Times New Roman" w:cstheme="minorHAnsi"/>
        </w:rPr>
        <w:t>(</w:t>
      </w:r>
      <w:r w:rsidRPr="00294CC2">
        <w:rPr>
          <w:rFonts w:eastAsia="Times New Roman" w:cstheme="minorHAnsi"/>
        </w:rPr>
        <w:t>NAPN</w:t>
      </w:r>
      <w:r>
        <w:rPr>
          <w:rFonts w:eastAsia="Times New Roman" w:cstheme="minorHAnsi"/>
        </w:rPr>
        <w:t>)</w:t>
      </w:r>
      <w:r w:rsidRPr="00294CC2">
        <w:rPr>
          <w:rFonts w:eastAsia="Times New Roman" w:cstheme="minorHAnsi"/>
        </w:rPr>
        <w:t xml:space="preserve"> or IBTSA.</w:t>
      </w:r>
    </w:p>
    <w:p w14:paraId="0DB68DDE" w14:textId="77777777" w:rsidR="00C328A7" w:rsidRPr="00294CC2" w:rsidRDefault="00C328A7" w:rsidP="00C328A7">
      <w:pPr>
        <w:spacing w:after="0" w:line="240" w:lineRule="auto"/>
        <w:rPr>
          <w:rFonts w:eastAsia="Times New Roman" w:cstheme="minorHAnsi"/>
        </w:rPr>
      </w:pPr>
    </w:p>
    <w:p w14:paraId="2F6D4116" w14:textId="77777777" w:rsidR="00C328A7" w:rsidRDefault="00C328A7" w:rsidP="00C328A7">
      <w:pPr>
        <w:jc w:val="left"/>
        <w:rPr>
          <w:rFonts w:eastAsia="Times New Roman" w:cstheme="minorHAnsi"/>
        </w:rPr>
      </w:pPr>
      <w:r w:rsidRPr="00331DAA">
        <w:rPr>
          <w:rFonts w:eastAsia="Times New Roman" w:cstheme="minorHAnsi"/>
        </w:rPr>
        <w:t xml:space="preserve">Successful </w:t>
      </w:r>
      <w:r>
        <w:rPr>
          <w:rFonts w:eastAsia="Times New Roman" w:cstheme="minorHAnsi"/>
        </w:rPr>
        <w:t>Respondent</w:t>
      </w:r>
      <w:r w:rsidRPr="00331DAA">
        <w:rPr>
          <w:rFonts w:eastAsia="Times New Roman" w:cstheme="minorHAnsi"/>
        </w:rPr>
        <w:t xml:space="preserve"> shall recognize that </w:t>
      </w:r>
      <w:r>
        <w:rPr>
          <w:rFonts w:eastAsia="Times New Roman" w:cstheme="minorHAnsi"/>
        </w:rPr>
        <w:t xml:space="preserve">conversations and </w:t>
      </w:r>
      <w:r w:rsidRPr="00331DAA">
        <w:rPr>
          <w:rFonts w:eastAsia="Times New Roman" w:cstheme="minorHAnsi"/>
        </w:rPr>
        <w:t xml:space="preserve">therapy for youth with PSB </w:t>
      </w:r>
      <w:r>
        <w:rPr>
          <w:rFonts w:eastAsia="Times New Roman" w:cstheme="minorHAnsi"/>
        </w:rPr>
        <w:t>are</w:t>
      </w:r>
      <w:r w:rsidRPr="00331DAA">
        <w:rPr>
          <w:rFonts w:eastAsia="Times New Roman" w:cstheme="minorHAnsi"/>
        </w:rPr>
        <w:t xml:space="preserve"> often coerced; i.e., the youth with PSB may not have any internal motivation for change.  External motivation must therefore be provided as these adolescents cannot be treated unless their behavior is controlled. Community-based </w:t>
      </w:r>
      <w:r>
        <w:rPr>
          <w:rFonts w:eastAsia="Times New Roman" w:cstheme="minorHAnsi"/>
        </w:rPr>
        <w:t xml:space="preserve">educational and </w:t>
      </w:r>
      <w:r w:rsidRPr="00331DAA">
        <w:rPr>
          <w:rFonts w:eastAsia="Times New Roman" w:cstheme="minorHAnsi"/>
        </w:rPr>
        <w:t>treatment services for the adoles</w:t>
      </w:r>
      <w:r>
        <w:rPr>
          <w:rFonts w:eastAsia="Times New Roman" w:cstheme="minorHAnsi"/>
        </w:rPr>
        <w:t>c</w:t>
      </w:r>
      <w:r w:rsidRPr="00331DAA">
        <w:rPr>
          <w:rFonts w:eastAsia="Times New Roman" w:cstheme="minorHAnsi"/>
        </w:rPr>
        <w:t>ents should provide programming that will help the adoles</w:t>
      </w:r>
      <w:r>
        <w:rPr>
          <w:rFonts w:eastAsia="Times New Roman" w:cstheme="minorHAnsi"/>
        </w:rPr>
        <w:t>c</w:t>
      </w:r>
      <w:r w:rsidRPr="00331DAA">
        <w:rPr>
          <w:rFonts w:eastAsia="Times New Roman" w:cstheme="minorHAnsi"/>
        </w:rPr>
        <w:t>ents</w:t>
      </w:r>
      <w:r w:rsidRPr="00294CC2">
        <w:rPr>
          <w:rFonts w:eastAsia="Times New Roman" w:cstheme="minorHAnsi"/>
        </w:rPr>
        <w:t xml:space="preserve"> be held accountable for their behavior by discouraging risky behaviors and by careful, sustained supervision</w:t>
      </w:r>
      <w:r>
        <w:rPr>
          <w:rFonts w:eastAsia="Times New Roman" w:cstheme="minorHAnsi"/>
        </w:rPr>
        <w:t xml:space="preserve"> </w:t>
      </w:r>
      <w:r w:rsidRPr="00294CC2">
        <w:rPr>
          <w:rFonts w:eastAsia="Times New Roman" w:cstheme="minorHAnsi"/>
        </w:rPr>
        <w:t>at the direction of J</w:t>
      </w:r>
      <w:r>
        <w:rPr>
          <w:rFonts w:eastAsia="Times New Roman" w:cstheme="minorHAnsi"/>
        </w:rPr>
        <w:t>CS</w:t>
      </w:r>
      <w:r w:rsidRPr="00294CC2">
        <w:rPr>
          <w:rFonts w:eastAsia="Times New Roman" w:cstheme="minorHAnsi"/>
        </w:rPr>
        <w:t>.</w:t>
      </w:r>
    </w:p>
    <w:p w14:paraId="0D66AEC1" w14:textId="77777777" w:rsidR="00C328A7" w:rsidRPr="00294CC2" w:rsidRDefault="00C328A7" w:rsidP="00C328A7">
      <w:pPr>
        <w:jc w:val="left"/>
        <w:rPr>
          <w:rFonts w:cstheme="minorHAnsi"/>
        </w:rPr>
      </w:pPr>
      <w:r w:rsidRPr="00294CC2">
        <w:rPr>
          <w:rFonts w:eastAsia="Times New Roman" w:cstheme="minorHAnsi"/>
        </w:rPr>
        <w:t xml:space="preserve">The </w:t>
      </w:r>
      <w:r>
        <w:rPr>
          <w:rFonts w:eastAsia="Times New Roman" w:cstheme="minorHAnsi"/>
        </w:rPr>
        <w:t>Successful Respondent</w:t>
      </w:r>
      <w:r w:rsidRPr="00294CC2">
        <w:rPr>
          <w:rFonts w:eastAsia="Times New Roman" w:cstheme="minorHAnsi"/>
        </w:rPr>
        <w:t xml:space="preserve"> </w:t>
      </w:r>
      <w:r>
        <w:rPr>
          <w:rFonts w:eastAsia="Times New Roman" w:cstheme="minorHAnsi"/>
        </w:rPr>
        <w:t>may</w:t>
      </w:r>
      <w:r w:rsidRPr="00294CC2">
        <w:rPr>
          <w:rFonts w:eastAsia="Times New Roman" w:cstheme="minorHAnsi"/>
        </w:rPr>
        <w:t xml:space="preserve"> </w:t>
      </w:r>
      <w:r>
        <w:rPr>
          <w:rFonts w:eastAsia="Times New Roman" w:cstheme="minorHAnsi"/>
        </w:rPr>
        <w:t xml:space="preserve">occasionally </w:t>
      </w:r>
      <w:r w:rsidRPr="00294CC2">
        <w:rPr>
          <w:rFonts w:eastAsia="Times New Roman" w:cstheme="minorHAnsi"/>
        </w:rPr>
        <w:t>be requ</w:t>
      </w:r>
      <w:r>
        <w:rPr>
          <w:rFonts w:eastAsia="Times New Roman" w:cstheme="minorHAnsi"/>
        </w:rPr>
        <w:t>ested</w:t>
      </w:r>
      <w:r w:rsidRPr="00294CC2">
        <w:rPr>
          <w:rFonts w:eastAsia="Times New Roman" w:cstheme="minorHAnsi"/>
        </w:rPr>
        <w:t xml:space="preserve"> to</w:t>
      </w:r>
      <w:r>
        <w:rPr>
          <w:rFonts w:eastAsia="Times New Roman" w:cstheme="minorHAnsi"/>
        </w:rPr>
        <w:t xml:space="preserve"> </w:t>
      </w:r>
      <w:r w:rsidRPr="00294CC2">
        <w:rPr>
          <w:rFonts w:eastAsia="Times New Roman" w:cstheme="minorHAnsi"/>
        </w:rPr>
        <w:t xml:space="preserve">facilitate the administration of </w:t>
      </w:r>
      <w:r>
        <w:rPr>
          <w:rFonts w:eastAsia="Times New Roman" w:cstheme="minorHAnsi"/>
        </w:rPr>
        <w:t>p</w:t>
      </w:r>
      <w:r w:rsidRPr="00294CC2">
        <w:rPr>
          <w:rFonts w:eastAsia="Times New Roman" w:cstheme="minorHAnsi"/>
        </w:rPr>
        <w:t xml:space="preserve">olygraph </w:t>
      </w:r>
      <w:r>
        <w:rPr>
          <w:rFonts w:eastAsia="Times New Roman" w:cstheme="minorHAnsi"/>
        </w:rPr>
        <w:t>t</w:t>
      </w:r>
      <w:r w:rsidRPr="00294CC2">
        <w:rPr>
          <w:rFonts w:eastAsia="Times New Roman" w:cstheme="minorHAnsi"/>
        </w:rPr>
        <w:t xml:space="preserve">esting. In addition, the </w:t>
      </w:r>
      <w:r>
        <w:rPr>
          <w:rFonts w:eastAsia="Times New Roman" w:cstheme="minorHAnsi"/>
        </w:rPr>
        <w:t>S</w:t>
      </w:r>
      <w:r w:rsidRPr="00294CC2">
        <w:rPr>
          <w:rFonts w:eastAsia="Times New Roman" w:cstheme="minorHAnsi"/>
        </w:rPr>
        <w:t xml:space="preserve">uccessful </w:t>
      </w:r>
      <w:r>
        <w:rPr>
          <w:rFonts w:eastAsia="Times New Roman" w:cstheme="minorHAnsi"/>
        </w:rPr>
        <w:t>Respondent</w:t>
      </w:r>
      <w:r w:rsidRPr="00294CC2">
        <w:rPr>
          <w:rFonts w:eastAsia="Times New Roman" w:cstheme="minorHAnsi"/>
        </w:rPr>
        <w:t xml:space="preserve"> will be required to administer Psycho</w:t>
      </w:r>
      <w:r>
        <w:rPr>
          <w:rFonts w:eastAsia="Times New Roman" w:cstheme="minorHAnsi"/>
        </w:rPr>
        <w:t>s</w:t>
      </w:r>
      <w:r w:rsidRPr="00294CC2">
        <w:rPr>
          <w:rFonts w:eastAsia="Times New Roman" w:cstheme="minorHAnsi"/>
        </w:rPr>
        <w:t>exual</w:t>
      </w:r>
      <w:r>
        <w:rPr>
          <w:rFonts w:eastAsia="Times New Roman" w:cstheme="minorHAnsi"/>
        </w:rPr>
        <w:t xml:space="preserve"> Evaluation and Psychosexual</w:t>
      </w:r>
      <w:r w:rsidRPr="00294CC2">
        <w:rPr>
          <w:rFonts w:eastAsia="Times New Roman" w:cstheme="minorHAnsi"/>
        </w:rPr>
        <w:t xml:space="preserve"> Assessments for clients referred by JCS, </w:t>
      </w:r>
      <w:r w:rsidRPr="001E75AA">
        <w:rPr>
          <w:rFonts w:eastAsia="Times New Roman" w:cstheme="minorHAnsi"/>
        </w:rPr>
        <w:t xml:space="preserve">some of whom may not be </w:t>
      </w:r>
      <w:r>
        <w:rPr>
          <w:rFonts w:eastAsia="Times New Roman" w:cstheme="minorHAnsi"/>
        </w:rPr>
        <w:t>referred to participate</w:t>
      </w:r>
      <w:r w:rsidRPr="001E75AA">
        <w:rPr>
          <w:rFonts w:eastAsia="Times New Roman" w:cstheme="minorHAnsi"/>
        </w:rPr>
        <w:t xml:space="preserve"> in </w:t>
      </w:r>
      <w:r>
        <w:rPr>
          <w:rFonts w:eastAsia="Times New Roman" w:cstheme="minorHAnsi"/>
        </w:rPr>
        <w:t>other</w:t>
      </w:r>
      <w:r w:rsidRPr="001E75AA">
        <w:rPr>
          <w:rFonts w:eastAsia="Times New Roman" w:cstheme="minorHAnsi"/>
        </w:rPr>
        <w:t xml:space="preserve"> Problematic Sexualized Community Based Treatment Services.</w:t>
      </w:r>
      <w:r w:rsidRPr="00294CC2">
        <w:rPr>
          <w:rFonts w:eastAsia="Times New Roman" w:cstheme="minorHAnsi"/>
        </w:rPr>
        <w:t xml:space="preserve">  </w:t>
      </w:r>
    </w:p>
    <w:p w14:paraId="26657A1C" w14:textId="77777777" w:rsidR="00C328A7" w:rsidRDefault="00C328A7" w:rsidP="007932D4">
      <w:pPr>
        <w:pStyle w:val="Normal2"/>
        <w:rPr>
          <w:rFonts w:cstheme="minorHAnsi"/>
          <w:highlight w:val="yellow"/>
        </w:rPr>
      </w:pPr>
    </w:p>
    <w:p w14:paraId="4F4617D9" w14:textId="77777777" w:rsidR="00C328A7" w:rsidRDefault="00C328A7">
      <w:pPr>
        <w:jc w:val="left"/>
        <w:rPr>
          <w:rFonts w:ascii="Calibri" w:hAnsi="Calibri"/>
          <w:highlight w:val="yellow"/>
        </w:rPr>
      </w:pPr>
      <w:r>
        <w:rPr>
          <w:highlight w:val="yellow"/>
        </w:rPr>
        <w:br w:type="page"/>
      </w:r>
    </w:p>
    <w:p w14:paraId="03405831" w14:textId="638EFC0E"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6567CC4B" w:rsidR="00143C25" w:rsidRPr="00AF5381" w:rsidRDefault="005F278F" w:rsidP="00E65C85">
      <w:pPr>
        <w:pStyle w:val="NoSpacing"/>
        <w:tabs>
          <w:tab w:val="left" w:pos="1440"/>
          <w:tab w:val="left" w:pos="1620"/>
        </w:tabs>
        <w:ind w:left="1620"/>
      </w:pPr>
      <w:r>
        <w:rPr>
          <w:rFonts w:ascii="Calibri" w:hAnsi="Calibri"/>
          <w:b/>
          <w:noProof/>
        </w:rPr>
        <w:t>Angi Hillers</w:t>
      </w:r>
      <w:r w:rsidR="00AF5381" w:rsidRPr="00AF5381">
        <w:rPr>
          <w:rFonts w:ascii="Calibri" w:hAnsi="Calibri"/>
          <w:b/>
          <w:noProof/>
        </w:rPr>
        <w:t>, Issuing Officer</w:t>
      </w:r>
    </w:p>
    <w:p w14:paraId="7A5E623A" w14:textId="4A968607"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w:t>
      </w:r>
      <w:hyperlink r:id="rId18" w:history="1">
        <w:r w:rsidR="005F278F" w:rsidRPr="005F278F">
          <w:rPr>
            <w:rStyle w:val="Hyperlink"/>
            <w:rFonts w:ascii="Calibri" w:hAnsi="Calibri" w:cstheme="minorBidi"/>
            <w:b/>
            <w:noProof/>
          </w:rPr>
          <w:t>angi.hillers@iowacourts.gov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001D0348"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D111B9">
        <w:rPr>
          <w:rFonts w:ascii="Calibri" w:hAnsi="Calibri"/>
          <w:bCs/>
          <w:noProof/>
        </w:rPr>
        <w:t>JUV-</w:t>
      </w:r>
      <w:r w:rsidR="00D111B9" w:rsidRPr="00D111B9">
        <w:rPr>
          <w:rFonts w:ascii="Calibri" w:hAnsi="Calibri"/>
          <w:bCs/>
          <w:noProof/>
        </w:rPr>
        <w:t>27-CB-02-003</w:t>
      </w:r>
    </w:p>
    <w:p w14:paraId="715DCDC1" w14:textId="3B0D254A" w:rsidR="00E65C85" w:rsidRDefault="00E65C85" w:rsidP="00E65C85">
      <w:pPr>
        <w:pStyle w:val="NoSpacing"/>
        <w:ind w:left="1620"/>
        <w:rPr>
          <w:rFonts w:ascii="Calibri" w:hAnsi="Calibri"/>
          <w:b/>
        </w:rPr>
      </w:pPr>
      <w:r w:rsidRPr="009E13BD">
        <w:rPr>
          <w:rFonts w:ascii="Calibri" w:hAnsi="Calibri"/>
          <w:b/>
        </w:rPr>
        <w:t>RFP Title:</w:t>
      </w:r>
      <w:r w:rsidR="00D111B9" w:rsidRPr="00D111B9">
        <w:rPr>
          <w:rFonts w:ascii="Calibri" w:hAnsi="Calibri"/>
          <w:bCs/>
        </w:rPr>
        <w:t xml:space="preserve"> </w:t>
      </w:r>
      <w:r w:rsidR="00D111B9" w:rsidRPr="002B0EC6">
        <w:rPr>
          <w:rFonts w:ascii="Calibri" w:hAnsi="Calibri"/>
          <w:bCs/>
        </w:rPr>
        <w:t>Problematic Sexual Behaviors Individual and Group Therapy</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401D01" w:rsidRPr="00AB097C" w14:paraId="5BEACABB" w14:textId="77777777" w:rsidTr="00834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62E8A53" w14:textId="77777777" w:rsidR="00401D01" w:rsidRPr="00AB097C" w:rsidRDefault="00401D01" w:rsidP="0083402A">
            <w:pPr>
              <w:rPr>
                <w:highlight w:val="yellow"/>
              </w:rPr>
            </w:pPr>
            <w:r>
              <w:t>Specifications – Describe how each item will be achieved</w:t>
            </w:r>
          </w:p>
        </w:tc>
        <w:tc>
          <w:tcPr>
            <w:tcW w:w="977" w:type="dxa"/>
          </w:tcPr>
          <w:p w14:paraId="327D5584" w14:textId="77777777" w:rsidR="00401D01" w:rsidRPr="00AB097C" w:rsidRDefault="00401D01" w:rsidP="0083402A">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0D4667BF" w14:textId="77777777" w:rsidR="00401D01" w:rsidRPr="00AB097C" w:rsidRDefault="00401D01" w:rsidP="0083402A">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6106C61A" w14:textId="77777777" w:rsidR="00401D01" w:rsidRPr="00AB097C" w:rsidRDefault="00401D01" w:rsidP="0083402A">
            <w:pPr>
              <w:cnfStyle w:val="100000000000" w:firstRow="1" w:lastRow="0" w:firstColumn="0" w:lastColumn="0" w:oddVBand="0" w:evenVBand="0" w:oddHBand="0" w:evenHBand="0" w:firstRowFirstColumn="0" w:firstRowLastColumn="0" w:lastRowFirstColumn="0" w:lastRowLastColumn="0"/>
            </w:pPr>
            <w:r>
              <w:t>Total Possible Points</w:t>
            </w:r>
          </w:p>
        </w:tc>
      </w:tr>
      <w:tr w:rsidR="00401D01" w:rsidRPr="00546E3A" w14:paraId="78514113"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970485D" w14:textId="77777777" w:rsidR="00401D01" w:rsidRPr="00F20CD8" w:rsidRDefault="00401D01" w:rsidP="00401D01">
            <w:pPr>
              <w:pStyle w:val="ListParagraph"/>
              <w:numPr>
                <w:ilvl w:val="0"/>
                <w:numId w:val="45"/>
              </w:numPr>
              <w:jc w:val="left"/>
              <w:rPr>
                <w:b w:val="0"/>
                <w:bCs w:val="0"/>
              </w:rPr>
            </w:pPr>
            <w:r w:rsidRPr="00F20CD8">
              <w:rPr>
                <w:b w:val="0"/>
                <w:bCs w:val="0"/>
              </w:rPr>
              <w:t xml:space="preserve">Respondent will accept all referrals from </w:t>
            </w:r>
            <w:r>
              <w:rPr>
                <w:b w:val="0"/>
                <w:bCs w:val="0"/>
              </w:rPr>
              <w:t>JCS D2.</w:t>
            </w:r>
          </w:p>
          <w:p w14:paraId="43950F39" w14:textId="77777777" w:rsidR="00401D01" w:rsidRPr="00F20CD8" w:rsidRDefault="00401D01" w:rsidP="0083402A">
            <w:pPr>
              <w:pStyle w:val="ListParagraph"/>
              <w:numPr>
                <w:ilvl w:val="0"/>
                <w:numId w:val="43"/>
              </w:numPr>
              <w:jc w:val="left"/>
              <w:rPr>
                <w:b w:val="0"/>
                <w:bCs w:val="0"/>
              </w:rPr>
            </w:pPr>
            <w:r w:rsidRPr="00F20CD8">
              <w:rPr>
                <w:b w:val="0"/>
                <w:bCs w:val="0"/>
              </w:rPr>
              <w:t xml:space="preserve">Upon referral Respondent will </w:t>
            </w:r>
            <w:proofErr w:type="gramStart"/>
            <w:r w:rsidRPr="00F20CD8">
              <w:rPr>
                <w:b w:val="0"/>
                <w:bCs w:val="0"/>
              </w:rPr>
              <w:t>make contact with</w:t>
            </w:r>
            <w:proofErr w:type="gramEnd"/>
            <w:r w:rsidRPr="00F20CD8">
              <w:rPr>
                <w:b w:val="0"/>
                <w:bCs w:val="0"/>
              </w:rPr>
              <w:t xml:space="preserve"> referred youth, youth’s family and referring JCO within 3 business days.  If unable to make contact within 3 business days, Respondent will email referring JCO.</w:t>
            </w:r>
          </w:p>
        </w:tc>
        <w:tc>
          <w:tcPr>
            <w:tcW w:w="977" w:type="dxa"/>
          </w:tcPr>
          <w:p w14:paraId="4875C5B7"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92EC64F"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27AB3D1"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t>200</w:t>
            </w:r>
          </w:p>
        </w:tc>
      </w:tr>
      <w:tr w:rsidR="00401D01" w:rsidRPr="00546E3A" w14:paraId="3C5076E2"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603A622C" w14:textId="77777777" w:rsidR="00401D01" w:rsidRPr="00F20CD8" w:rsidRDefault="00401D01" w:rsidP="00401D01">
            <w:pPr>
              <w:numPr>
                <w:ilvl w:val="0"/>
                <w:numId w:val="45"/>
              </w:numPr>
              <w:spacing w:line="259" w:lineRule="auto"/>
              <w:jc w:val="left"/>
              <w:rPr>
                <w:b w:val="0"/>
                <w:bCs w:val="0"/>
              </w:rPr>
            </w:pPr>
            <w:proofErr w:type="gramStart"/>
            <w:r w:rsidRPr="00F20CD8">
              <w:rPr>
                <w:b w:val="0"/>
                <w:bCs w:val="0"/>
              </w:rPr>
              <w:t>Respondent</w:t>
            </w:r>
            <w:proofErr w:type="gramEnd"/>
            <w:r w:rsidRPr="00F20CD8">
              <w:rPr>
                <w:b w:val="0"/>
                <w:bCs w:val="0"/>
              </w:rPr>
              <w:t xml:space="preserve"> will provide the following:</w:t>
            </w:r>
          </w:p>
          <w:p w14:paraId="3AD51DF5" w14:textId="77777777" w:rsidR="00401D01" w:rsidRPr="00FA7763" w:rsidRDefault="00401D01" w:rsidP="00401D01">
            <w:pPr>
              <w:pStyle w:val="ListParagraph"/>
              <w:numPr>
                <w:ilvl w:val="1"/>
                <w:numId w:val="45"/>
              </w:numPr>
              <w:jc w:val="left"/>
              <w:rPr>
                <w:b w:val="0"/>
                <w:bCs w:val="0"/>
              </w:rPr>
            </w:pPr>
            <w:r w:rsidRPr="00FA7763">
              <w:rPr>
                <w:b w:val="0"/>
                <w:bCs w:val="0"/>
              </w:rPr>
              <w:lastRenderedPageBreak/>
              <w:t xml:space="preserve">Master’s level therapist or psychologist to supervise </w:t>
            </w:r>
            <w:proofErr w:type="gramStart"/>
            <w:r w:rsidRPr="00FA7763">
              <w:rPr>
                <w:b w:val="0"/>
                <w:bCs w:val="0"/>
              </w:rPr>
              <w:t>the clinical</w:t>
            </w:r>
            <w:proofErr w:type="gramEnd"/>
            <w:r w:rsidRPr="00FA7763">
              <w:rPr>
                <w:b w:val="0"/>
                <w:bCs w:val="0"/>
              </w:rPr>
              <w:t xml:space="preserve"> oversight and direct provision of therapeutic services of programming.</w:t>
            </w:r>
          </w:p>
          <w:p w14:paraId="1CEB1008" w14:textId="77777777" w:rsidR="00401D01" w:rsidRPr="00F20CD8" w:rsidRDefault="00401D01" w:rsidP="00401D01">
            <w:pPr>
              <w:pStyle w:val="ListParagraph"/>
              <w:numPr>
                <w:ilvl w:val="1"/>
                <w:numId w:val="45"/>
              </w:numPr>
              <w:jc w:val="left"/>
              <w:rPr>
                <w:b w:val="0"/>
                <w:bCs w:val="0"/>
              </w:rPr>
            </w:pPr>
            <w:r w:rsidRPr="00F20CD8">
              <w:rPr>
                <w:b w:val="0"/>
                <w:bCs w:val="0"/>
              </w:rPr>
              <w:t xml:space="preserve">Master’s level therapist or psychologist and staff working with clients that have been certified by ATSA or IBTSA to work with individuals with </w:t>
            </w:r>
            <w:r>
              <w:rPr>
                <w:b w:val="0"/>
                <w:bCs w:val="0"/>
              </w:rPr>
              <w:t xml:space="preserve">Problematic Sexualized </w:t>
            </w:r>
            <w:r w:rsidRPr="00F65C75">
              <w:rPr>
                <w:b w:val="0"/>
                <w:bCs w:val="0"/>
              </w:rPr>
              <w:t xml:space="preserve">Behaviors; alternatively, staff possessing a master’s level degree who have completed pre-service trainings through </w:t>
            </w:r>
            <w:r w:rsidRPr="00F65C75">
              <w:rPr>
                <w:rFonts w:eastAsia="Times New Roman" w:cstheme="minorHAnsi"/>
                <w:b w:val="0"/>
                <w:bCs w:val="0"/>
              </w:rPr>
              <w:t>Association for the Treatment of Sexual Abusers (ATSA) or the Iowa Board for the Treatment of Sexual Abusers (IBTSA), and are actively working towards full certification under the supervision of a Sex Offender Treatment Professional (SOTP) may complete assessments/evaluations</w:t>
            </w:r>
            <w:r>
              <w:rPr>
                <w:b w:val="0"/>
                <w:bCs w:val="0"/>
              </w:rPr>
              <w:t>.</w:t>
            </w:r>
          </w:p>
          <w:p w14:paraId="00D2B616" w14:textId="77777777" w:rsidR="00401D01" w:rsidRPr="00F20CD8" w:rsidRDefault="00401D01" w:rsidP="00401D01">
            <w:pPr>
              <w:pStyle w:val="ListParagraph"/>
              <w:numPr>
                <w:ilvl w:val="1"/>
                <w:numId w:val="45"/>
              </w:numPr>
              <w:jc w:val="left"/>
              <w:rPr>
                <w:b w:val="0"/>
                <w:bCs w:val="0"/>
              </w:rPr>
            </w:pPr>
            <w:r w:rsidRPr="00F20CD8">
              <w:rPr>
                <w:b w:val="0"/>
                <w:bCs w:val="0"/>
              </w:rPr>
              <w:t xml:space="preserve">Staff </w:t>
            </w:r>
            <w:r w:rsidRPr="00F20CD8">
              <w:rPr>
                <w:rFonts w:cstheme="minorHAnsi"/>
                <w:b w:val="0"/>
                <w:bCs w:val="0"/>
              </w:rPr>
              <w:t xml:space="preserve">that are </w:t>
            </w:r>
            <w:r w:rsidRPr="00F20CD8">
              <w:rPr>
                <w:rFonts w:eastAsia="Times New Roman" w:cstheme="minorHAnsi"/>
                <w:b w:val="0"/>
                <w:bCs w:val="0"/>
              </w:rPr>
              <w:t xml:space="preserve">qualified to provide case </w:t>
            </w:r>
            <w:proofErr w:type="spellStart"/>
            <w:r w:rsidRPr="00F20CD8">
              <w:rPr>
                <w:rFonts w:eastAsia="Times New Roman" w:cstheme="minorHAnsi"/>
                <w:b w:val="0"/>
                <w:bCs w:val="0"/>
              </w:rPr>
              <w:t>staffings</w:t>
            </w:r>
            <w:proofErr w:type="spellEnd"/>
            <w:r w:rsidRPr="00F20CD8">
              <w:rPr>
                <w:rFonts w:eastAsia="Times New Roman" w:cstheme="minorHAnsi"/>
                <w:b w:val="0"/>
                <w:bCs w:val="0"/>
              </w:rPr>
              <w:t xml:space="preserve"> and services to the target </w:t>
            </w:r>
            <w:proofErr w:type="gramStart"/>
            <w:r w:rsidRPr="00F20CD8">
              <w:rPr>
                <w:rFonts w:eastAsia="Times New Roman" w:cstheme="minorHAnsi"/>
                <w:b w:val="0"/>
                <w:bCs w:val="0"/>
              </w:rPr>
              <w:t>population,</w:t>
            </w:r>
            <w:proofErr w:type="gramEnd"/>
            <w:r w:rsidRPr="00F20CD8">
              <w:rPr>
                <w:rFonts w:eastAsia="Times New Roman" w:cstheme="minorHAnsi"/>
                <w:b w:val="0"/>
                <w:bCs w:val="0"/>
              </w:rPr>
              <w:t xml:space="preserve"> are experienced and knowledgeable in working with youth with </w:t>
            </w:r>
            <w:proofErr w:type="gramStart"/>
            <w:r>
              <w:rPr>
                <w:rFonts w:eastAsia="Times New Roman" w:cstheme="minorHAnsi"/>
                <w:b w:val="0"/>
                <w:bCs w:val="0"/>
              </w:rPr>
              <w:t>PSB</w:t>
            </w:r>
            <w:r w:rsidRPr="00F20CD8">
              <w:rPr>
                <w:rFonts w:eastAsia="Times New Roman" w:cstheme="minorHAnsi"/>
                <w:b w:val="0"/>
                <w:bCs w:val="0"/>
              </w:rPr>
              <w:t>, and</w:t>
            </w:r>
            <w:proofErr w:type="gramEnd"/>
            <w:r w:rsidRPr="00F20CD8">
              <w:rPr>
                <w:rFonts w:eastAsia="Times New Roman" w:cstheme="minorHAnsi"/>
                <w:b w:val="0"/>
                <w:bCs w:val="0"/>
              </w:rPr>
              <w:t xml:space="preserve"> are certified by the ATSA</w:t>
            </w:r>
            <w:r>
              <w:rPr>
                <w:rFonts w:eastAsia="Times New Roman" w:cstheme="minorHAnsi"/>
                <w:b w:val="0"/>
                <w:bCs w:val="0"/>
              </w:rPr>
              <w:t xml:space="preserve"> </w:t>
            </w:r>
            <w:r w:rsidRPr="00F20CD8">
              <w:rPr>
                <w:rFonts w:eastAsia="Times New Roman" w:cstheme="minorHAnsi"/>
                <w:b w:val="0"/>
                <w:bCs w:val="0"/>
              </w:rPr>
              <w:t xml:space="preserve">or the IBTSA. Acceptable certifications can include one of the SOTP </w:t>
            </w:r>
            <w:proofErr w:type="gramStart"/>
            <w:r w:rsidRPr="00F20CD8">
              <w:rPr>
                <w:rFonts w:eastAsia="Times New Roman" w:cstheme="minorHAnsi"/>
                <w:b w:val="0"/>
                <w:bCs w:val="0"/>
              </w:rPr>
              <w:t>levels</w:t>
            </w:r>
            <w:r>
              <w:rPr>
                <w:rFonts w:eastAsia="Times New Roman" w:cstheme="minorHAnsi"/>
                <w:b w:val="0"/>
                <w:bCs w:val="0"/>
              </w:rPr>
              <w:t xml:space="preserve"> </w:t>
            </w:r>
            <w:r w:rsidRPr="00F65C75">
              <w:rPr>
                <w:rFonts w:eastAsia="Times New Roman" w:cstheme="minorHAnsi"/>
                <w:b w:val="0"/>
                <w:bCs w:val="0"/>
              </w:rPr>
              <w:t>;</w:t>
            </w:r>
            <w:proofErr w:type="gramEnd"/>
            <w:r w:rsidRPr="00F65C75">
              <w:rPr>
                <w:rFonts w:eastAsia="Times New Roman" w:cstheme="minorHAnsi"/>
                <w:b w:val="0"/>
                <w:bCs w:val="0"/>
              </w:rPr>
              <w:t xml:space="preserve"> alternatively, staff possessing a bachelor’s level degree, who are working toward any of the certifications listed above, and who are working under the supervision of an individual possessing one or more of the certifications listed above, may provide services</w:t>
            </w:r>
            <w:r w:rsidRPr="00F65C75">
              <w:rPr>
                <w:rFonts w:eastAsia="Times New Roman" w:cstheme="minorHAnsi"/>
                <w:b w:val="0"/>
                <w:bCs w:val="0"/>
              </w:rPr>
              <w:t>.</w:t>
            </w:r>
          </w:p>
          <w:p w14:paraId="2EA01FCB" w14:textId="77777777" w:rsidR="00401D01" w:rsidRPr="00F20CD8" w:rsidRDefault="00401D01" w:rsidP="00401D01">
            <w:pPr>
              <w:pStyle w:val="ListParagraph"/>
              <w:numPr>
                <w:ilvl w:val="1"/>
                <w:numId w:val="45"/>
              </w:numPr>
              <w:jc w:val="left"/>
              <w:rPr>
                <w:b w:val="0"/>
                <w:bCs w:val="0"/>
              </w:rPr>
            </w:pPr>
            <w:r w:rsidRPr="00F20CD8">
              <w:rPr>
                <w:rFonts w:eastAsia="Times New Roman" w:cstheme="minorHAnsi"/>
                <w:b w:val="0"/>
                <w:bCs w:val="0"/>
              </w:rPr>
              <w:t xml:space="preserve">Respondents staff will </w:t>
            </w:r>
            <w:r w:rsidRPr="00F20CD8">
              <w:rPr>
                <w:rFonts w:cstheme="minorHAnsi"/>
                <w:b w:val="0"/>
                <w:bCs w:val="0"/>
              </w:rPr>
              <w:t xml:space="preserve">provide </w:t>
            </w:r>
            <w:r w:rsidRPr="00F20CD8">
              <w:rPr>
                <w:rFonts w:eastAsia="Times New Roman" w:cstheme="minorHAnsi"/>
                <w:b w:val="0"/>
                <w:bCs w:val="0"/>
              </w:rPr>
              <w:t>testimony at court by qualified, competent and credible personnel, as requested by JCS.</w:t>
            </w:r>
          </w:p>
          <w:p w14:paraId="4FF07242" w14:textId="77777777" w:rsidR="00401D01" w:rsidRPr="00346B12" w:rsidRDefault="00401D01" w:rsidP="00401D01">
            <w:pPr>
              <w:pStyle w:val="ListParagraph"/>
              <w:numPr>
                <w:ilvl w:val="1"/>
                <w:numId w:val="45"/>
              </w:numPr>
              <w:jc w:val="left"/>
              <w:rPr>
                <w:b w:val="0"/>
                <w:bCs w:val="0"/>
              </w:rPr>
            </w:pPr>
            <w:r>
              <w:rPr>
                <w:b w:val="0"/>
                <w:bCs w:val="0"/>
              </w:rPr>
              <w:t xml:space="preserve">Respondent will provide an Educational Group for youth exhibiting PSB but not needing a formal therapeutic setting. </w:t>
            </w:r>
          </w:p>
          <w:p w14:paraId="565C2634" w14:textId="77777777" w:rsidR="00401D01" w:rsidRPr="00F20CD8" w:rsidRDefault="00401D01" w:rsidP="00401D01">
            <w:pPr>
              <w:pStyle w:val="ListParagraph"/>
              <w:numPr>
                <w:ilvl w:val="1"/>
                <w:numId w:val="45"/>
              </w:numPr>
              <w:jc w:val="left"/>
              <w:rPr>
                <w:b w:val="0"/>
                <w:bCs w:val="0"/>
              </w:rPr>
            </w:pPr>
            <w:r>
              <w:rPr>
                <w:rFonts w:eastAsia="Times New Roman" w:cstheme="minorHAnsi"/>
                <w:b w:val="0"/>
                <w:bCs w:val="0"/>
              </w:rPr>
              <w:t>In formal therapeutic services, R</w:t>
            </w:r>
            <w:r w:rsidRPr="00F20CD8">
              <w:rPr>
                <w:rFonts w:eastAsia="Times New Roman" w:cstheme="minorHAnsi"/>
                <w:b w:val="0"/>
                <w:bCs w:val="0"/>
              </w:rPr>
              <w:t xml:space="preserve">espondent will provide individualized Safety Plans within 14 days of service initiation, if one does </w:t>
            </w:r>
            <w:proofErr w:type="gramStart"/>
            <w:r w:rsidRPr="00F20CD8">
              <w:rPr>
                <w:rFonts w:eastAsia="Times New Roman" w:cstheme="minorHAnsi"/>
                <w:b w:val="0"/>
                <w:bCs w:val="0"/>
              </w:rPr>
              <w:t>not already</w:t>
            </w:r>
            <w:proofErr w:type="gramEnd"/>
            <w:r w:rsidRPr="00F20CD8">
              <w:rPr>
                <w:rFonts w:eastAsia="Times New Roman" w:cstheme="minorHAnsi"/>
                <w:b w:val="0"/>
                <w:bCs w:val="0"/>
              </w:rPr>
              <w:t xml:space="preserve"> exist. Safety Plans will be developed in collaboration with referring JCO.</w:t>
            </w:r>
          </w:p>
          <w:p w14:paraId="28328158" w14:textId="77777777" w:rsidR="00401D01" w:rsidRPr="00F20CD8" w:rsidRDefault="00401D01" w:rsidP="00401D01">
            <w:pPr>
              <w:pStyle w:val="ListParagraph"/>
              <w:numPr>
                <w:ilvl w:val="1"/>
                <w:numId w:val="45"/>
              </w:numPr>
              <w:jc w:val="left"/>
              <w:rPr>
                <w:b w:val="0"/>
                <w:bCs w:val="0"/>
              </w:rPr>
            </w:pPr>
            <w:r w:rsidRPr="00F20CD8">
              <w:rPr>
                <w:b w:val="0"/>
                <w:bCs w:val="0"/>
              </w:rPr>
              <w:t>Respondent will provide individualized case-treatment plan within 30 days of case initiation, in collaboration with referring JCO.</w:t>
            </w:r>
          </w:p>
          <w:p w14:paraId="3498C863" w14:textId="77777777" w:rsidR="00401D01" w:rsidRPr="00F20CD8" w:rsidRDefault="00401D01" w:rsidP="00401D01">
            <w:pPr>
              <w:pStyle w:val="ListParagraph"/>
              <w:numPr>
                <w:ilvl w:val="1"/>
                <w:numId w:val="45"/>
              </w:numPr>
              <w:jc w:val="left"/>
              <w:rPr>
                <w:b w:val="0"/>
                <w:bCs w:val="0"/>
              </w:rPr>
            </w:pPr>
            <w:r w:rsidRPr="00F20CD8">
              <w:rPr>
                <w:b w:val="0"/>
                <w:bCs w:val="0"/>
              </w:rPr>
              <w:t>Respondent will provide an updated individualized treatment plan within 30 days of any change in goals, objectives, or service activities.</w:t>
            </w:r>
          </w:p>
        </w:tc>
        <w:tc>
          <w:tcPr>
            <w:tcW w:w="977" w:type="dxa"/>
          </w:tcPr>
          <w:p w14:paraId="644C5960"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600DA8CA"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07114353"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t>800</w:t>
            </w:r>
          </w:p>
        </w:tc>
      </w:tr>
      <w:tr w:rsidR="00401D01" w:rsidRPr="00546E3A" w14:paraId="1972FCD4"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5ED8AA0" w14:textId="77777777" w:rsidR="00401D01" w:rsidRPr="0010407B" w:rsidRDefault="00401D01" w:rsidP="00401D01">
            <w:pPr>
              <w:pStyle w:val="ListParagraph"/>
              <w:numPr>
                <w:ilvl w:val="0"/>
                <w:numId w:val="45"/>
              </w:numPr>
              <w:jc w:val="left"/>
              <w:rPr>
                <w:b w:val="0"/>
                <w:bCs w:val="0"/>
              </w:rPr>
            </w:pPr>
            <w:r w:rsidRPr="00F20CD8">
              <w:rPr>
                <w:b w:val="0"/>
                <w:bCs w:val="0"/>
              </w:rPr>
              <w:t xml:space="preserve">Respondent will provide a Psychosexual Evaluation and risk assessment component, when previous independent evaluations have not been completed, using trained and qualified staff, as </w:t>
            </w:r>
            <w:r w:rsidRPr="00FA7763">
              <w:rPr>
                <w:b w:val="0"/>
                <w:bCs w:val="0"/>
              </w:rPr>
              <w:t xml:space="preserve">indicated in Section </w:t>
            </w:r>
            <w:proofErr w:type="gramStart"/>
            <w:r w:rsidRPr="00FA7763">
              <w:rPr>
                <w:b w:val="0"/>
                <w:bCs w:val="0"/>
              </w:rPr>
              <w:t>B</w:t>
            </w:r>
            <w:r>
              <w:rPr>
                <w:b w:val="0"/>
                <w:bCs w:val="0"/>
              </w:rPr>
              <w:t>(</w:t>
            </w:r>
            <w:proofErr w:type="gramEnd"/>
            <w:r>
              <w:rPr>
                <w:b w:val="0"/>
                <w:bCs w:val="0"/>
              </w:rPr>
              <w:t>2),</w:t>
            </w:r>
            <w:r w:rsidRPr="00F20CD8">
              <w:rPr>
                <w:b w:val="0"/>
                <w:bCs w:val="0"/>
              </w:rPr>
              <w:t xml:space="preserve"> to guide treatment, supervision and safety decisions. Acceptable assessments can include, but are not limited to, the </w:t>
            </w:r>
            <w:proofErr w:type="gramStart"/>
            <w:r w:rsidRPr="00F20CD8">
              <w:rPr>
                <w:b w:val="0"/>
                <w:bCs w:val="0"/>
              </w:rPr>
              <w:t>ERASOR,  J</w:t>
            </w:r>
            <w:proofErr w:type="gramEnd"/>
            <w:r w:rsidRPr="00F20CD8">
              <w:rPr>
                <w:b w:val="0"/>
                <w:bCs w:val="0"/>
              </w:rPr>
              <w:t xml:space="preserve">-SOAP-II, </w:t>
            </w:r>
            <w:r>
              <w:rPr>
                <w:b w:val="0"/>
                <w:bCs w:val="0"/>
              </w:rPr>
              <w:t xml:space="preserve">and </w:t>
            </w:r>
            <w:r w:rsidRPr="00F20CD8">
              <w:rPr>
                <w:b w:val="0"/>
                <w:bCs w:val="0"/>
              </w:rPr>
              <w:t xml:space="preserve">JSORRAT-II. Any assessment that is used must be validated or otherwise based </w:t>
            </w:r>
            <w:proofErr w:type="gramStart"/>
            <w:r w:rsidRPr="00F20CD8">
              <w:rPr>
                <w:b w:val="0"/>
                <w:bCs w:val="0"/>
              </w:rPr>
              <w:t>in</w:t>
            </w:r>
            <w:proofErr w:type="gramEnd"/>
            <w:r w:rsidRPr="00F20CD8">
              <w:rPr>
                <w:b w:val="0"/>
                <w:bCs w:val="0"/>
              </w:rPr>
              <w:t xml:space="preserve"> research and able to be defended as part </w:t>
            </w:r>
            <w:r w:rsidRPr="0010407B">
              <w:rPr>
                <w:b w:val="0"/>
                <w:bCs w:val="0"/>
              </w:rPr>
              <w:t>of established PSB evaluation protocol.</w:t>
            </w:r>
          </w:p>
          <w:p w14:paraId="34EC03C0" w14:textId="77777777" w:rsidR="00401D01" w:rsidRPr="00F20CD8" w:rsidRDefault="00401D01" w:rsidP="00401D01">
            <w:pPr>
              <w:pStyle w:val="ListParagraph"/>
              <w:numPr>
                <w:ilvl w:val="1"/>
                <w:numId w:val="45"/>
              </w:numPr>
              <w:jc w:val="left"/>
              <w:rPr>
                <w:b w:val="0"/>
                <w:bCs w:val="0"/>
              </w:rPr>
            </w:pPr>
            <w:r w:rsidRPr="0010407B">
              <w:rPr>
                <w:b w:val="0"/>
                <w:bCs w:val="0"/>
              </w:rPr>
              <w:lastRenderedPageBreak/>
              <w:t xml:space="preserve">Respondent will provide Psychosexual Evaluations/ Psychosexual </w:t>
            </w:r>
            <w:r>
              <w:rPr>
                <w:b w:val="0"/>
                <w:bCs w:val="0"/>
              </w:rPr>
              <w:t>A</w:t>
            </w:r>
            <w:r w:rsidRPr="0010407B">
              <w:rPr>
                <w:b w:val="0"/>
                <w:bCs w:val="0"/>
              </w:rPr>
              <w:t xml:space="preserve">ssessments in writing within 30 days of the request by the referring JCO.  If unable to provide completed Psychosexual Evaluations/ Psychosexual </w:t>
            </w:r>
            <w:r>
              <w:rPr>
                <w:b w:val="0"/>
                <w:bCs w:val="0"/>
              </w:rPr>
              <w:t>A</w:t>
            </w:r>
            <w:r w:rsidRPr="0010407B">
              <w:rPr>
                <w:b w:val="0"/>
                <w:bCs w:val="0"/>
              </w:rPr>
              <w:t xml:space="preserve">ssessments within 30 days Respondent will </w:t>
            </w:r>
            <w:proofErr w:type="gramStart"/>
            <w:r w:rsidRPr="0010407B">
              <w:rPr>
                <w:b w:val="0"/>
                <w:bCs w:val="0"/>
              </w:rPr>
              <w:t>contact referring</w:t>
            </w:r>
            <w:proofErr w:type="gramEnd"/>
            <w:r w:rsidRPr="0010407B">
              <w:rPr>
                <w:b w:val="0"/>
                <w:bCs w:val="0"/>
              </w:rPr>
              <w:t xml:space="preserve"> JCO explaining</w:t>
            </w:r>
            <w:r w:rsidRPr="00F20CD8">
              <w:rPr>
                <w:b w:val="0"/>
                <w:bCs w:val="0"/>
              </w:rPr>
              <w:t xml:space="preserve"> why.</w:t>
            </w:r>
          </w:p>
          <w:p w14:paraId="5D58BEAE" w14:textId="77777777" w:rsidR="00401D01" w:rsidRPr="00B77101" w:rsidRDefault="00401D01" w:rsidP="00401D01">
            <w:pPr>
              <w:pStyle w:val="ListParagraph"/>
              <w:numPr>
                <w:ilvl w:val="1"/>
                <w:numId w:val="45"/>
              </w:numPr>
              <w:jc w:val="left"/>
              <w:rPr>
                <w:b w:val="0"/>
                <w:bCs w:val="0"/>
              </w:rPr>
            </w:pPr>
            <w:r w:rsidRPr="002570B5">
              <w:rPr>
                <w:b w:val="0"/>
                <w:bCs w:val="0"/>
              </w:rPr>
              <w:t xml:space="preserve">If Respondent is capable, JCS may </w:t>
            </w:r>
            <w:proofErr w:type="gramStart"/>
            <w:r w:rsidRPr="002570B5">
              <w:rPr>
                <w:b w:val="0"/>
                <w:bCs w:val="0"/>
              </w:rPr>
              <w:t>request for</w:t>
            </w:r>
            <w:proofErr w:type="gramEnd"/>
            <w:r w:rsidRPr="002570B5">
              <w:rPr>
                <w:b w:val="0"/>
                <w:bCs w:val="0"/>
              </w:rPr>
              <w:t xml:space="preserve"> the Respondent to provide psychological testing</w:t>
            </w:r>
            <w:r>
              <w:rPr>
                <w:b w:val="0"/>
                <w:bCs w:val="0"/>
              </w:rPr>
              <w:t xml:space="preserve"> via a documented referral</w:t>
            </w:r>
            <w:r w:rsidRPr="002570B5">
              <w:rPr>
                <w:b w:val="0"/>
                <w:bCs w:val="0"/>
              </w:rPr>
              <w:t xml:space="preserve">. </w:t>
            </w:r>
          </w:p>
        </w:tc>
        <w:tc>
          <w:tcPr>
            <w:tcW w:w="977" w:type="dxa"/>
          </w:tcPr>
          <w:p w14:paraId="30980290"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52A710A0"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E359A72" w14:textId="77777777" w:rsidR="00401D01" w:rsidRPr="00AB097C" w:rsidRDefault="00401D01" w:rsidP="0083402A">
            <w:pPr>
              <w:cnfStyle w:val="000000100000" w:firstRow="0" w:lastRow="0" w:firstColumn="0" w:lastColumn="0" w:oddVBand="0" w:evenVBand="0" w:oddHBand="1" w:evenHBand="0" w:firstRowFirstColumn="0" w:firstRowLastColumn="0" w:lastRowFirstColumn="0" w:lastRowLastColumn="0"/>
            </w:pPr>
            <w:r>
              <w:t>400</w:t>
            </w:r>
          </w:p>
        </w:tc>
      </w:tr>
      <w:tr w:rsidR="00401D01" w:rsidRPr="00546E3A" w14:paraId="5B80F2D8"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6B5A1CC4" w14:textId="77777777" w:rsidR="00401D01" w:rsidRPr="00F20CD8" w:rsidRDefault="00401D01" w:rsidP="00401D01">
            <w:pPr>
              <w:pStyle w:val="ListParagraph"/>
              <w:numPr>
                <w:ilvl w:val="0"/>
                <w:numId w:val="45"/>
              </w:numPr>
              <w:jc w:val="left"/>
              <w:rPr>
                <w:b w:val="0"/>
                <w:bCs w:val="0"/>
              </w:rPr>
            </w:pPr>
            <w:r w:rsidRPr="00F20CD8">
              <w:rPr>
                <w:b w:val="0"/>
                <w:bCs w:val="0"/>
              </w:rPr>
              <w:t xml:space="preserve">Respondent will create a plan to effectively transfer youth who will enter the program services under this Contract from another provider in a way that minimizes community safety risk and unintentional delays to the clients’ progress.    </w:t>
            </w:r>
          </w:p>
        </w:tc>
        <w:tc>
          <w:tcPr>
            <w:tcW w:w="977" w:type="dxa"/>
          </w:tcPr>
          <w:p w14:paraId="7B0E7D8A"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5F31E86"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0AE70394" w14:textId="77777777" w:rsidR="00401D01" w:rsidRPr="00AB097C" w:rsidRDefault="00401D01" w:rsidP="0083402A">
            <w:pPr>
              <w:cnfStyle w:val="000000000000" w:firstRow="0" w:lastRow="0" w:firstColumn="0" w:lastColumn="0" w:oddVBand="0" w:evenVBand="0" w:oddHBand="0" w:evenHBand="0" w:firstRowFirstColumn="0" w:firstRowLastColumn="0" w:lastRowFirstColumn="0" w:lastRowLastColumn="0"/>
            </w:pPr>
            <w:r>
              <w:t>400</w:t>
            </w:r>
          </w:p>
        </w:tc>
      </w:tr>
      <w:tr w:rsidR="00401D01" w:rsidRPr="00546E3A" w14:paraId="7BE998DF" w14:textId="77777777" w:rsidTr="0083402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7CF13D81" w14:textId="77777777" w:rsidR="00401D01" w:rsidRPr="00931E06" w:rsidRDefault="00401D01" w:rsidP="00401D01">
            <w:pPr>
              <w:pStyle w:val="ListParagraph"/>
              <w:numPr>
                <w:ilvl w:val="0"/>
                <w:numId w:val="45"/>
              </w:numPr>
              <w:rPr>
                <w:b w:val="0"/>
                <w:bCs w:val="0"/>
              </w:rPr>
            </w:pPr>
            <w:r w:rsidRPr="00F20CD8">
              <w:rPr>
                <w:rFonts w:cstheme="minorHAnsi"/>
                <w:b w:val="0"/>
                <w:bCs w:val="0"/>
              </w:rPr>
              <w:t xml:space="preserve">Respondent will provide </w:t>
            </w:r>
            <w:r w:rsidRPr="00F20CD8">
              <w:rPr>
                <w:rFonts w:eastAsia="Times New Roman" w:cstheme="minorHAnsi"/>
                <w:b w:val="0"/>
                <w:bCs w:val="0"/>
              </w:rPr>
              <w:t xml:space="preserve">evidence-based, individual and group outpatient education, treatment and supervision by qualified staff, as indicated in </w:t>
            </w:r>
            <w:r w:rsidRPr="00FA7763">
              <w:rPr>
                <w:rFonts w:eastAsia="Times New Roman" w:cstheme="minorHAnsi"/>
                <w:b w:val="0"/>
                <w:bCs w:val="0"/>
              </w:rPr>
              <w:t>Section B(2),</w:t>
            </w:r>
            <w:r w:rsidRPr="00F20CD8">
              <w:rPr>
                <w:rFonts w:eastAsia="Times New Roman" w:cstheme="minorHAnsi"/>
                <w:b w:val="0"/>
                <w:bCs w:val="0"/>
              </w:rPr>
              <w:t xml:space="preserve"> that is individualized in terms of behavior profile, risk level, age, level of development, duration, and other individual characteristics that affect the ability of an </w:t>
            </w:r>
            <w:r w:rsidRPr="00931E06">
              <w:rPr>
                <w:rFonts w:eastAsia="Times New Roman" w:cstheme="minorHAnsi"/>
                <w:b w:val="0"/>
                <w:bCs w:val="0"/>
              </w:rPr>
              <w:t>adolescent to be successful and therefore to keep the community safe.</w:t>
            </w:r>
          </w:p>
          <w:p w14:paraId="4DD1736D" w14:textId="77777777" w:rsidR="00401D01" w:rsidRPr="00931E06" w:rsidRDefault="00401D01" w:rsidP="00401D01">
            <w:pPr>
              <w:pStyle w:val="ListParagraph"/>
              <w:numPr>
                <w:ilvl w:val="1"/>
                <w:numId w:val="44"/>
              </w:numPr>
              <w:rPr>
                <w:b w:val="0"/>
                <w:bCs w:val="0"/>
              </w:rPr>
            </w:pPr>
            <w:proofErr w:type="gramStart"/>
            <w:r w:rsidRPr="00931E06">
              <w:rPr>
                <w:rFonts w:eastAsia="Times New Roman" w:cstheme="minorHAnsi"/>
                <w:b w:val="0"/>
                <w:bCs w:val="0"/>
              </w:rPr>
              <w:t>Respondent</w:t>
            </w:r>
            <w:proofErr w:type="gramEnd"/>
            <w:r w:rsidRPr="00931E06">
              <w:rPr>
                <w:rFonts w:eastAsia="Times New Roman" w:cstheme="minorHAnsi"/>
                <w:b w:val="0"/>
                <w:bCs w:val="0"/>
              </w:rPr>
              <w:t xml:space="preserve"> will not have low risk juveniles mixed with moderate and </w:t>
            </w:r>
            <w:proofErr w:type="gramStart"/>
            <w:r w:rsidRPr="00931E06">
              <w:rPr>
                <w:rFonts w:eastAsia="Times New Roman" w:cstheme="minorHAnsi"/>
                <w:b w:val="0"/>
                <w:bCs w:val="0"/>
              </w:rPr>
              <w:t>high risk</w:t>
            </w:r>
            <w:proofErr w:type="gramEnd"/>
            <w:r w:rsidRPr="00931E06">
              <w:rPr>
                <w:rFonts w:eastAsia="Times New Roman" w:cstheme="minorHAnsi"/>
                <w:b w:val="0"/>
                <w:bCs w:val="0"/>
              </w:rPr>
              <w:t xml:space="preserve"> </w:t>
            </w:r>
            <w:proofErr w:type="gramStart"/>
            <w:r w:rsidRPr="00931E06">
              <w:rPr>
                <w:rFonts w:eastAsia="Times New Roman" w:cstheme="minorHAnsi"/>
                <w:b w:val="0"/>
                <w:bCs w:val="0"/>
              </w:rPr>
              <w:t xml:space="preserve">juveniles </w:t>
            </w:r>
            <w:r w:rsidRPr="00931E06">
              <w:rPr>
                <w:rFonts w:eastAsia="Times New Roman" w:cstheme="minorHAnsi"/>
                <w:b w:val="0"/>
                <w:bCs w:val="0"/>
              </w:rPr>
              <w:t>;</w:t>
            </w:r>
            <w:proofErr w:type="gramEnd"/>
            <w:r w:rsidRPr="00931E06">
              <w:rPr>
                <w:rFonts w:eastAsia="Times New Roman" w:cstheme="minorHAnsi"/>
                <w:b w:val="0"/>
                <w:bCs w:val="0"/>
              </w:rPr>
              <w:t xml:space="preserve"> moderate and high-risk youth may participate in groups together. </w:t>
            </w:r>
          </w:p>
          <w:p w14:paraId="7745F649" w14:textId="77777777" w:rsidR="00401D01" w:rsidRPr="00931E06" w:rsidRDefault="00401D01" w:rsidP="00401D01">
            <w:pPr>
              <w:pStyle w:val="ListParagraph"/>
              <w:numPr>
                <w:ilvl w:val="1"/>
                <w:numId w:val="44"/>
              </w:numPr>
              <w:rPr>
                <w:b w:val="0"/>
                <w:bCs w:val="0"/>
              </w:rPr>
            </w:pPr>
            <w:proofErr w:type="gramStart"/>
            <w:r w:rsidRPr="00931E06">
              <w:rPr>
                <w:b w:val="0"/>
                <w:bCs w:val="0"/>
              </w:rPr>
              <w:t>Respondent</w:t>
            </w:r>
            <w:proofErr w:type="gramEnd"/>
            <w:r w:rsidRPr="00931E06">
              <w:rPr>
                <w:b w:val="0"/>
                <w:bCs w:val="0"/>
              </w:rPr>
              <w:t xml:space="preserve"> will work with JCS regarding frequency of groups, with groups occurring weekly or bi-weekly, with clinical flexibility for best outcomes permitted.</w:t>
            </w:r>
          </w:p>
          <w:p w14:paraId="5206389E" w14:textId="77777777" w:rsidR="00401D01" w:rsidRPr="00931E06" w:rsidRDefault="00401D01" w:rsidP="00401D01">
            <w:pPr>
              <w:pStyle w:val="ListParagraph"/>
              <w:numPr>
                <w:ilvl w:val="1"/>
                <w:numId w:val="44"/>
              </w:numPr>
              <w:rPr>
                <w:b w:val="0"/>
                <w:bCs w:val="0"/>
              </w:rPr>
            </w:pPr>
            <w:proofErr w:type="gramStart"/>
            <w:r w:rsidRPr="00931E06">
              <w:rPr>
                <w:b w:val="0"/>
                <w:bCs w:val="0"/>
              </w:rPr>
              <w:t>Respondent</w:t>
            </w:r>
            <w:proofErr w:type="gramEnd"/>
            <w:r w:rsidRPr="00931E06">
              <w:rPr>
                <w:b w:val="0"/>
                <w:bCs w:val="0"/>
              </w:rPr>
              <w:t xml:space="preserve"> will work with JCS regarding group size, with typical group size to be between two and six (2-6) youth with clinical flexibility for best outcomes permitted.</w:t>
            </w:r>
          </w:p>
          <w:p w14:paraId="53B6E707" w14:textId="77777777" w:rsidR="00401D01" w:rsidRPr="00931E06" w:rsidRDefault="00401D01" w:rsidP="00401D01">
            <w:pPr>
              <w:pStyle w:val="ListParagraph"/>
              <w:numPr>
                <w:ilvl w:val="1"/>
                <w:numId w:val="44"/>
              </w:numPr>
              <w:rPr>
                <w:b w:val="0"/>
                <w:bCs w:val="0"/>
              </w:rPr>
            </w:pPr>
            <w:proofErr w:type="gramStart"/>
            <w:r w:rsidRPr="00931E06">
              <w:rPr>
                <w:b w:val="0"/>
                <w:bCs w:val="0"/>
              </w:rPr>
              <w:t>Respondent</w:t>
            </w:r>
            <w:proofErr w:type="gramEnd"/>
            <w:r w:rsidRPr="00931E06">
              <w:rPr>
                <w:b w:val="0"/>
                <w:bCs w:val="0"/>
              </w:rPr>
              <w:t xml:space="preserve"> will communicate to JCS if referrals do not support groups, and group sessions need to be paused until referrals increase.</w:t>
            </w:r>
          </w:p>
        </w:tc>
        <w:tc>
          <w:tcPr>
            <w:tcW w:w="977" w:type="dxa"/>
          </w:tcPr>
          <w:p w14:paraId="2AC9EB62"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150</w:t>
            </w:r>
          </w:p>
        </w:tc>
        <w:tc>
          <w:tcPr>
            <w:tcW w:w="720" w:type="dxa"/>
          </w:tcPr>
          <w:p w14:paraId="1F57E166" w14:textId="77777777" w:rsidR="00401D01"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96ED4E2" w14:textId="77777777" w:rsidR="00401D01" w:rsidRDefault="00401D01" w:rsidP="0083402A">
            <w:pPr>
              <w:cnfStyle w:val="000000100000" w:firstRow="0" w:lastRow="0" w:firstColumn="0" w:lastColumn="0" w:oddVBand="0" w:evenVBand="0" w:oddHBand="1" w:evenHBand="0" w:firstRowFirstColumn="0" w:firstRowLastColumn="0" w:lastRowFirstColumn="0" w:lastRowLastColumn="0"/>
            </w:pPr>
            <w:r>
              <w:t>600</w:t>
            </w:r>
          </w:p>
        </w:tc>
      </w:tr>
      <w:tr w:rsidR="00401D01" w:rsidRPr="00546E3A" w14:paraId="55383F4F"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4B9A9ABF" w14:textId="77777777" w:rsidR="00401D01" w:rsidRPr="00F20CD8" w:rsidRDefault="00401D01" w:rsidP="00401D01">
            <w:pPr>
              <w:pStyle w:val="ListParagraph"/>
              <w:numPr>
                <w:ilvl w:val="0"/>
                <w:numId w:val="45"/>
              </w:numPr>
            </w:pPr>
            <w:proofErr w:type="gramStart"/>
            <w:r w:rsidRPr="00384B49">
              <w:rPr>
                <w:rFonts w:cstheme="minorHAnsi"/>
                <w:b w:val="0"/>
                <w:bCs w:val="0"/>
              </w:rPr>
              <w:t>Respondent</w:t>
            </w:r>
            <w:proofErr w:type="gramEnd"/>
            <w:r w:rsidRPr="00384B49">
              <w:rPr>
                <w:rFonts w:cstheme="minorHAnsi"/>
                <w:b w:val="0"/>
                <w:bCs w:val="0"/>
              </w:rPr>
              <w:t xml:space="preserve"> will provide </w:t>
            </w:r>
            <w:r w:rsidRPr="00384B49">
              <w:rPr>
                <w:rFonts w:eastAsia="Times New Roman" w:cstheme="minorHAnsi"/>
                <w:b w:val="0"/>
                <w:bCs w:val="0"/>
              </w:rPr>
              <w:t xml:space="preserve">a telehealth platform for virtual </w:t>
            </w:r>
            <w:r>
              <w:rPr>
                <w:rFonts w:eastAsia="Times New Roman" w:cstheme="minorHAnsi"/>
                <w:b w:val="0"/>
                <w:bCs w:val="0"/>
              </w:rPr>
              <w:t xml:space="preserve">PSB </w:t>
            </w:r>
            <w:r w:rsidRPr="00384B49">
              <w:rPr>
                <w:rFonts w:eastAsia="Times New Roman" w:cstheme="minorHAnsi"/>
                <w:b w:val="0"/>
                <w:bCs w:val="0"/>
              </w:rPr>
              <w:t>individual and group meetings</w:t>
            </w:r>
            <w:r>
              <w:rPr>
                <w:rFonts w:eastAsia="Times New Roman" w:cstheme="minorHAnsi"/>
                <w:b w:val="0"/>
                <w:bCs w:val="0"/>
              </w:rPr>
              <w:t xml:space="preserve">; virtual options must be approved by Referring JCO on a case-by-case basis. </w:t>
            </w:r>
            <w:r w:rsidRPr="00384B49">
              <w:rPr>
                <w:rFonts w:eastAsia="Times New Roman" w:cstheme="minorHAnsi"/>
                <w:b w:val="0"/>
                <w:bCs w:val="0"/>
              </w:rPr>
              <w:t xml:space="preserve"> </w:t>
            </w:r>
          </w:p>
        </w:tc>
        <w:tc>
          <w:tcPr>
            <w:tcW w:w="977" w:type="dxa"/>
          </w:tcPr>
          <w:p w14:paraId="052F756B"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8B85028"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1E7D08C"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200</w:t>
            </w:r>
          </w:p>
        </w:tc>
      </w:tr>
      <w:tr w:rsidR="00401D01" w:rsidRPr="00546E3A" w14:paraId="71DA3867"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9E1993B" w14:textId="77777777" w:rsidR="00401D01" w:rsidRPr="00F20CD8" w:rsidRDefault="00401D01" w:rsidP="00401D01">
            <w:pPr>
              <w:pStyle w:val="ListParagraph"/>
              <w:numPr>
                <w:ilvl w:val="0"/>
                <w:numId w:val="45"/>
              </w:numPr>
            </w:pPr>
            <w:r w:rsidRPr="00384B49">
              <w:rPr>
                <w:rFonts w:cstheme="minorHAnsi"/>
                <w:b w:val="0"/>
                <w:bCs w:val="0"/>
              </w:rPr>
              <w:t xml:space="preserve">Respondent will provide </w:t>
            </w:r>
            <w:r w:rsidRPr="00384B49">
              <w:rPr>
                <w:rFonts w:eastAsia="Times New Roman" w:cstheme="minorHAnsi"/>
                <w:b w:val="0"/>
                <w:bCs w:val="0"/>
              </w:rPr>
              <w:t xml:space="preserve">a safe, confidential environment for the provision of group and individual assessment and treatment services that </w:t>
            </w:r>
            <w:proofErr w:type="gramStart"/>
            <w:r w:rsidRPr="00384B49">
              <w:rPr>
                <w:rFonts w:eastAsia="Times New Roman" w:cstheme="minorHAnsi"/>
                <w:b w:val="0"/>
                <w:bCs w:val="0"/>
              </w:rPr>
              <w:t>is</w:t>
            </w:r>
            <w:proofErr w:type="gramEnd"/>
            <w:r w:rsidRPr="00384B49">
              <w:rPr>
                <w:rFonts w:eastAsia="Times New Roman" w:cstheme="minorHAnsi"/>
                <w:b w:val="0"/>
                <w:bCs w:val="0"/>
              </w:rPr>
              <w:t xml:space="preserve"> separate from services being provided to other clients who are not part of the </w:t>
            </w:r>
            <w:r w:rsidRPr="00331DAA">
              <w:rPr>
                <w:rFonts w:eastAsia="Times New Roman" w:cstheme="minorHAnsi"/>
                <w:b w:val="0"/>
                <w:bCs w:val="0"/>
              </w:rPr>
              <w:t>P</w:t>
            </w:r>
            <w:r>
              <w:rPr>
                <w:rFonts w:eastAsia="Times New Roman" w:cstheme="minorHAnsi"/>
                <w:b w:val="0"/>
                <w:bCs w:val="0"/>
              </w:rPr>
              <w:t xml:space="preserve">SB </w:t>
            </w:r>
            <w:r w:rsidRPr="00331DAA">
              <w:rPr>
                <w:rFonts w:eastAsia="Times New Roman" w:cstheme="minorHAnsi"/>
                <w:b w:val="0"/>
                <w:bCs w:val="0"/>
              </w:rPr>
              <w:t>program.</w:t>
            </w:r>
            <w:r>
              <w:rPr>
                <w:rFonts w:eastAsia="Times New Roman" w:cstheme="minorHAnsi"/>
                <w:b w:val="0"/>
                <w:bCs w:val="0"/>
              </w:rPr>
              <w:t xml:space="preserve"> </w:t>
            </w:r>
            <w:r w:rsidRPr="00331DAA">
              <w:rPr>
                <w:rFonts w:eastAsia="Times New Roman" w:cstheme="minorHAnsi"/>
                <w:b w:val="0"/>
                <w:bCs w:val="0"/>
              </w:rPr>
              <w:t xml:space="preserve">Separation of programming for </w:t>
            </w:r>
            <w:r>
              <w:rPr>
                <w:rFonts w:eastAsia="Times New Roman" w:cstheme="minorHAnsi"/>
                <w:b w:val="0"/>
                <w:bCs w:val="0"/>
              </w:rPr>
              <w:t>adolescents</w:t>
            </w:r>
            <w:r w:rsidRPr="00331DAA">
              <w:rPr>
                <w:rFonts w:eastAsia="Times New Roman" w:cstheme="minorHAnsi"/>
                <w:b w:val="0"/>
                <w:bCs w:val="0"/>
              </w:rPr>
              <w:t xml:space="preserve"> in Problematic Sexualized Behavior Community-</w:t>
            </w:r>
            <w:r>
              <w:rPr>
                <w:rFonts w:eastAsia="Times New Roman" w:cstheme="minorHAnsi"/>
                <w:b w:val="0"/>
                <w:bCs w:val="0"/>
              </w:rPr>
              <w:t>B</w:t>
            </w:r>
            <w:r w:rsidRPr="00331DAA">
              <w:rPr>
                <w:rFonts w:eastAsia="Times New Roman" w:cstheme="minorHAnsi"/>
                <w:b w:val="0"/>
                <w:bCs w:val="0"/>
              </w:rPr>
              <w:t>ased Treatment program should also be considered, including consideration</w:t>
            </w:r>
            <w:r w:rsidRPr="00384B49">
              <w:rPr>
                <w:rFonts w:eastAsia="Times New Roman" w:cstheme="minorHAnsi"/>
                <w:b w:val="0"/>
                <w:bCs w:val="0"/>
              </w:rPr>
              <w:t xml:space="preserve"> of age and risk level.</w:t>
            </w:r>
          </w:p>
        </w:tc>
        <w:tc>
          <w:tcPr>
            <w:tcW w:w="977" w:type="dxa"/>
          </w:tcPr>
          <w:p w14:paraId="0EC05CFB"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04BBB5EB"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303EBCB5"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400</w:t>
            </w:r>
          </w:p>
        </w:tc>
      </w:tr>
      <w:tr w:rsidR="00401D01" w:rsidRPr="00546E3A" w14:paraId="352A6356"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5BB2C0A7" w14:textId="77777777" w:rsidR="00401D01" w:rsidRPr="00F20CD8" w:rsidRDefault="00401D01" w:rsidP="00401D01">
            <w:pPr>
              <w:pStyle w:val="ListParagraph"/>
              <w:numPr>
                <w:ilvl w:val="0"/>
                <w:numId w:val="45"/>
              </w:numPr>
            </w:pPr>
            <w:proofErr w:type="gramStart"/>
            <w:r>
              <w:rPr>
                <w:b w:val="0"/>
                <w:bCs w:val="0"/>
              </w:rPr>
              <w:t>Respondent</w:t>
            </w:r>
            <w:proofErr w:type="gramEnd"/>
            <w:r>
              <w:rPr>
                <w:b w:val="0"/>
                <w:bCs w:val="0"/>
              </w:rPr>
              <w:t xml:space="preserve"> will provide </w:t>
            </w:r>
            <w:r w:rsidRPr="00384B49">
              <w:rPr>
                <w:rFonts w:eastAsia="Times New Roman" w:cstheme="minorHAnsi"/>
                <w:b w:val="0"/>
                <w:bCs w:val="0"/>
              </w:rPr>
              <w:t xml:space="preserve">collaboration, information, assessment, and recommendations to JCS and to the Juvenile Court as requested, </w:t>
            </w:r>
            <w:r w:rsidRPr="00384B49">
              <w:rPr>
                <w:rFonts w:eastAsia="Times New Roman" w:cstheme="minorHAnsi"/>
                <w:b w:val="0"/>
                <w:bCs w:val="0"/>
              </w:rPr>
              <w:lastRenderedPageBreak/>
              <w:t xml:space="preserve">through case progress reports, </w:t>
            </w:r>
            <w:proofErr w:type="spellStart"/>
            <w:r w:rsidRPr="00384B49">
              <w:rPr>
                <w:rFonts w:eastAsia="Times New Roman" w:cstheme="minorHAnsi"/>
                <w:b w:val="0"/>
                <w:bCs w:val="0"/>
              </w:rPr>
              <w:t>staffings</w:t>
            </w:r>
            <w:proofErr w:type="spellEnd"/>
            <w:r w:rsidRPr="00384B49">
              <w:rPr>
                <w:rFonts w:eastAsia="Times New Roman" w:cstheme="minorHAnsi"/>
                <w:b w:val="0"/>
                <w:bCs w:val="0"/>
              </w:rPr>
              <w:t>, discharge summaries, other meetings and court appearances/testimony as needed, including providing information regarding risk level and recommendations regarding placement on the Registry.</w:t>
            </w:r>
          </w:p>
        </w:tc>
        <w:tc>
          <w:tcPr>
            <w:tcW w:w="977" w:type="dxa"/>
          </w:tcPr>
          <w:p w14:paraId="73959C9C"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lastRenderedPageBreak/>
              <w:t>75</w:t>
            </w:r>
          </w:p>
        </w:tc>
        <w:tc>
          <w:tcPr>
            <w:tcW w:w="720" w:type="dxa"/>
          </w:tcPr>
          <w:p w14:paraId="4DA5F39F"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800AC7"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300</w:t>
            </w:r>
          </w:p>
        </w:tc>
      </w:tr>
      <w:tr w:rsidR="00401D01" w:rsidRPr="00546E3A" w14:paraId="38059DB0"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631BB93" w14:textId="77777777" w:rsidR="00401D01" w:rsidRPr="00A6007D" w:rsidRDefault="00401D01" w:rsidP="00401D01">
            <w:pPr>
              <w:pStyle w:val="ListParagraph"/>
              <w:numPr>
                <w:ilvl w:val="0"/>
                <w:numId w:val="45"/>
              </w:numPr>
              <w:spacing w:after="160" w:line="259" w:lineRule="auto"/>
              <w:rPr>
                <w:b w:val="0"/>
                <w:bCs w:val="0"/>
              </w:rPr>
            </w:pPr>
            <w:proofErr w:type="gramStart"/>
            <w:r>
              <w:rPr>
                <w:b w:val="0"/>
                <w:bCs w:val="0"/>
              </w:rPr>
              <w:t>Respondent</w:t>
            </w:r>
            <w:proofErr w:type="gramEnd"/>
            <w:r>
              <w:rPr>
                <w:b w:val="0"/>
                <w:bCs w:val="0"/>
              </w:rPr>
              <w:t xml:space="preserve"> will provide </w:t>
            </w:r>
            <w:r w:rsidRPr="00A6007D">
              <w:rPr>
                <w:b w:val="0"/>
                <w:bCs w:val="0"/>
              </w:rPr>
              <w:t xml:space="preserve">case </w:t>
            </w:r>
            <w:proofErr w:type="spellStart"/>
            <w:r w:rsidRPr="00A6007D">
              <w:rPr>
                <w:b w:val="0"/>
                <w:bCs w:val="0"/>
              </w:rPr>
              <w:t>staffings</w:t>
            </w:r>
            <w:proofErr w:type="spellEnd"/>
            <w:r w:rsidRPr="00A6007D">
              <w:rPr>
                <w:b w:val="0"/>
                <w:bCs w:val="0"/>
              </w:rPr>
              <w:t xml:space="preserve"> including but not limited to:</w:t>
            </w:r>
          </w:p>
          <w:p w14:paraId="2CF5CE5F" w14:textId="77777777" w:rsidR="00401D01" w:rsidRPr="00401D01" w:rsidRDefault="00401D01" w:rsidP="00401D01">
            <w:pPr>
              <w:pStyle w:val="ListParagraph"/>
              <w:numPr>
                <w:ilvl w:val="1"/>
                <w:numId w:val="45"/>
              </w:numPr>
              <w:spacing w:after="160" w:line="259" w:lineRule="auto"/>
              <w:jc w:val="left"/>
              <w:rPr>
                <w:b w:val="0"/>
                <w:bCs w:val="0"/>
              </w:rPr>
            </w:pPr>
            <w:r w:rsidRPr="00401D01">
              <w:rPr>
                <w:b w:val="0"/>
                <w:bCs w:val="0"/>
              </w:rPr>
              <w:t xml:space="preserve">Scheduling and leading monthly case </w:t>
            </w:r>
            <w:proofErr w:type="spellStart"/>
            <w:r w:rsidRPr="00401D01">
              <w:rPr>
                <w:b w:val="0"/>
                <w:bCs w:val="0"/>
              </w:rPr>
              <w:t>staffings</w:t>
            </w:r>
            <w:proofErr w:type="spellEnd"/>
            <w:r w:rsidRPr="00401D01">
              <w:rPr>
                <w:b w:val="0"/>
                <w:bCs w:val="0"/>
              </w:rPr>
              <w:t xml:space="preserve"> with JCOs and other appropriate personnel to provide updates on clients, deliberate the most appropriate treatment options, discuss Safety Plans, and </w:t>
            </w:r>
            <w:proofErr w:type="gramStart"/>
            <w:r w:rsidRPr="00401D01">
              <w:rPr>
                <w:b w:val="0"/>
                <w:bCs w:val="0"/>
              </w:rPr>
              <w:t>strategize on</w:t>
            </w:r>
            <w:proofErr w:type="gramEnd"/>
            <w:r w:rsidRPr="00401D01">
              <w:rPr>
                <w:b w:val="0"/>
                <w:bCs w:val="0"/>
              </w:rPr>
              <w:t xml:space="preserve"> discharge plans.  </w:t>
            </w:r>
          </w:p>
          <w:p w14:paraId="6CFACF6D" w14:textId="77777777" w:rsidR="00401D01" w:rsidRPr="00F20CD8" w:rsidRDefault="00401D01" w:rsidP="00401D01">
            <w:pPr>
              <w:pStyle w:val="ListParagraph"/>
              <w:numPr>
                <w:ilvl w:val="1"/>
                <w:numId w:val="45"/>
              </w:numPr>
            </w:pPr>
            <w:r w:rsidRPr="00401D01">
              <w:rPr>
                <w:b w:val="0"/>
                <w:bCs w:val="0"/>
              </w:rPr>
              <w:t xml:space="preserve">Providing consultation, technical assistance and training to JCOs on safety planning, polygraphs, risk assessment, PSB challenges and treatment in the context of individual case </w:t>
            </w:r>
            <w:proofErr w:type="spellStart"/>
            <w:r w:rsidRPr="00401D01">
              <w:rPr>
                <w:b w:val="0"/>
                <w:bCs w:val="0"/>
              </w:rPr>
              <w:t>staffings</w:t>
            </w:r>
            <w:proofErr w:type="spellEnd"/>
            <w:r w:rsidRPr="00401D01">
              <w:rPr>
                <w:b w:val="0"/>
                <w:bCs w:val="0"/>
              </w:rPr>
              <w:t xml:space="preserve"> or group</w:t>
            </w:r>
            <w:r w:rsidRPr="00384B49">
              <w:rPr>
                <w:b w:val="0"/>
                <w:bCs w:val="0"/>
              </w:rPr>
              <w:t xml:space="preserve"> meetings with </w:t>
            </w:r>
            <w:r>
              <w:rPr>
                <w:b w:val="0"/>
                <w:bCs w:val="0"/>
              </w:rPr>
              <w:t>JCO</w:t>
            </w:r>
            <w:r w:rsidRPr="00384B49">
              <w:rPr>
                <w:b w:val="0"/>
                <w:bCs w:val="0"/>
              </w:rPr>
              <w:t xml:space="preserve"> and other professionals. Consultation will also include practicing JSORRAT</w:t>
            </w:r>
            <w:r>
              <w:rPr>
                <w:b w:val="0"/>
                <w:bCs w:val="0"/>
              </w:rPr>
              <w:t>-II</w:t>
            </w:r>
            <w:r w:rsidRPr="00384B49">
              <w:rPr>
                <w:b w:val="0"/>
                <w:bCs w:val="0"/>
              </w:rPr>
              <w:t xml:space="preserve"> scoring, </w:t>
            </w:r>
            <w:r w:rsidRPr="001E75AA">
              <w:rPr>
                <w:b w:val="0"/>
                <w:bCs w:val="0"/>
              </w:rPr>
              <w:t>JCS training</w:t>
            </w:r>
            <w:r w:rsidRPr="00384B49">
              <w:rPr>
                <w:b w:val="0"/>
                <w:bCs w:val="0"/>
              </w:rPr>
              <w:t xml:space="preserve"> on testifying in court, and other </w:t>
            </w:r>
            <w:proofErr w:type="gramStart"/>
            <w:r w:rsidRPr="00384B49">
              <w:rPr>
                <w:b w:val="0"/>
                <w:bCs w:val="0"/>
              </w:rPr>
              <w:t>trainings</w:t>
            </w:r>
            <w:proofErr w:type="gramEnd"/>
            <w:r w:rsidRPr="00384B49">
              <w:rPr>
                <w:b w:val="0"/>
                <w:bCs w:val="0"/>
              </w:rPr>
              <w:t xml:space="preserve"> as requested by JCS or considered as pertinent by</w:t>
            </w:r>
            <w:r>
              <w:rPr>
                <w:b w:val="0"/>
                <w:bCs w:val="0"/>
              </w:rPr>
              <w:t xml:space="preserve"> Respondent.</w:t>
            </w:r>
          </w:p>
        </w:tc>
        <w:tc>
          <w:tcPr>
            <w:tcW w:w="977" w:type="dxa"/>
          </w:tcPr>
          <w:p w14:paraId="6CF47C49"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7A50E7BD"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CD73B2B"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800</w:t>
            </w:r>
          </w:p>
        </w:tc>
      </w:tr>
      <w:tr w:rsidR="00401D01" w:rsidRPr="00546E3A" w14:paraId="0867E02D"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4A7F4433" w14:textId="77777777" w:rsidR="00401D01" w:rsidRPr="001136D2" w:rsidRDefault="00401D01" w:rsidP="00401D01">
            <w:pPr>
              <w:pStyle w:val="NoSpacing"/>
              <w:keepLines/>
              <w:numPr>
                <w:ilvl w:val="0"/>
                <w:numId w:val="45"/>
              </w:numPr>
              <w:rPr>
                <w:b w:val="0"/>
                <w:bCs w:val="0"/>
              </w:rPr>
            </w:pPr>
            <w:r>
              <w:rPr>
                <w:b w:val="0"/>
                <w:bCs w:val="0"/>
              </w:rPr>
              <w:t xml:space="preserve">Respondent will participate </w:t>
            </w:r>
            <w:r w:rsidRPr="00384B49">
              <w:rPr>
                <w:rFonts w:eastAsia="Times New Roman" w:cstheme="minorHAnsi"/>
                <w:b w:val="0"/>
                <w:bCs w:val="0"/>
              </w:rPr>
              <w:t xml:space="preserve">in TOP assessments for referred clients by the </w:t>
            </w:r>
            <w:r w:rsidRPr="00331DAA">
              <w:rPr>
                <w:rFonts w:eastAsia="Times New Roman" w:cstheme="minorHAnsi"/>
                <w:b w:val="0"/>
                <w:bCs w:val="0"/>
              </w:rPr>
              <w:t xml:space="preserve">Problematic Sexualized Behavior Program Master’s </w:t>
            </w:r>
            <w:r>
              <w:rPr>
                <w:rFonts w:eastAsia="Times New Roman" w:cstheme="minorHAnsi"/>
                <w:b w:val="0"/>
                <w:bCs w:val="0"/>
              </w:rPr>
              <w:t>l</w:t>
            </w:r>
            <w:r w:rsidRPr="00331DAA">
              <w:rPr>
                <w:rFonts w:eastAsia="Times New Roman" w:cstheme="minorHAnsi"/>
                <w:b w:val="0"/>
                <w:bCs w:val="0"/>
              </w:rPr>
              <w:t xml:space="preserve">evel therapist </w:t>
            </w:r>
            <w:r w:rsidRPr="00384B49">
              <w:rPr>
                <w:rFonts w:eastAsia="Times New Roman" w:cstheme="minorHAnsi"/>
                <w:b w:val="0"/>
                <w:bCs w:val="0"/>
              </w:rPr>
              <w:t>when requested by a JCO.</w:t>
            </w:r>
          </w:p>
        </w:tc>
        <w:tc>
          <w:tcPr>
            <w:tcW w:w="977" w:type="dxa"/>
          </w:tcPr>
          <w:p w14:paraId="0F683B83"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CBFC20B"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383F557"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400</w:t>
            </w:r>
          </w:p>
        </w:tc>
      </w:tr>
      <w:tr w:rsidR="00401D01" w:rsidRPr="00546E3A" w14:paraId="0A0544E1"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40FE276" w14:textId="77777777" w:rsidR="00401D01" w:rsidRPr="00F20CD8" w:rsidRDefault="00401D01" w:rsidP="00401D01">
            <w:pPr>
              <w:pStyle w:val="ListParagraph"/>
              <w:numPr>
                <w:ilvl w:val="0"/>
                <w:numId w:val="45"/>
              </w:numPr>
            </w:pPr>
            <w:r>
              <w:rPr>
                <w:b w:val="0"/>
                <w:bCs w:val="0"/>
              </w:rPr>
              <w:t xml:space="preserve">Respondent will </w:t>
            </w:r>
            <w:proofErr w:type="gramStart"/>
            <w:r>
              <w:rPr>
                <w:b w:val="0"/>
                <w:bCs w:val="0"/>
              </w:rPr>
              <w:t>conduct, or</w:t>
            </w:r>
            <w:proofErr w:type="gramEnd"/>
            <w:r>
              <w:rPr>
                <w:b w:val="0"/>
                <w:bCs w:val="0"/>
              </w:rPr>
              <w:t xml:space="preserve"> coordinate with the Referring JCO to ensure polygraph testing occurs as ordered by the court </w:t>
            </w:r>
            <w:r w:rsidRPr="001E75AA">
              <w:rPr>
                <w:b w:val="0"/>
                <w:bCs w:val="0"/>
              </w:rPr>
              <w:t>within 30</w:t>
            </w:r>
            <w:r>
              <w:rPr>
                <w:b w:val="0"/>
                <w:bCs w:val="0"/>
              </w:rPr>
              <w:t xml:space="preserve"> days when requested by JCS.</w:t>
            </w:r>
          </w:p>
        </w:tc>
        <w:tc>
          <w:tcPr>
            <w:tcW w:w="977" w:type="dxa"/>
          </w:tcPr>
          <w:p w14:paraId="406F809D"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10A5E646"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77FB9BC"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100</w:t>
            </w:r>
          </w:p>
        </w:tc>
      </w:tr>
      <w:tr w:rsidR="00401D01" w:rsidRPr="00546E3A" w14:paraId="5459623E"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07302E94" w14:textId="77777777" w:rsidR="00401D01" w:rsidRPr="00F20CD8" w:rsidRDefault="00401D01" w:rsidP="00401D01">
            <w:pPr>
              <w:pStyle w:val="ListParagraph"/>
              <w:numPr>
                <w:ilvl w:val="0"/>
                <w:numId w:val="45"/>
              </w:numPr>
            </w:pPr>
            <w:proofErr w:type="gramStart"/>
            <w:r>
              <w:rPr>
                <w:b w:val="0"/>
                <w:bCs w:val="0"/>
              </w:rPr>
              <w:t>Respondent</w:t>
            </w:r>
            <w:proofErr w:type="gramEnd"/>
            <w:r>
              <w:rPr>
                <w:b w:val="0"/>
                <w:bCs w:val="0"/>
              </w:rPr>
              <w:t xml:space="preserve"> will provide </w:t>
            </w:r>
            <w:r w:rsidRPr="00485146">
              <w:rPr>
                <w:rFonts w:eastAsia="Times New Roman" w:cstheme="minorHAnsi"/>
                <w:b w:val="0"/>
                <w:bCs w:val="0"/>
              </w:rPr>
              <w:t xml:space="preserve">in-home and community contact and activities designed to monitor and enforce compliance with the </w:t>
            </w:r>
            <w:r>
              <w:rPr>
                <w:rFonts w:eastAsia="Times New Roman" w:cstheme="minorHAnsi"/>
                <w:b w:val="0"/>
                <w:bCs w:val="0"/>
              </w:rPr>
              <w:t>S</w:t>
            </w:r>
            <w:r w:rsidRPr="00485146">
              <w:rPr>
                <w:rFonts w:eastAsia="Times New Roman" w:cstheme="minorHAnsi"/>
                <w:b w:val="0"/>
                <w:bCs w:val="0"/>
              </w:rPr>
              <w:t xml:space="preserve">afety </w:t>
            </w:r>
            <w:r>
              <w:rPr>
                <w:rFonts w:eastAsia="Times New Roman" w:cstheme="minorHAnsi"/>
                <w:b w:val="0"/>
                <w:bCs w:val="0"/>
              </w:rPr>
              <w:t>P</w:t>
            </w:r>
            <w:r w:rsidRPr="00485146">
              <w:rPr>
                <w:rFonts w:eastAsia="Times New Roman" w:cstheme="minorHAnsi"/>
                <w:b w:val="0"/>
                <w:bCs w:val="0"/>
              </w:rPr>
              <w:t>lan and to measure the use and success of pro-social skills in the community.</w:t>
            </w:r>
            <w:r>
              <w:rPr>
                <w:rFonts w:eastAsia="Times New Roman" w:cstheme="minorHAnsi"/>
                <w:b w:val="0"/>
                <w:bCs w:val="0"/>
              </w:rPr>
              <w:t xml:space="preserve"> </w:t>
            </w:r>
            <w:r w:rsidRPr="001E75AA">
              <w:rPr>
                <w:rFonts w:eastAsia="Times New Roman" w:cstheme="minorHAnsi"/>
                <w:b w:val="0"/>
                <w:bCs w:val="0"/>
              </w:rPr>
              <w:t xml:space="preserve">Pro-social group activities will be supervised and monitored for safety and behavioral </w:t>
            </w:r>
            <w:proofErr w:type="gramStart"/>
            <w:r w:rsidRPr="001E75AA">
              <w:rPr>
                <w:rFonts w:eastAsia="Times New Roman" w:cstheme="minorHAnsi"/>
                <w:b w:val="0"/>
                <w:bCs w:val="0"/>
              </w:rPr>
              <w:t>progress  by</w:t>
            </w:r>
            <w:proofErr w:type="gramEnd"/>
            <w:r w:rsidRPr="001E75AA">
              <w:rPr>
                <w:rFonts w:eastAsia="Times New Roman" w:cstheme="minorHAnsi"/>
                <w:b w:val="0"/>
                <w:bCs w:val="0"/>
              </w:rPr>
              <w:t xml:space="preserve"> the Respondent.</w:t>
            </w:r>
          </w:p>
        </w:tc>
        <w:tc>
          <w:tcPr>
            <w:tcW w:w="977" w:type="dxa"/>
          </w:tcPr>
          <w:p w14:paraId="5E779824"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D1475A5"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04F2093F"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400</w:t>
            </w:r>
          </w:p>
        </w:tc>
      </w:tr>
      <w:tr w:rsidR="00401D01" w:rsidRPr="00546E3A" w14:paraId="3AC793A8"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41AD2BF" w14:textId="77777777" w:rsidR="00401D01" w:rsidRPr="003B6DA0" w:rsidRDefault="00401D01" w:rsidP="00401D01">
            <w:pPr>
              <w:pStyle w:val="ListParagraph"/>
              <w:numPr>
                <w:ilvl w:val="0"/>
                <w:numId w:val="45"/>
              </w:numPr>
              <w:rPr>
                <w:b w:val="0"/>
                <w:bCs w:val="0"/>
              </w:rPr>
            </w:pPr>
            <w:proofErr w:type="gramStart"/>
            <w:r>
              <w:rPr>
                <w:b w:val="0"/>
                <w:bCs w:val="0"/>
              </w:rPr>
              <w:t>Respondent</w:t>
            </w:r>
            <w:proofErr w:type="gramEnd"/>
            <w:r>
              <w:rPr>
                <w:b w:val="0"/>
                <w:bCs w:val="0"/>
              </w:rPr>
              <w:t xml:space="preserve"> will develop</w:t>
            </w:r>
            <w:r w:rsidRPr="00485146">
              <w:t xml:space="preserve"> </w:t>
            </w:r>
            <w:r w:rsidRPr="00485146">
              <w:rPr>
                <w:b w:val="0"/>
                <w:bCs w:val="0"/>
              </w:rPr>
              <w:t xml:space="preserve">an exit (discharge) and </w:t>
            </w:r>
            <w:r w:rsidRPr="001E75AA">
              <w:rPr>
                <w:b w:val="0"/>
                <w:bCs w:val="0"/>
              </w:rPr>
              <w:t>Aftercare</w:t>
            </w:r>
            <w:r w:rsidRPr="00485146">
              <w:rPr>
                <w:b w:val="0"/>
                <w:bCs w:val="0"/>
              </w:rPr>
              <w:t xml:space="preserve"> plan with youth that includes a relapse prevention plan so </w:t>
            </w:r>
            <w:r>
              <w:rPr>
                <w:b w:val="0"/>
                <w:bCs w:val="0"/>
              </w:rPr>
              <w:t>youth</w:t>
            </w:r>
            <w:r w:rsidRPr="00485146">
              <w:rPr>
                <w:b w:val="0"/>
                <w:bCs w:val="0"/>
              </w:rPr>
              <w:t xml:space="preserve"> are aware of resources if they need assistance or relapse prevention support</w:t>
            </w:r>
            <w:r>
              <w:rPr>
                <w:b w:val="0"/>
                <w:bCs w:val="0"/>
              </w:rPr>
              <w:t>,</w:t>
            </w:r>
            <w:r w:rsidRPr="00485146">
              <w:rPr>
                <w:b w:val="0"/>
                <w:bCs w:val="0"/>
              </w:rPr>
              <w:t xml:space="preserve"> including connections to pro-social adults who can provide positive guidance. The </w:t>
            </w:r>
            <w:r w:rsidRPr="001E75AA">
              <w:rPr>
                <w:b w:val="0"/>
                <w:bCs w:val="0"/>
              </w:rPr>
              <w:t>Aftercare</w:t>
            </w:r>
            <w:r>
              <w:rPr>
                <w:b w:val="0"/>
                <w:bCs w:val="0"/>
              </w:rPr>
              <w:t xml:space="preserve"> </w:t>
            </w:r>
            <w:r w:rsidRPr="00485146">
              <w:rPr>
                <w:b w:val="0"/>
                <w:bCs w:val="0"/>
              </w:rPr>
              <w:t xml:space="preserve">plan should also address and resolve challenges of transition to adulthood including those specific to restrictions and requirements of the </w:t>
            </w:r>
            <w:r>
              <w:rPr>
                <w:b w:val="0"/>
                <w:bCs w:val="0"/>
              </w:rPr>
              <w:t>R</w:t>
            </w:r>
            <w:r w:rsidRPr="00485146">
              <w:rPr>
                <w:b w:val="0"/>
                <w:bCs w:val="0"/>
              </w:rPr>
              <w:t>egistry.</w:t>
            </w:r>
          </w:p>
          <w:p w14:paraId="1413A449" w14:textId="77777777" w:rsidR="00401D01" w:rsidRDefault="00401D01" w:rsidP="00401D01">
            <w:pPr>
              <w:pStyle w:val="ListParagraph"/>
              <w:numPr>
                <w:ilvl w:val="1"/>
                <w:numId w:val="45"/>
              </w:numPr>
            </w:pPr>
            <w:r w:rsidRPr="001E75AA">
              <w:rPr>
                <w:b w:val="0"/>
                <w:bCs w:val="0"/>
              </w:rPr>
              <w:t>Respondent will provide</w:t>
            </w:r>
            <w:r>
              <w:rPr>
                <w:b w:val="0"/>
                <w:bCs w:val="0"/>
              </w:rPr>
              <w:t xml:space="preserve"> a discharge summary to referring JCO within 14 days of youth’s exit. Discharge summary will </w:t>
            </w:r>
            <w:r w:rsidRPr="00F56FA1">
              <w:rPr>
                <w:rFonts w:cstheme="minorHAnsi"/>
                <w:b w:val="0"/>
                <w:bCs w:val="0"/>
              </w:rPr>
              <w:t xml:space="preserve">summarize the original referral situation, the </w:t>
            </w:r>
            <w:r>
              <w:rPr>
                <w:rFonts w:cstheme="minorHAnsi"/>
                <w:b w:val="0"/>
                <w:bCs w:val="0"/>
              </w:rPr>
              <w:t>PSB offense</w:t>
            </w:r>
            <w:r w:rsidRPr="00F56FA1">
              <w:rPr>
                <w:rFonts w:cstheme="minorHAnsi"/>
                <w:b w:val="0"/>
                <w:bCs w:val="0"/>
              </w:rPr>
              <w:t xml:space="preserve"> profile, relapse prevention plan, </w:t>
            </w:r>
            <w:r>
              <w:rPr>
                <w:rFonts w:cstheme="minorHAnsi"/>
                <w:b w:val="0"/>
                <w:bCs w:val="0"/>
              </w:rPr>
              <w:t>S</w:t>
            </w:r>
            <w:r w:rsidRPr="00F56FA1">
              <w:rPr>
                <w:rFonts w:cstheme="minorHAnsi"/>
                <w:b w:val="0"/>
                <w:bCs w:val="0"/>
              </w:rPr>
              <w:t xml:space="preserve">afety </w:t>
            </w:r>
            <w:r>
              <w:rPr>
                <w:rFonts w:cstheme="minorHAnsi"/>
                <w:b w:val="0"/>
                <w:bCs w:val="0"/>
              </w:rPr>
              <w:t>P</w:t>
            </w:r>
            <w:r w:rsidRPr="00F56FA1">
              <w:rPr>
                <w:rFonts w:cstheme="minorHAnsi"/>
                <w:b w:val="0"/>
                <w:bCs w:val="0"/>
              </w:rPr>
              <w:t xml:space="preserve">lan, progress summary, exit reason, exit risk-level, </w:t>
            </w:r>
            <w:r>
              <w:rPr>
                <w:rFonts w:cstheme="minorHAnsi"/>
                <w:b w:val="0"/>
                <w:bCs w:val="0"/>
              </w:rPr>
              <w:t>R</w:t>
            </w:r>
            <w:r w:rsidRPr="00F56FA1">
              <w:rPr>
                <w:rFonts w:cstheme="minorHAnsi"/>
                <w:b w:val="0"/>
                <w:bCs w:val="0"/>
              </w:rPr>
              <w:t xml:space="preserve">egistry recommendation (when applicable), </w:t>
            </w:r>
            <w:r>
              <w:rPr>
                <w:rFonts w:cstheme="minorHAnsi"/>
                <w:b w:val="0"/>
                <w:bCs w:val="0"/>
              </w:rPr>
              <w:t>R</w:t>
            </w:r>
            <w:r w:rsidRPr="00F56FA1">
              <w:rPr>
                <w:rFonts w:cstheme="minorHAnsi"/>
                <w:b w:val="0"/>
                <w:bCs w:val="0"/>
              </w:rPr>
              <w:t>egistry requirements and plan to meet those requirements, plans and supports for transitioning to adulthood (where applicable) and ongoing recommendations for the youth and the JCO.</w:t>
            </w:r>
          </w:p>
        </w:tc>
        <w:tc>
          <w:tcPr>
            <w:tcW w:w="977" w:type="dxa"/>
          </w:tcPr>
          <w:p w14:paraId="50922F27"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327D292"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9C5F7FD"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400</w:t>
            </w:r>
          </w:p>
        </w:tc>
      </w:tr>
      <w:tr w:rsidR="00401D01" w:rsidRPr="00546E3A" w14:paraId="28E5588B"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1578597E" w14:textId="77777777" w:rsidR="00401D01" w:rsidRPr="00632CE8" w:rsidRDefault="00401D01" w:rsidP="00401D01">
            <w:pPr>
              <w:pStyle w:val="ListParagraph"/>
              <w:numPr>
                <w:ilvl w:val="0"/>
                <w:numId w:val="45"/>
              </w:numPr>
              <w:rPr>
                <w:rFonts w:ascii="Calibri" w:hAnsi="Calibri" w:cs="Calibri"/>
              </w:rPr>
            </w:pPr>
            <w:r w:rsidRPr="00632CE8">
              <w:rPr>
                <w:rFonts w:ascii="Calibri" w:hAnsi="Calibri" w:cs="Calibri"/>
                <w:b w:val="0"/>
                <w:bCs w:val="0"/>
              </w:rPr>
              <w:t>Respondent will provide Quarterly Reports to the assigned Contract Administrator with the following information on all services within that quarter and in the following timeframes:</w:t>
            </w:r>
          </w:p>
          <w:p w14:paraId="450DF8DC" w14:textId="77777777" w:rsidR="00401D01" w:rsidRPr="00632CE8" w:rsidRDefault="00401D01" w:rsidP="00401D01">
            <w:pPr>
              <w:pStyle w:val="ListParagraph"/>
              <w:numPr>
                <w:ilvl w:val="0"/>
                <w:numId w:val="47"/>
              </w:numPr>
              <w:rPr>
                <w:rFonts w:ascii="Calibri" w:eastAsia="Calibri" w:hAnsi="Calibri" w:cs="Calibri"/>
              </w:rPr>
            </w:pPr>
            <w:r w:rsidRPr="00632CE8">
              <w:rPr>
                <w:rFonts w:ascii="Calibri" w:eastAsia="Calibri" w:hAnsi="Calibri" w:cs="Calibri"/>
                <w:b w:val="0"/>
                <w:bCs w:val="0"/>
              </w:rPr>
              <w:lastRenderedPageBreak/>
              <w:t xml:space="preserve">    July, August, September - Due October 31</w:t>
            </w:r>
          </w:p>
          <w:p w14:paraId="4410F1B4" w14:textId="77777777" w:rsidR="00401D01" w:rsidRPr="00632CE8" w:rsidRDefault="00401D01" w:rsidP="00401D01">
            <w:pPr>
              <w:pStyle w:val="ListParagraph"/>
              <w:numPr>
                <w:ilvl w:val="0"/>
                <w:numId w:val="47"/>
              </w:numPr>
              <w:rPr>
                <w:rFonts w:ascii="Calibri" w:hAnsi="Calibri" w:cs="Calibri"/>
                <w:b w:val="0"/>
                <w:bCs w:val="0"/>
              </w:rPr>
            </w:pPr>
            <w:r w:rsidRPr="00632CE8">
              <w:rPr>
                <w:rFonts w:ascii="Calibri" w:hAnsi="Calibri" w:cs="Calibri"/>
                <w:b w:val="0"/>
                <w:bCs w:val="0"/>
              </w:rPr>
              <w:t xml:space="preserve">    October, November, December - Due January 31</w:t>
            </w:r>
          </w:p>
          <w:p w14:paraId="591561CD" w14:textId="77777777" w:rsidR="00401D01" w:rsidRPr="00632CE8" w:rsidRDefault="00401D01" w:rsidP="00401D01">
            <w:pPr>
              <w:pStyle w:val="ListParagraph"/>
              <w:numPr>
                <w:ilvl w:val="0"/>
                <w:numId w:val="47"/>
              </w:numPr>
              <w:rPr>
                <w:rFonts w:ascii="Calibri" w:hAnsi="Calibri" w:cs="Calibri"/>
                <w:b w:val="0"/>
                <w:bCs w:val="0"/>
              </w:rPr>
            </w:pPr>
            <w:r w:rsidRPr="00632CE8">
              <w:rPr>
                <w:rFonts w:ascii="Calibri" w:hAnsi="Calibri" w:cs="Calibri"/>
                <w:b w:val="0"/>
                <w:bCs w:val="0"/>
              </w:rPr>
              <w:t xml:space="preserve">    January, February, March - Due April 30</w:t>
            </w:r>
          </w:p>
          <w:p w14:paraId="2455E664" w14:textId="77777777" w:rsidR="00401D01" w:rsidRPr="00632CE8" w:rsidRDefault="00401D01" w:rsidP="00401D01">
            <w:pPr>
              <w:pStyle w:val="ListParagraph"/>
              <w:numPr>
                <w:ilvl w:val="0"/>
                <w:numId w:val="47"/>
              </w:numPr>
              <w:rPr>
                <w:rFonts w:ascii="Calibri" w:hAnsi="Calibri" w:cs="Calibri"/>
                <w:b w:val="0"/>
                <w:bCs w:val="0"/>
              </w:rPr>
            </w:pPr>
            <w:r w:rsidRPr="00632CE8">
              <w:rPr>
                <w:rFonts w:ascii="Calibri" w:hAnsi="Calibri" w:cs="Calibri"/>
                <w:b w:val="0"/>
                <w:bCs w:val="0"/>
              </w:rPr>
              <w:t xml:space="preserve">    April, May, June - Due July 31</w:t>
            </w:r>
          </w:p>
          <w:p w14:paraId="0E7459E8" w14:textId="77777777" w:rsidR="00401D01" w:rsidRPr="00482A62" w:rsidRDefault="00401D01" w:rsidP="00401D01">
            <w:pPr>
              <w:pStyle w:val="ListParagraph"/>
              <w:numPr>
                <w:ilvl w:val="0"/>
                <w:numId w:val="49"/>
              </w:numPr>
              <w:rPr>
                <w:b w:val="0"/>
                <w:bCs w:val="0"/>
              </w:rPr>
            </w:pPr>
            <w:r w:rsidRPr="00482A62">
              <w:rPr>
                <w:b w:val="0"/>
                <w:bCs w:val="0"/>
              </w:rPr>
              <w:t>Respondent will work with JCS to ensure vital data points are captured within JCS approved form to streamline reporting; minimum information to be included in quarterly reports includes:</w:t>
            </w:r>
          </w:p>
          <w:p w14:paraId="20A9C903" w14:textId="77777777" w:rsidR="00401D01" w:rsidRPr="00632CE8" w:rsidRDefault="00401D01" w:rsidP="00401D01">
            <w:pPr>
              <w:pStyle w:val="ListParagraph"/>
              <w:numPr>
                <w:ilvl w:val="0"/>
                <w:numId w:val="50"/>
              </w:numPr>
              <w:rPr>
                <w:rFonts w:ascii="Calibri" w:hAnsi="Calibri" w:cs="Calibri"/>
                <w:b w:val="0"/>
                <w:bCs w:val="0"/>
              </w:rPr>
            </w:pPr>
            <w:r w:rsidRPr="00632CE8">
              <w:rPr>
                <w:rFonts w:ascii="Calibri" w:hAnsi="Calibri" w:cs="Calibri"/>
                <w:b w:val="0"/>
                <w:bCs w:val="0"/>
              </w:rPr>
              <w:t xml:space="preserve">Number of </w:t>
            </w:r>
            <w:proofErr w:type="gramStart"/>
            <w:r w:rsidRPr="00632CE8">
              <w:rPr>
                <w:rFonts w:ascii="Calibri" w:hAnsi="Calibri" w:cs="Calibri"/>
                <w:b w:val="0"/>
                <w:bCs w:val="0"/>
              </w:rPr>
              <w:t>youth</w:t>
            </w:r>
            <w:proofErr w:type="gramEnd"/>
            <w:r w:rsidRPr="00632CE8">
              <w:rPr>
                <w:rFonts w:ascii="Calibri" w:hAnsi="Calibri" w:cs="Calibri"/>
                <w:b w:val="0"/>
                <w:bCs w:val="0"/>
              </w:rPr>
              <w:t xml:space="preserve"> served.</w:t>
            </w:r>
          </w:p>
          <w:p w14:paraId="2C91469E" w14:textId="77777777" w:rsidR="00401D01" w:rsidRPr="00632CE8" w:rsidRDefault="00401D01" w:rsidP="00401D01">
            <w:pPr>
              <w:pStyle w:val="ListParagraph"/>
              <w:numPr>
                <w:ilvl w:val="0"/>
                <w:numId w:val="50"/>
              </w:numPr>
              <w:jc w:val="left"/>
              <w:rPr>
                <w:rFonts w:ascii="Calibri" w:hAnsi="Calibri" w:cs="Calibri"/>
                <w:b w:val="0"/>
                <w:bCs w:val="0"/>
              </w:rPr>
            </w:pPr>
            <w:r w:rsidRPr="00632CE8">
              <w:rPr>
                <w:rFonts w:ascii="Calibri" w:hAnsi="Calibri" w:cs="Calibri"/>
                <w:b w:val="0"/>
                <w:bCs w:val="0"/>
              </w:rPr>
              <w:t xml:space="preserve">Number of Psychosexual Evaluations </w:t>
            </w:r>
            <w:proofErr w:type="gramStart"/>
            <w:r w:rsidRPr="00632CE8">
              <w:rPr>
                <w:rFonts w:ascii="Calibri" w:hAnsi="Calibri" w:cs="Calibri"/>
                <w:b w:val="0"/>
                <w:bCs w:val="0"/>
              </w:rPr>
              <w:t>and  Psychosexual</w:t>
            </w:r>
            <w:proofErr w:type="gramEnd"/>
            <w:r w:rsidRPr="00632CE8">
              <w:rPr>
                <w:rFonts w:ascii="Calibri" w:hAnsi="Calibri" w:cs="Calibri"/>
                <w:b w:val="0"/>
                <w:bCs w:val="0"/>
              </w:rPr>
              <w:t xml:space="preserve"> Assessments provided, and polygraph tests administered.  </w:t>
            </w:r>
            <w:proofErr w:type="gramStart"/>
            <w:r w:rsidRPr="00632CE8">
              <w:rPr>
                <w:rFonts w:ascii="Calibri" w:hAnsi="Calibri" w:cs="Calibri"/>
                <w:b w:val="0"/>
                <w:bCs w:val="0"/>
              </w:rPr>
              <w:t>Respondent</w:t>
            </w:r>
            <w:proofErr w:type="gramEnd"/>
            <w:r w:rsidRPr="00632CE8">
              <w:rPr>
                <w:rFonts w:ascii="Calibri" w:hAnsi="Calibri" w:cs="Calibri"/>
                <w:b w:val="0"/>
                <w:bCs w:val="0"/>
              </w:rPr>
              <w:t xml:space="preserve"> will also provide the referral date evaluations were requested and the date the evaluations were administered.</w:t>
            </w:r>
          </w:p>
          <w:p w14:paraId="5C4EDCA9" w14:textId="77777777" w:rsidR="00401D01" w:rsidRPr="00C87C41" w:rsidRDefault="00401D01" w:rsidP="00401D01">
            <w:pPr>
              <w:pStyle w:val="ListParagraph"/>
              <w:numPr>
                <w:ilvl w:val="0"/>
                <w:numId w:val="50"/>
              </w:numPr>
            </w:pPr>
            <w:r>
              <w:rPr>
                <w:b w:val="0"/>
                <w:bCs w:val="0"/>
              </w:rPr>
              <w:t xml:space="preserve">Number of </w:t>
            </w:r>
            <w:r w:rsidRPr="00C87C41">
              <w:rPr>
                <w:rFonts w:eastAsia="Times New Roman" w:cstheme="minorHAnsi"/>
                <w:b w:val="0"/>
                <w:bCs w:val="0"/>
              </w:rPr>
              <w:t>youth served broken down by</w:t>
            </w:r>
            <w:r>
              <w:rPr>
                <w:rFonts w:eastAsia="Times New Roman" w:cstheme="minorHAnsi"/>
                <w:b w:val="0"/>
                <w:bCs w:val="0"/>
              </w:rPr>
              <w:t xml:space="preserve"> t</w:t>
            </w:r>
            <w:r w:rsidRPr="00C87C41">
              <w:rPr>
                <w:rFonts w:eastAsia="Times New Roman" w:cstheme="minorHAnsi"/>
                <w:b w:val="0"/>
                <w:bCs w:val="0"/>
              </w:rPr>
              <w:t xml:space="preserve">hose who identify as </w:t>
            </w:r>
            <w:proofErr w:type="gramStart"/>
            <w:r w:rsidRPr="00C87C41">
              <w:rPr>
                <w:rFonts w:eastAsia="Times New Roman" w:cstheme="minorHAnsi"/>
                <w:b w:val="0"/>
                <w:bCs w:val="0"/>
              </w:rPr>
              <w:t>African-American</w:t>
            </w:r>
            <w:proofErr w:type="gramEnd"/>
            <w:r w:rsidRPr="00C87C41">
              <w:rPr>
                <w:rFonts w:eastAsia="Times New Roman" w:cstheme="minorHAnsi"/>
                <w:b w:val="0"/>
                <w:bCs w:val="0"/>
              </w:rPr>
              <w:t xml:space="preserve">, Hispanic, Asian/Pacific Islander, Native </w:t>
            </w:r>
            <w:proofErr w:type="gramStart"/>
            <w:r w:rsidRPr="00C87C41">
              <w:rPr>
                <w:rFonts w:eastAsia="Times New Roman" w:cstheme="minorHAnsi"/>
                <w:b w:val="0"/>
                <w:bCs w:val="0"/>
              </w:rPr>
              <w:t>American,  Caucasian</w:t>
            </w:r>
            <w:proofErr w:type="gramEnd"/>
            <w:r>
              <w:rPr>
                <w:rFonts w:eastAsia="Times New Roman" w:cstheme="minorHAnsi"/>
                <w:b w:val="0"/>
                <w:bCs w:val="0"/>
              </w:rPr>
              <w:t xml:space="preserve"> </w:t>
            </w:r>
            <w:proofErr w:type="gramStart"/>
            <w:r>
              <w:rPr>
                <w:rFonts w:eastAsia="Times New Roman" w:cstheme="minorHAnsi"/>
                <w:b w:val="0"/>
                <w:bCs w:val="0"/>
              </w:rPr>
              <w:t>and</w:t>
            </w:r>
            <w:r w:rsidRPr="00C87C41">
              <w:rPr>
                <w:rFonts w:eastAsia="Times New Roman" w:cstheme="minorHAnsi"/>
                <w:b w:val="0"/>
                <w:bCs w:val="0"/>
              </w:rPr>
              <w:t xml:space="preserve">  “</w:t>
            </w:r>
            <w:proofErr w:type="gramEnd"/>
            <w:r w:rsidRPr="00C87C41">
              <w:rPr>
                <w:rFonts w:eastAsia="Times New Roman" w:cstheme="minorHAnsi"/>
                <w:b w:val="0"/>
                <w:bCs w:val="0"/>
              </w:rPr>
              <w:t>Other”.</w:t>
            </w:r>
          </w:p>
          <w:p w14:paraId="58742140" w14:textId="77777777" w:rsidR="00401D01" w:rsidRPr="00F20CD8" w:rsidRDefault="00401D01" w:rsidP="00401D01">
            <w:pPr>
              <w:pStyle w:val="ListParagraph"/>
              <w:numPr>
                <w:ilvl w:val="0"/>
                <w:numId w:val="50"/>
              </w:numPr>
              <w:jc w:val="left"/>
            </w:pPr>
            <w:r>
              <w:rPr>
                <w:b w:val="0"/>
                <w:bCs w:val="0"/>
              </w:rPr>
              <w:t xml:space="preserve">Respondent’s </w:t>
            </w:r>
            <w:r w:rsidRPr="00C87C41">
              <w:rPr>
                <w:rFonts w:eastAsia="Times New Roman" w:cstheme="minorHAnsi"/>
                <w:b w:val="0"/>
                <w:bCs w:val="0"/>
              </w:rPr>
              <w:t>level of performance for each Performance Measure</w:t>
            </w:r>
            <w:r>
              <w:rPr>
                <w:rFonts w:eastAsia="Times New Roman" w:cstheme="minorHAnsi"/>
                <w:b w:val="0"/>
                <w:bCs w:val="0"/>
              </w:rPr>
              <w:t>.</w:t>
            </w:r>
          </w:p>
          <w:p w14:paraId="7A2C76A1" w14:textId="77777777" w:rsidR="00401D01" w:rsidRPr="00F20CD8" w:rsidRDefault="00401D01" w:rsidP="00401D01">
            <w:pPr>
              <w:pStyle w:val="ListParagraph"/>
              <w:numPr>
                <w:ilvl w:val="0"/>
                <w:numId w:val="50"/>
              </w:numPr>
              <w:jc w:val="left"/>
              <w:rPr>
                <w:b w:val="0"/>
                <w:bCs w:val="0"/>
              </w:rPr>
            </w:pPr>
            <w:r w:rsidRPr="00F20CD8">
              <w:rPr>
                <w:b w:val="0"/>
                <w:bCs w:val="0"/>
              </w:rPr>
              <w:t xml:space="preserve">Areas </w:t>
            </w:r>
            <w:r w:rsidRPr="00F20CD8">
              <w:rPr>
                <w:rFonts w:eastAsia="Times New Roman" w:cstheme="minorHAnsi"/>
                <w:b w:val="0"/>
                <w:bCs w:val="0"/>
              </w:rPr>
              <w:t>of opportunity to improve process and collaboration.</w:t>
            </w:r>
          </w:p>
        </w:tc>
        <w:tc>
          <w:tcPr>
            <w:tcW w:w="977" w:type="dxa"/>
          </w:tcPr>
          <w:p w14:paraId="16CFEB49"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41821F78"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37FE112A"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400</w:t>
            </w:r>
          </w:p>
        </w:tc>
      </w:tr>
      <w:tr w:rsidR="00401D01" w:rsidRPr="00546E3A" w14:paraId="42F04E87"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1828FA3" w14:textId="77777777" w:rsidR="00401D01" w:rsidRPr="00F20CD8" w:rsidRDefault="00401D01" w:rsidP="00401D01">
            <w:pPr>
              <w:pStyle w:val="ListParagraph"/>
              <w:numPr>
                <w:ilvl w:val="0"/>
                <w:numId w:val="45"/>
              </w:numPr>
              <w:rPr>
                <w:b w:val="0"/>
                <w:bCs w:val="0"/>
              </w:rPr>
            </w:pPr>
            <w:r w:rsidRPr="00F20CD8">
              <w:rPr>
                <w:b w:val="0"/>
                <w:bCs w:val="0"/>
              </w:rPr>
              <w:t>Respondents Performance Measures:</w:t>
            </w:r>
          </w:p>
          <w:p w14:paraId="08CD0A1A" w14:textId="77777777" w:rsidR="00401D01" w:rsidRPr="00C87C41" w:rsidRDefault="00401D01" w:rsidP="00401D01">
            <w:pPr>
              <w:pStyle w:val="ListParagraph"/>
              <w:numPr>
                <w:ilvl w:val="0"/>
                <w:numId w:val="46"/>
              </w:numPr>
              <w:rPr>
                <w:b w:val="0"/>
                <w:bCs w:val="0"/>
              </w:rPr>
            </w:pPr>
            <w:r>
              <w:rPr>
                <w:b w:val="0"/>
                <w:bCs w:val="0"/>
              </w:rPr>
              <w:t>100</w:t>
            </w:r>
            <w:r w:rsidRPr="00C87C41">
              <w:rPr>
                <w:b w:val="0"/>
                <w:bCs w:val="0"/>
              </w:rPr>
              <w:t xml:space="preserve">% of all referrals from </w:t>
            </w:r>
            <w:r>
              <w:rPr>
                <w:b w:val="0"/>
                <w:bCs w:val="0"/>
              </w:rPr>
              <w:t xml:space="preserve">JCS D2 </w:t>
            </w:r>
            <w:r w:rsidRPr="00C87C41">
              <w:rPr>
                <w:b w:val="0"/>
                <w:bCs w:val="0"/>
              </w:rPr>
              <w:t>for evaluation or treatment shall be accepted.</w:t>
            </w:r>
          </w:p>
          <w:p w14:paraId="3D094F87" w14:textId="77777777" w:rsidR="00401D01" w:rsidRPr="00C87C41" w:rsidRDefault="00401D01" w:rsidP="00401D01">
            <w:pPr>
              <w:pStyle w:val="ListParagraph"/>
              <w:numPr>
                <w:ilvl w:val="0"/>
                <w:numId w:val="46"/>
              </w:numPr>
              <w:rPr>
                <w:rFonts w:cstheme="minorHAnsi"/>
                <w:b w:val="0"/>
                <w:bCs w:val="0"/>
              </w:rPr>
            </w:pPr>
            <w:r w:rsidRPr="00C87C41">
              <w:rPr>
                <w:rFonts w:eastAsia="Times New Roman" w:cstheme="minorHAnsi"/>
                <w:b w:val="0"/>
                <w:bCs w:val="0"/>
              </w:rPr>
              <w:t xml:space="preserve">100% of programming by the </w:t>
            </w:r>
            <w:r>
              <w:rPr>
                <w:rFonts w:eastAsia="Times New Roman" w:cstheme="minorHAnsi"/>
                <w:b w:val="0"/>
                <w:bCs w:val="0"/>
              </w:rPr>
              <w:t>Respondent</w:t>
            </w:r>
            <w:r w:rsidRPr="00C87C41">
              <w:rPr>
                <w:rFonts w:eastAsia="Times New Roman" w:cstheme="minorHAnsi"/>
                <w:b w:val="0"/>
                <w:bCs w:val="0"/>
              </w:rPr>
              <w:t xml:space="preserve"> will be supervised by a </w:t>
            </w:r>
            <w:proofErr w:type="gramStart"/>
            <w:r w:rsidRPr="00C87C41">
              <w:rPr>
                <w:rFonts w:eastAsia="Times New Roman" w:cstheme="minorHAnsi"/>
                <w:b w:val="0"/>
                <w:bCs w:val="0"/>
              </w:rPr>
              <w:t>Masters</w:t>
            </w:r>
            <w:proofErr w:type="gramEnd"/>
            <w:r w:rsidRPr="00C87C41">
              <w:rPr>
                <w:rFonts w:eastAsia="Times New Roman" w:cstheme="minorHAnsi"/>
                <w:b w:val="0"/>
                <w:bCs w:val="0"/>
              </w:rPr>
              <w:t xml:space="preserve"> level therapist and provided by personnel who are certified by </w:t>
            </w:r>
            <w:r>
              <w:rPr>
                <w:rFonts w:eastAsia="Times New Roman" w:cstheme="minorHAnsi"/>
                <w:b w:val="0"/>
                <w:bCs w:val="0"/>
              </w:rPr>
              <w:t xml:space="preserve">the </w:t>
            </w:r>
            <w:r w:rsidRPr="00C87C41">
              <w:rPr>
                <w:rFonts w:eastAsia="Times New Roman" w:cstheme="minorHAnsi"/>
                <w:b w:val="0"/>
                <w:bCs w:val="0"/>
              </w:rPr>
              <w:t>ATS</w:t>
            </w:r>
            <w:r>
              <w:rPr>
                <w:rFonts w:eastAsia="Times New Roman" w:cstheme="minorHAnsi"/>
                <w:b w:val="0"/>
                <w:bCs w:val="0"/>
              </w:rPr>
              <w:t>A</w:t>
            </w:r>
            <w:r w:rsidRPr="00C87C41">
              <w:rPr>
                <w:rFonts w:eastAsia="Times New Roman" w:cstheme="minorHAnsi"/>
                <w:b w:val="0"/>
                <w:bCs w:val="0"/>
              </w:rPr>
              <w:t xml:space="preserve">, or </w:t>
            </w:r>
            <w:proofErr w:type="gramStart"/>
            <w:r w:rsidRPr="00C87C41">
              <w:rPr>
                <w:rFonts w:eastAsia="Times New Roman" w:cstheme="minorHAnsi"/>
                <w:b w:val="0"/>
                <w:bCs w:val="0"/>
              </w:rPr>
              <w:t>IBTSA</w:t>
            </w:r>
            <w:proofErr w:type="gramEnd"/>
            <w:r>
              <w:rPr>
                <w:rFonts w:eastAsia="Times New Roman" w:cstheme="minorHAnsi"/>
                <w:b w:val="0"/>
                <w:bCs w:val="0"/>
              </w:rPr>
              <w:t xml:space="preserve"> </w:t>
            </w:r>
            <w:r w:rsidRPr="00482A62">
              <w:rPr>
                <w:rFonts w:eastAsia="Times New Roman" w:cstheme="minorHAnsi"/>
                <w:b w:val="0"/>
                <w:bCs w:val="0"/>
              </w:rPr>
              <w:t>or working towards certification while under the supervision of an individual that is certified</w:t>
            </w:r>
            <w:r w:rsidRPr="00482A62">
              <w:rPr>
                <w:rFonts w:eastAsia="Times New Roman" w:cstheme="minorHAnsi"/>
                <w:b w:val="0"/>
                <w:bCs w:val="0"/>
              </w:rPr>
              <w:t>.</w:t>
            </w:r>
          </w:p>
          <w:p w14:paraId="293CC958" w14:textId="77777777" w:rsidR="00401D01" w:rsidRPr="00C87C41" w:rsidRDefault="00401D01" w:rsidP="00401D01">
            <w:pPr>
              <w:pStyle w:val="ListParagraph"/>
              <w:numPr>
                <w:ilvl w:val="0"/>
                <w:numId w:val="46"/>
              </w:numPr>
              <w:rPr>
                <w:rFonts w:cstheme="minorHAnsi"/>
                <w:b w:val="0"/>
                <w:bCs w:val="0"/>
              </w:rPr>
            </w:pPr>
            <w:r w:rsidRPr="00C87C41">
              <w:rPr>
                <w:rFonts w:cstheme="minorHAnsi"/>
                <w:b w:val="0"/>
                <w:bCs w:val="0"/>
              </w:rPr>
              <w:t xml:space="preserve">90% of referred youth, the youth’s family and the referring JCO will have first contact </w:t>
            </w:r>
            <w:r>
              <w:rPr>
                <w:rFonts w:cstheme="minorHAnsi"/>
                <w:b w:val="0"/>
                <w:bCs w:val="0"/>
              </w:rPr>
              <w:t xml:space="preserve">from program staff </w:t>
            </w:r>
            <w:r w:rsidRPr="00C87C41">
              <w:rPr>
                <w:rFonts w:cstheme="minorHAnsi"/>
                <w:b w:val="0"/>
                <w:bCs w:val="0"/>
              </w:rPr>
              <w:t>within three working days of the referral.</w:t>
            </w:r>
          </w:p>
          <w:p w14:paraId="1C05084B" w14:textId="77777777" w:rsidR="00401D01" w:rsidRPr="00C87C41" w:rsidRDefault="00401D01" w:rsidP="00401D01">
            <w:pPr>
              <w:pStyle w:val="ListParagraph"/>
              <w:numPr>
                <w:ilvl w:val="0"/>
                <w:numId w:val="46"/>
              </w:numPr>
              <w:rPr>
                <w:rFonts w:cstheme="minorHAnsi"/>
                <w:b w:val="0"/>
                <w:bCs w:val="0"/>
              </w:rPr>
            </w:pPr>
            <w:r w:rsidRPr="00C87C41">
              <w:rPr>
                <w:rFonts w:cstheme="minorHAnsi"/>
                <w:b w:val="0"/>
                <w:bCs w:val="0"/>
              </w:rPr>
              <w:t xml:space="preserve">90% of </w:t>
            </w:r>
            <w:r w:rsidRPr="0010407B">
              <w:rPr>
                <w:b w:val="0"/>
                <w:bCs w:val="0"/>
              </w:rPr>
              <w:t>Psychosexual Evaluations</w:t>
            </w:r>
            <w:r>
              <w:rPr>
                <w:b w:val="0"/>
                <w:bCs w:val="0"/>
              </w:rPr>
              <w:t xml:space="preserve"> </w:t>
            </w:r>
            <w:r w:rsidRPr="0010407B">
              <w:rPr>
                <w:b w:val="0"/>
                <w:bCs w:val="0"/>
              </w:rPr>
              <w:t>/</w:t>
            </w:r>
            <w:r>
              <w:rPr>
                <w:b w:val="0"/>
                <w:bCs w:val="0"/>
              </w:rPr>
              <w:t xml:space="preserve"> </w:t>
            </w:r>
            <w:r w:rsidRPr="0010407B">
              <w:rPr>
                <w:b w:val="0"/>
                <w:bCs w:val="0"/>
              </w:rPr>
              <w:t xml:space="preserve">Psychosexual </w:t>
            </w:r>
            <w:r>
              <w:rPr>
                <w:b w:val="0"/>
                <w:bCs w:val="0"/>
              </w:rPr>
              <w:t>A</w:t>
            </w:r>
            <w:r w:rsidRPr="0010407B">
              <w:rPr>
                <w:b w:val="0"/>
                <w:bCs w:val="0"/>
              </w:rPr>
              <w:t>ssessments</w:t>
            </w:r>
            <w:r w:rsidRPr="00F20CD8">
              <w:rPr>
                <w:b w:val="0"/>
                <w:bCs w:val="0"/>
              </w:rPr>
              <w:t xml:space="preserve"> </w:t>
            </w:r>
            <w:r w:rsidRPr="00C87C41">
              <w:rPr>
                <w:rFonts w:cstheme="minorHAnsi"/>
                <w:b w:val="0"/>
                <w:bCs w:val="0"/>
              </w:rPr>
              <w:t xml:space="preserve">will be completed, in writing, and submitted within 30 days of the request by the referring JCO. </w:t>
            </w:r>
            <w:r w:rsidRPr="00E27392">
              <w:rPr>
                <w:rFonts w:cstheme="minorHAnsi"/>
                <w:b w:val="0"/>
                <w:bCs w:val="0"/>
              </w:rPr>
              <w:t>Psychological Testing</w:t>
            </w:r>
            <w:r w:rsidRPr="00C87C41">
              <w:rPr>
                <w:rFonts w:cstheme="minorHAnsi"/>
                <w:b w:val="0"/>
                <w:bCs w:val="0"/>
              </w:rPr>
              <w:t xml:space="preserve"> shall be available and completed if indicated by JCO.</w:t>
            </w:r>
          </w:p>
          <w:p w14:paraId="081BD820" w14:textId="77777777" w:rsidR="00401D01" w:rsidRPr="00C87C41" w:rsidRDefault="00401D01" w:rsidP="00401D01">
            <w:pPr>
              <w:pStyle w:val="ListParagraph"/>
              <w:numPr>
                <w:ilvl w:val="0"/>
                <w:numId w:val="46"/>
              </w:numPr>
              <w:rPr>
                <w:rFonts w:cstheme="minorHAnsi"/>
                <w:b w:val="0"/>
                <w:bCs w:val="0"/>
              </w:rPr>
            </w:pPr>
            <w:r w:rsidRPr="00C87C41">
              <w:rPr>
                <w:rFonts w:cstheme="minorHAnsi"/>
                <w:b w:val="0"/>
                <w:bCs w:val="0"/>
              </w:rPr>
              <w:t xml:space="preserve">100% of youth will have a preliminary </w:t>
            </w:r>
            <w:r>
              <w:rPr>
                <w:rFonts w:cstheme="minorHAnsi"/>
                <w:b w:val="0"/>
                <w:bCs w:val="0"/>
              </w:rPr>
              <w:t>S</w:t>
            </w:r>
            <w:r w:rsidRPr="00C87C41">
              <w:rPr>
                <w:rFonts w:cstheme="minorHAnsi"/>
                <w:b w:val="0"/>
                <w:bCs w:val="0"/>
              </w:rPr>
              <w:t xml:space="preserve">afety </w:t>
            </w:r>
            <w:r>
              <w:rPr>
                <w:rFonts w:cstheme="minorHAnsi"/>
                <w:b w:val="0"/>
                <w:bCs w:val="0"/>
              </w:rPr>
              <w:t>P</w:t>
            </w:r>
            <w:r w:rsidRPr="00C87C41">
              <w:rPr>
                <w:rFonts w:cstheme="minorHAnsi"/>
                <w:b w:val="0"/>
                <w:bCs w:val="0"/>
              </w:rPr>
              <w:t xml:space="preserve">lan within two weeks of service initiation, if one does </w:t>
            </w:r>
            <w:proofErr w:type="gramStart"/>
            <w:r w:rsidRPr="00C87C41">
              <w:rPr>
                <w:rFonts w:cstheme="minorHAnsi"/>
                <w:b w:val="0"/>
                <w:bCs w:val="0"/>
              </w:rPr>
              <w:t>not already</w:t>
            </w:r>
            <w:proofErr w:type="gramEnd"/>
            <w:r w:rsidRPr="00C87C41">
              <w:rPr>
                <w:rFonts w:cstheme="minorHAnsi"/>
                <w:b w:val="0"/>
                <w:bCs w:val="0"/>
              </w:rPr>
              <w:t xml:space="preserve"> exist.</w:t>
            </w:r>
          </w:p>
          <w:p w14:paraId="2F3F03EA" w14:textId="77777777" w:rsidR="00401D01" w:rsidRPr="00C87C41" w:rsidRDefault="00401D01" w:rsidP="00401D01">
            <w:pPr>
              <w:pStyle w:val="ListParagraph"/>
              <w:numPr>
                <w:ilvl w:val="0"/>
                <w:numId w:val="46"/>
              </w:numPr>
              <w:rPr>
                <w:rFonts w:cstheme="minorHAnsi"/>
                <w:b w:val="0"/>
                <w:bCs w:val="0"/>
              </w:rPr>
            </w:pPr>
            <w:r w:rsidRPr="00C87C41">
              <w:rPr>
                <w:rFonts w:cstheme="minorHAnsi"/>
                <w:b w:val="0"/>
                <w:bCs w:val="0"/>
              </w:rPr>
              <w:t xml:space="preserve">Provision of evidence </w:t>
            </w:r>
            <w:proofErr w:type="gramStart"/>
            <w:r w:rsidRPr="00C87C41">
              <w:rPr>
                <w:rFonts w:cstheme="minorHAnsi"/>
                <w:b w:val="0"/>
                <w:bCs w:val="0"/>
              </w:rPr>
              <w:t>based,</w:t>
            </w:r>
            <w:proofErr w:type="gramEnd"/>
            <w:r w:rsidRPr="00C87C41">
              <w:rPr>
                <w:rFonts w:cstheme="minorHAnsi"/>
                <w:b w:val="0"/>
                <w:bCs w:val="0"/>
              </w:rPr>
              <w:t xml:space="preserve"> outpatient education, treatment and supervision by qualified staff:</w:t>
            </w:r>
          </w:p>
          <w:p w14:paraId="1F85FC01" w14:textId="77777777" w:rsidR="00401D01" w:rsidRPr="00E27392" w:rsidRDefault="00401D01" w:rsidP="00401D01">
            <w:pPr>
              <w:pStyle w:val="ListParagraph"/>
              <w:numPr>
                <w:ilvl w:val="1"/>
                <w:numId w:val="45"/>
              </w:numPr>
              <w:ind w:left="2055" w:hanging="180"/>
              <w:rPr>
                <w:rFonts w:cstheme="minorHAnsi"/>
                <w:b w:val="0"/>
                <w:bCs w:val="0"/>
              </w:rPr>
            </w:pPr>
            <w:r w:rsidRPr="00E27392">
              <w:rPr>
                <w:rFonts w:cstheme="minorHAnsi"/>
                <w:b w:val="0"/>
                <w:bCs w:val="0"/>
              </w:rPr>
              <w:t>100% of youth will have an individualized case-treatment plan within 30 days of case initiation.</w:t>
            </w:r>
          </w:p>
          <w:p w14:paraId="72217D97" w14:textId="77777777" w:rsidR="00401D01" w:rsidRPr="00C87C41" w:rsidRDefault="00401D01" w:rsidP="00401D01">
            <w:pPr>
              <w:pStyle w:val="ListParagraph"/>
              <w:numPr>
                <w:ilvl w:val="1"/>
                <w:numId w:val="45"/>
              </w:numPr>
              <w:ind w:left="2055" w:hanging="180"/>
              <w:rPr>
                <w:rFonts w:cstheme="minorHAnsi"/>
                <w:b w:val="0"/>
                <w:bCs w:val="0"/>
              </w:rPr>
            </w:pPr>
            <w:r w:rsidRPr="00C87C41">
              <w:rPr>
                <w:rFonts w:cstheme="minorHAnsi"/>
                <w:b w:val="0"/>
                <w:bCs w:val="0"/>
              </w:rPr>
              <w:t>100% of clients participating in group treatment and other collective activities shall be grouped and treated according to their respective risk levels.</w:t>
            </w:r>
          </w:p>
          <w:p w14:paraId="09DBF1C9" w14:textId="77777777" w:rsidR="00401D01" w:rsidRPr="00FA7763" w:rsidRDefault="00401D01" w:rsidP="00401D01">
            <w:pPr>
              <w:pStyle w:val="ListParagraph"/>
              <w:numPr>
                <w:ilvl w:val="1"/>
                <w:numId w:val="45"/>
              </w:numPr>
              <w:ind w:left="2055" w:hanging="180"/>
              <w:rPr>
                <w:rFonts w:cstheme="minorHAnsi"/>
                <w:b w:val="0"/>
                <w:bCs w:val="0"/>
              </w:rPr>
            </w:pPr>
            <w:r w:rsidRPr="00C87C41">
              <w:rPr>
                <w:rFonts w:eastAsia="Times New Roman" w:cstheme="minorHAnsi"/>
                <w:b w:val="0"/>
                <w:bCs w:val="0"/>
              </w:rPr>
              <w:lastRenderedPageBreak/>
              <w:t>75% of youth will not escalate from outpatient treatment to a residential level of care</w:t>
            </w:r>
            <w:r>
              <w:rPr>
                <w:rFonts w:eastAsia="Times New Roman" w:cstheme="minorHAnsi"/>
                <w:b w:val="0"/>
                <w:bCs w:val="0"/>
              </w:rPr>
              <w:t>.</w:t>
            </w:r>
          </w:p>
          <w:p w14:paraId="55D75D19" w14:textId="77777777" w:rsidR="00401D01" w:rsidRPr="00FA7763" w:rsidRDefault="00401D01" w:rsidP="00401D01">
            <w:pPr>
              <w:pStyle w:val="ListParagraph"/>
              <w:numPr>
                <w:ilvl w:val="1"/>
                <w:numId w:val="45"/>
              </w:numPr>
              <w:ind w:left="2055" w:hanging="180"/>
              <w:rPr>
                <w:rFonts w:cstheme="minorHAnsi"/>
                <w:b w:val="0"/>
                <w:bCs w:val="0"/>
              </w:rPr>
            </w:pPr>
            <w:r w:rsidRPr="00FA7763">
              <w:rPr>
                <w:rFonts w:cstheme="minorHAnsi"/>
                <w:b w:val="0"/>
                <w:bCs w:val="0"/>
              </w:rPr>
              <w:t>90% of youth will not be re-arrested for a sexual offense during their time in treatment</w:t>
            </w:r>
          </w:p>
          <w:p w14:paraId="421B60F2" w14:textId="77777777" w:rsidR="00401D01" w:rsidRPr="00E27392" w:rsidRDefault="00401D01" w:rsidP="00401D01">
            <w:pPr>
              <w:pStyle w:val="ListParagraph"/>
              <w:numPr>
                <w:ilvl w:val="0"/>
                <w:numId w:val="46"/>
              </w:numPr>
              <w:rPr>
                <w:rFonts w:cstheme="minorHAnsi"/>
                <w:b w:val="0"/>
                <w:bCs w:val="0"/>
              </w:rPr>
            </w:pPr>
            <w:r w:rsidRPr="00F56FA1">
              <w:rPr>
                <w:rFonts w:cstheme="minorHAnsi"/>
                <w:b w:val="0"/>
                <w:bCs w:val="0"/>
              </w:rPr>
              <w:t xml:space="preserve">Provide collaboration, information, assessment, and recommendations to JCS and to the Juvenile Court as </w:t>
            </w:r>
            <w:r w:rsidRPr="00E27392">
              <w:rPr>
                <w:rFonts w:cstheme="minorHAnsi"/>
                <w:b w:val="0"/>
                <w:bCs w:val="0"/>
              </w:rPr>
              <w:t xml:space="preserve">requested, through regular and as-needed case progress reports, </w:t>
            </w:r>
            <w:proofErr w:type="spellStart"/>
            <w:r w:rsidRPr="00E27392">
              <w:rPr>
                <w:rFonts w:cstheme="minorHAnsi"/>
                <w:b w:val="0"/>
                <w:bCs w:val="0"/>
              </w:rPr>
              <w:t>staffings</w:t>
            </w:r>
            <w:proofErr w:type="spellEnd"/>
            <w:r w:rsidRPr="00E27392">
              <w:rPr>
                <w:rFonts w:cstheme="minorHAnsi"/>
                <w:b w:val="0"/>
                <w:bCs w:val="0"/>
              </w:rPr>
              <w:t>, discharge summaries, other meetings and court appearances/testimony as needed.</w:t>
            </w:r>
          </w:p>
          <w:p w14:paraId="2F630E17" w14:textId="77777777" w:rsidR="00401D01" w:rsidRPr="00F56FA1" w:rsidRDefault="00401D01" w:rsidP="0083402A">
            <w:pPr>
              <w:pStyle w:val="ListParagraph"/>
              <w:numPr>
                <w:ilvl w:val="1"/>
                <w:numId w:val="18"/>
              </w:numPr>
              <w:ind w:hanging="51"/>
              <w:rPr>
                <w:rFonts w:cstheme="minorHAnsi"/>
                <w:b w:val="0"/>
                <w:bCs w:val="0"/>
              </w:rPr>
            </w:pPr>
            <w:r w:rsidRPr="00E27392">
              <w:rPr>
                <w:rFonts w:cstheme="minorHAnsi"/>
                <w:b w:val="0"/>
                <w:bCs w:val="0"/>
              </w:rPr>
              <w:t xml:space="preserve">100% of youth </w:t>
            </w:r>
            <w:proofErr w:type="gramStart"/>
            <w:r w:rsidRPr="00E27392">
              <w:rPr>
                <w:rFonts w:cstheme="minorHAnsi"/>
                <w:b w:val="0"/>
                <w:bCs w:val="0"/>
              </w:rPr>
              <w:t>will</w:t>
            </w:r>
            <w:r>
              <w:rPr>
                <w:rFonts w:cstheme="minorHAnsi"/>
                <w:b w:val="0"/>
                <w:bCs w:val="0"/>
              </w:rPr>
              <w:t xml:space="preserve"> </w:t>
            </w:r>
            <w:r w:rsidRPr="00E27392">
              <w:rPr>
                <w:rFonts w:cstheme="minorHAnsi"/>
                <w:b w:val="0"/>
                <w:bCs w:val="0"/>
              </w:rPr>
              <w:t>have,</w:t>
            </w:r>
            <w:proofErr w:type="gramEnd"/>
            <w:r w:rsidRPr="00E27392">
              <w:rPr>
                <w:rFonts w:cstheme="minorHAnsi"/>
                <w:b w:val="0"/>
                <w:bCs w:val="0"/>
              </w:rPr>
              <w:t xml:space="preserve"> at a minimum, a monthly case staffing scheduled. Invitees should include youth, parents/guardians</w:t>
            </w:r>
            <w:r w:rsidRPr="00F56FA1">
              <w:rPr>
                <w:rFonts w:cstheme="minorHAnsi"/>
                <w:b w:val="0"/>
                <w:bCs w:val="0"/>
              </w:rPr>
              <w:t>, JCO, treatment staff and other identified parties who are deemed important to the treatment and supervision of the youth.</w:t>
            </w:r>
          </w:p>
          <w:p w14:paraId="06204A99" w14:textId="77777777" w:rsidR="00401D01" w:rsidRPr="00F56FA1" w:rsidRDefault="00401D01" w:rsidP="0083402A">
            <w:pPr>
              <w:pStyle w:val="ListParagraph"/>
              <w:numPr>
                <w:ilvl w:val="1"/>
                <w:numId w:val="18"/>
              </w:numPr>
              <w:ind w:hanging="144"/>
              <w:rPr>
                <w:rFonts w:cstheme="minorHAnsi"/>
                <w:b w:val="0"/>
                <w:bCs w:val="0"/>
              </w:rPr>
            </w:pPr>
            <w:r w:rsidRPr="00F56FA1">
              <w:rPr>
                <w:rFonts w:cstheme="minorHAnsi"/>
                <w:b w:val="0"/>
                <w:bCs w:val="0"/>
              </w:rPr>
              <w:t>100% of youth will have an updated treatment plan within 30 days of a change in goals, objectives or service activities.</w:t>
            </w:r>
          </w:p>
          <w:p w14:paraId="1FDA7293" w14:textId="77777777" w:rsidR="00401D01" w:rsidRPr="0010407B" w:rsidRDefault="00401D01" w:rsidP="00401D01">
            <w:pPr>
              <w:pStyle w:val="ListParagraph"/>
              <w:numPr>
                <w:ilvl w:val="0"/>
                <w:numId w:val="46"/>
              </w:numPr>
              <w:rPr>
                <w:rFonts w:cstheme="minorHAnsi"/>
                <w:b w:val="0"/>
                <w:bCs w:val="0"/>
              </w:rPr>
            </w:pPr>
            <w:r w:rsidRPr="0010407B">
              <w:rPr>
                <w:rFonts w:cstheme="minorHAnsi"/>
                <w:b w:val="0"/>
                <w:bCs w:val="0"/>
              </w:rPr>
              <w:t xml:space="preserve">100% of group and individual treatment sessions and </w:t>
            </w:r>
            <w:r w:rsidRPr="0010407B">
              <w:rPr>
                <w:b w:val="0"/>
                <w:bCs w:val="0"/>
              </w:rPr>
              <w:t xml:space="preserve">Psychosexual Evaluations/ Psychosexual Assessments </w:t>
            </w:r>
            <w:r w:rsidRPr="0010407B">
              <w:rPr>
                <w:rFonts w:cstheme="minorHAnsi"/>
                <w:b w:val="0"/>
                <w:bCs w:val="0"/>
              </w:rPr>
              <w:t>will be provided in a location that is separate from services provided to other clients who are not part of the PSB program.</w:t>
            </w:r>
          </w:p>
          <w:p w14:paraId="1A6A4493" w14:textId="77777777" w:rsidR="00401D01" w:rsidRPr="00F56FA1" w:rsidRDefault="00401D01" w:rsidP="00401D01">
            <w:pPr>
              <w:pStyle w:val="ListParagraph"/>
              <w:numPr>
                <w:ilvl w:val="0"/>
                <w:numId w:val="46"/>
              </w:numPr>
              <w:rPr>
                <w:rFonts w:cstheme="minorHAnsi"/>
                <w:b w:val="0"/>
                <w:bCs w:val="0"/>
              </w:rPr>
            </w:pPr>
            <w:r w:rsidRPr="00F56FA1">
              <w:rPr>
                <w:rFonts w:cstheme="minorHAnsi"/>
                <w:b w:val="0"/>
                <w:bCs w:val="0"/>
              </w:rPr>
              <w:t xml:space="preserve">100% of staff working with </w:t>
            </w:r>
            <w:r w:rsidRPr="00331DAA">
              <w:rPr>
                <w:rFonts w:cstheme="minorHAnsi"/>
                <w:b w:val="0"/>
                <w:bCs w:val="0"/>
              </w:rPr>
              <w:t>PSB adole</w:t>
            </w:r>
            <w:r>
              <w:rPr>
                <w:rFonts w:cstheme="minorHAnsi"/>
                <w:b w:val="0"/>
                <w:bCs w:val="0"/>
              </w:rPr>
              <w:t>s</w:t>
            </w:r>
            <w:r w:rsidRPr="00331DAA">
              <w:rPr>
                <w:rFonts w:cstheme="minorHAnsi"/>
                <w:b w:val="0"/>
                <w:bCs w:val="0"/>
              </w:rPr>
              <w:t>cents</w:t>
            </w:r>
            <w:r w:rsidRPr="00F56FA1">
              <w:rPr>
                <w:rFonts w:cstheme="minorHAnsi"/>
                <w:b w:val="0"/>
                <w:bCs w:val="0"/>
              </w:rPr>
              <w:t xml:space="preserve"> will be certified </w:t>
            </w:r>
            <w:r w:rsidRPr="00B94EC8">
              <w:rPr>
                <w:rFonts w:eastAsia="Times New Roman" w:cstheme="minorHAnsi"/>
                <w:b w:val="0"/>
                <w:bCs w:val="0"/>
              </w:rPr>
              <w:t xml:space="preserve">by the </w:t>
            </w:r>
            <w:r w:rsidRPr="00384B49">
              <w:rPr>
                <w:rFonts w:eastAsia="Times New Roman" w:cstheme="minorHAnsi"/>
                <w:b w:val="0"/>
                <w:bCs w:val="0"/>
              </w:rPr>
              <w:t>ATSA or</w:t>
            </w:r>
            <w:r>
              <w:rPr>
                <w:rFonts w:eastAsia="Times New Roman" w:cstheme="minorHAnsi"/>
                <w:b w:val="0"/>
                <w:bCs w:val="0"/>
              </w:rPr>
              <w:t xml:space="preserve"> the</w:t>
            </w:r>
            <w:r w:rsidRPr="00384B49">
              <w:rPr>
                <w:rFonts w:eastAsia="Times New Roman" w:cstheme="minorHAnsi"/>
                <w:b w:val="0"/>
                <w:bCs w:val="0"/>
              </w:rPr>
              <w:t xml:space="preserve"> IBTSA</w:t>
            </w:r>
            <w:r>
              <w:rPr>
                <w:rFonts w:eastAsia="Times New Roman" w:cstheme="minorHAnsi"/>
                <w:b w:val="0"/>
                <w:bCs w:val="0"/>
              </w:rPr>
              <w:t xml:space="preserve"> </w:t>
            </w:r>
            <w:r w:rsidRPr="00482A62">
              <w:rPr>
                <w:rFonts w:eastAsia="Times New Roman" w:cstheme="minorHAnsi"/>
                <w:b w:val="0"/>
                <w:bCs w:val="0"/>
              </w:rPr>
              <w:t>or working towards certification while under the supervision of an individual that is certified</w:t>
            </w:r>
            <w:r w:rsidRPr="00384B49">
              <w:rPr>
                <w:rFonts w:eastAsia="Times New Roman" w:cstheme="minorHAnsi"/>
                <w:b w:val="0"/>
                <w:bCs w:val="0"/>
              </w:rPr>
              <w:t>.</w:t>
            </w:r>
            <w:r>
              <w:rPr>
                <w:rFonts w:eastAsia="Times New Roman" w:cstheme="minorHAnsi"/>
                <w:b w:val="0"/>
                <w:bCs w:val="0"/>
              </w:rPr>
              <w:t xml:space="preserve"> </w:t>
            </w:r>
            <w:r w:rsidRPr="00384B49">
              <w:rPr>
                <w:rFonts w:eastAsia="Times New Roman" w:cstheme="minorHAnsi"/>
                <w:b w:val="0"/>
                <w:bCs w:val="0"/>
              </w:rPr>
              <w:t>Acceptable certifications can include one of the SOTP levels.</w:t>
            </w:r>
          </w:p>
          <w:p w14:paraId="79D586B4" w14:textId="77777777" w:rsidR="00401D01" w:rsidRPr="00F56FA1" w:rsidRDefault="00401D01" w:rsidP="00401D01">
            <w:pPr>
              <w:pStyle w:val="ListParagraph"/>
              <w:numPr>
                <w:ilvl w:val="0"/>
                <w:numId w:val="46"/>
              </w:numPr>
              <w:rPr>
                <w:rFonts w:cstheme="minorHAnsi"/>
              </w:rPr>
            </w:pPr>
            <w:r w:rsidRPr="00F56FA1">
              <w:rPr>
                <w:rFonts w:eastAsia="Times New Roman" w:cstheme="minorHAnsi"/>
                <w:b w:val="0"/>
                <w:bCs w:val="0"/>
              </w:rPr>
              <w:t xml:space="preserve">100% of requests </w:t>
            </w:r>
            <w:r w:rsidRPr="00B94EC8">
              <w:rPr>
                <w:rFonts w:eastAsia="Times New Roman" w:cstheme="minorHAnsi"/>
                <w:b w:val="0"/>
                <w:bCs w:val="0"/>
              </w:rPr>
              <w:t xml:space="preserve">for consultation, technical assistance and training to JCOs on safety planning, polygraphs, risk assessment, PSB challenges and treatment, court testifying, JSORRAT-II scoring, or other </w:t>
            </w:r>
            <w:proofErr w:type="gramStart"/>
            <w:r w:rsidRPr="00B94EC8">
              <w:rPr>
                <w:rFonts w:eastAsia="Times New Roman" w:cstheme="minorHAnsi"/>
                <w:b w:val="0"/>
                <w:bCs w:val="0"/>
              </w:rPr>
              <w:t>trainings</w:t>
            </w:r>
            <w:proofErr w:type="gramEnd"/>
            <w:r w:rsidRPr="00B94EC8">
              <w:rPr>
                <w:rFonts w:eastAsia="Times New Roman" w:cstheme="minorHAnsi"/>
                <w:b w:val="0"/>
                <w:bCs w:val="0"/>
              </w:rPr>
              <w:t xml:space="preserve"> as requested will be provided by program staff in the monthly case </w:t>
            </w:r>
            <w:proofErr w:type="spellStart"/>
            <w:r w:rsidRPr="00B94EC8">
              <w:rPr>
                <w:rFonts w:eastAsia="Times New Roman" w:cstheme="minorHAnsi"/>
                <w:b w:val="0"/>
                <w:bCs w:val="0"/>
              </w:rPr>
              <w:t>staffings</w:t>
            </w:r>
            <w:proofErr w:type="spellEnd"/>
            <w:r w:rsidRPr="00B94EC8">
              <w:rPr>
                <w:rFonts w:eastAsia="Times New Roman" w:cstheme="minorHAnsi"/>
                <w:b w:val="0"/>
                <w:bCs w:val="0"/>
              </w:rPr>
              <w:t>.</w:t>
            </w:r>
          </w:p>
          <w:p w14:paraId="0F9D964A" w14:textId="77777777" w:rsidR="00401D01" w:rsidRPr="00F56FA1" w:rsidRDefault="00401D01" w:rsidP="00401D01">
            <w:pPr>
              <w:pStyle w:val="ListParagraph"/>
              <w:numPr>
                <w:ilvl w:val="0"/>
                <w:numId w:val="46"/>
              </w:numPr>
              <w:rPr>
                <w:rFonts w:cstheme="minorHAnsi"/>
                <w:b w:val="0"/>
                <w:bCs w:val="0"/>
              </w:rPr>
            </w:pPr>
            <w:r w:rsidRPr="00F56FA1">
              <w:rPr>
                <w:rFonts w:cstheme="minorHAnsi"/>
                <w:b w:val="0"/>
                <w:bCs w:val="0"/>
              </w:rPr>
              <w:t xml:space="preserve">100% of requests by JCOs to participate in TOP assessments will be provided by the </w:t>
            </w:r>
            <w:proofErr w:type="gramStart"/>
            <w:r w:rsidRPr="00F56FA1">
              <w:rPr>
                <w:rFonts w:cstheme="minorHAnsi"/>
                <w:b w:val="0"/>
                <w:bCs w:val="0"/>
              </w:rPr>
              <w:t>Master’s</w:t>
            </w:r>
            <w:proofErr w:type="gramEnd"/>
            <w:r w:rsidRPr="00F56FA1">
              <w:rPr>
                <w:rFonts w:cstheme="minorHAnsi"/>
                <w:b w:val="0"/>
                <w:bCs w:val="0"/>
              </w:rPr>
              <w:t xml:space="preserve"> Level therapist.</w:t>
            </w:r>
          </w:p>
          <w:p w14:paraId="2B9B41C4" w14:textId="77777777" w:rsidR="00401D01" w:rsidRPr="00F56FA1" w:rsidRDefault="00401D01" w:rsidP="00401D01">
            <w:pPr>
              <w:pStyle w:val="ListParagraph"/>
              <w:numPr>
                <w:ilvl w:val="0"/>
                <w:numId w:val="46"/>
              </w:numPr>
              <w:rPr>
                <w:rFonts w:cstheme="minorHAnsi"/>
                <w:b w:val="0"/>
                <w:bCs w:val="0"/>
              </w:rPr>
            </w:pPr>
            <w:r w:rsidRPr="00F56FA1">
              <w:rPr>
                <w:rFonts w:cstheme="minorHAnsi"/>
                <w:b w:val="0"/>
                <w:bCs w:val="0"/>
              </w:rPr>
              <w:t xml:space="preserve">100% of requests by JCS or the Juvenile Court to provide expert testimony by credible and qualified personnel, including a </w:t>
            </w:r>
            <w:proofErr w:type="gramStart"/>
            <w:r w:rsidRPr="00F56FA1">
              <w:rPr>
                <w:rFonts w:cstheme="minorHAnsi"/>
                <w:b w:val="0"/>
                <w:bCs w:val="0"/>
              </w:rPr>
              <w:t>Master's</w:t>
            </w:r>
            <w:proofErr w:type="gramEnd"/>
            <w:r w:rsidRPr="00F56FA1">
              <w:rPr>
                <w:rFonts w:cstheme="minorHAnsi"/>
                <w:b w:val="0"/>
                <w:bCs w:val="0"/>
              </w:rPr>
              <w:t xml:space="preserve"> Level therapist, will be provided.</w:t>
            </w:r>
          </w:p>
          <w:p w14:paraId="7E36CE79" w14:textId="77777777" w:rsidR="00401D01" w:rsidRPr="00F56FA1" w:rsidRDefault="00401D01" w:rsidP="00401D01">
            <w:pPr>
              <w:pStyle w:val="ListParagraph"/>
              <w:numPr>
                <w:ilvl w:val="0"/>
                <w:numId w:val="46"/>
              </w:numPr>
              <w:rPr>
                <w:rFonts w:cstheme="minorHAnsi"/>
                <w:b w:val="0"/>
                <w:bCs w:val="0"/>
              </w:rPr>
            </w:pPr>
            <w:r w:rsidRPr="00F56FA1">
              <w:rPr>
                <w:rFonts w:cstheme="minorHAnsi"/>
                <w:b w:val="0"/>
                <w:bCs w:val="0"/>
              </w:rPr>
              <w:t>100% of all requests by JCS for polygraph testing will be conducted and provided to JCS within 30 days of the request.</w:t>
            </w:r>
          </w:p>
          <w:p w14:paraId="179BE2BC" w14:textId="77777777" w:rsidR="00401D01" w:rsidRPr="00F56FA1" w:rsidRDefault="00401D01" w:rsidP="00401D01">
            <w:pPr>
              <w:pStyle w:val="ListParagraph"/>
              <w:numPr>
                <w:ilvl w:val="0"/>
                <w:numId w:val="46"/>
              </w:numPr>
              <w:rPr>
                <w:rFonts w:cstheme="minorHAnsi"/>
                <w:b w:val="0"/>
                <w:bCs w:val="0"/>
              </w:rPr>
            </w:pPr>
            <w:r w:rsidRPr="00F56FA1">
              <w:rPr>
                <w:rFonts w:cstheme="minorHAnsi"/>
                <w:b w:val="0"/>
                <w:bCs w:val="0"/>
              </w:rPr>
              <w:t xml:space="preserve">100% of all pro-social group activities will be supervised and monitored for safety and behavioral progress by the </w:t>
            </w:r>
            <w:r>
              <w:rPr>
                <w:rFonts w:cstheme="minorHAnsi"/>
                <w:b w:val="0"/>
                <w:bCs w:val="0"/>
              </w:rPr>
              <w:t>Respondent</w:t>
            </w:r>
            <w:r w:rsidRPr="00F56FA1">
              <w:rPr>
                <w:rFonts w:cstheme="minorHAnsi"/>
                <w:b w:val="0"/>
                <w:bCs w:val="0"/>
              </w:rPr>
              <w:t>.</w:t>
            </w:r>
          </w:p>
          <w:p w14:paraId="5255F3A1" w14:textId="77777777" w:rsidR="00401D01" w:rsidRPr="00F56FA1" w:rsidRDefault="00401D01" w:rsidP="00401D01">
            <w:pPr>
              <w:pStyle w:val="ListParagraph"/>
              <w:numPr>
                <w:ilvl w:val="0"/>
                <w:numId w:val="46"/>
              </w:numPr>
              <w:rPr>
                <w:rFonts w:cstheme="minorHAnsi"/>
                <w:b w:val="0"/>
                <w:bCs w:val="0"/>
              </w:rPr>
            </w:pPr>
            <w:r>
              <w:rPr>
                <w:rFonts w:cstheme="minorHAnsi"/>
                <w:b w:val="0"/>
                <w:bCs w:val="0"/>
              </w:rPr>
              <w:t>Discharge planning</w:t>
            </w:r>
            <w:r w:rsidRPr="00F56FA1">
              <w:rPr>
                <w:rFonts w:cstheme="minorHAnsi"/>
                <w:b w:val="0"/>
                <w:bCs w:val="0"/>
              </w:rPr>
              <w:t>:</w:t>
            </w:r>
          </w:p>
          <w:p w14:paraId="46703D35" w14:textId="77777777" w:rsidR="00401D01" w:rsidRPr="00CD195D" w:rsidRDefault="00401D01" w:rsidP="00401D01">
            <w:pPr>
              <w:pStyle w:val="ListParagraph"/>
              <w:numPr>
                <w:ilvl w:val="0"/>
                <w:numId w:val="48"/>
              </w:numPr>
              <w:rPr>
                <w:rFonts w:cstheme="minorHAnsi"/>
                <w:b w:val="0"/>
                <w:bCs w:val="0"/>
              </w:rPr>
            </w:pPr>
            <w:r w:rsidRPr="00CD195D">
              <w:rPr>
                <w:rFonts w:cstheme="minorHAnsi"/>
                <w:b w:val="0"/>
                <w:bCs w:val="0"/>
              </w:rPr>
              <w:t xml:space="preserve">100% of youth in </w:t>
            </w:r>
            <w:r>
              <w:rPr>
                <w:rFonts w:cstheme="minorHAnsi"/>
                <w:b w:val="0"/>
                <w:bCs w:val="0"/>
              </w:rPr>
              <w:t xml:space="preserve">a formal </w:t>
            </w:r>
            <w:r w:rsidRPr="00CD195D">
              <w:rPr>
                <w:rFonts w:cstheme="minorHAnsi"/>
                <w:b w:val="0"/>
                <w:bCs w:val="0"/>
              </w:rPr>
              <w:t>therap</w:t>
            </w:r>
            <w:r>
              <w:rPr>
                <w:rFonts w:cstheme="minorHAnsi"/>
                <w:b w:val="0"/>
                <w:bCs w:val="0"/>
              </w:rPr>
              <w:t>eu</w:t>
            </w:r>
            <w:r w:rsidRPr="00CD195D">
              <w:rPr>
                <w:rFonts w:cstheme="minorHAnsi"/>
                <w:b w:val="0"/>
                <w:bCs w:val="0"/>
              </w:rPr>
              <w:t xml:space="preserve">tic setting will have a discharge summary provided to the JCO and </w:t>
            </w:r>
            <w:r w:rsidRPr="00CD195D">
              <w:rPr>
                <w:rFonts w:cstheme="minorHAnsi"/>
                <w:b w:val="0"/>
                <w:bCs w:val="0"/>
              </w:rPr>
              <w:lastRenderedPageBreak/>
              <w:t>youth upon exit from the program that summarizes the original referral situation, the PSB offense profile, relapse prevention plan, Safety Plan, progress summary, exit reason, exit risk-level, Registry recommendation (when applicable), Registry requirements and plan to meet those requirements, plans and supports for transitioning to adulthood (where applicable) and ongoing recommendations for the youth and the JCO.</w:t>
            </w:r>
          </w:p>
          <w:p w14:paraId="5AE8EC4D" w14:textId="77777777" w:rsidR="00401D01" w:rsidRPr="00F56FA1" w:rsidRDefault="00401D01" w:rsidP="00401D01">
            <w:pPr>
              <w:pStyle w:val="ListParagraph"/>
              <w:numPr>
                <w:ilvl w:val="0"/>
                <w:numId w:val="48"/>
              </w:numPr>
              <w:rPr>
                <w:rFonts w:cstheme="minorHAnsi"/>
                <w:b w:val="0"/>
                <w:bCs w:val="0"/>
              </w:rPr>
            </w:pPr>
            <w:r w:rsidRPr="00F56FA1">
              <w:rPr>
                <w:rFonts w:cstheme="minorHAnsi"/>
                <w:b w:val="0"/>
                <w:bCs w:val="0"/>
              </w:rPr>
              <w:t>75% of youth will be able to identify at least one positive, regularly involved and informed adult resource, beyond their immediate family, to help support and hold them accountable to positive behavior on an on-going basis.</w:t>
            </w:r>
          </w:p>
          <w:p w14:paraId="34BE1BD7" w14:textId="77777777" w:rsidR="00401D01" w:rsidRPr="00F56FA1" w:rsidRDefault="00401D01" w:rsidP="00401D01">
            <w:pPr>
              <w:pStyle w:val="ListParagraph"/>
              <w:numPr>
                <w:ilvl w:val="0"/>
                <w:numId w:val="48"/>
              </w:numPr>
              <w:rPr>
                <w:rFonts w:cstheme="minorHAnsi"/>
                <w:b w:val="0"/>
                <w:bCs w:val="0"/>
              </w:rPr>
            </w:pPr>
            <w:r w:rsidRPr="00F56FA1">
              <w:rPr>
                <w:rFonts w:cstheme="minorHAnsi"/>
                <w:b w:val="0"/>
                <w:bCs w:val="0"/>
              </w:rPr>
              <w:t>90% of youth will not be re-arrested for a sexual offense within two years of completing the community-based treatment.</w:t>
            </w:r>
          </w:p>
          <w:p w14:paraId="7C3EE716" w14:textId="77777777" w:rsidR="00401D01" w:rsidRPr="00F20CD8" w:rsidRDefault="00401D01" w:rsidP="00401D01">
            <w:pPr>
              <w:pStyle w:val="ListParagraph"/>
              <w:numPr>
                <w:ilvl w:val="0"/>
                <w:numId w:val="46"/>
              </w:numPr>
              <w:rPr>
                <w:rFonts w:cstheme="minorHAnsi"/>
                <w:b w:val="0"/>
                <w:bCs w:val="0"/>
              </w:rPr>
            </w:pPr>
            <w:r>
              <w:rPr>
                <w:rFonts w:cstheme="minorHAnsi"/>
                <w:b w:val="0"/>
                <w:bCs w:val="0"/>
              </w:rPr>
              <w:t xml:space="preserve"> </w:t>
            </w:r>
            <w:r w:rsidRPr="00932E9F">
              <w:rPr>
                <w:rFonts w:cstheme="minorHAnsi"/>
                <w:b w:val="0"/>
                <w:bCs w:val="0"/>
              </w:rPr>
              <w:t>100% of Quarterly Reports shall be submitted to JCS in the timeframe specified.</w:t>
            </w:r>
          </w:p>
        </w:tc>
        <w:tc>
          <w:tcPr>
            <w:tcW w:w="977" w:type="dxa"/>
          </w:tcPr>
          <w:p w14:paraId="14342AFC"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3061BFEB"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310C60F4" w14:textId="77777777" w:rsidR="00401D01" w:rsidRPr="002846E2" w:rsidRDefault="00401D01" w:rsidP="0083402A">
            <w:pPr>
              <w:cnfStyle w:val="000000100000" w:firstRow="0" w:lastRow="0" w:firstColumn="0" w:lastColumn="0" w:oddVBand="0" w:evenVBand="0" w:oddHBand="1" w:evenHBand="0" w:firstRowFirstColumn="0" w:firstRowLastColumn="0" w:lastRowFirstColumn="0" w:lastRowLastColumn="0"/>
            </w:pPr>
            <w:r>
              <w:t>400</w:t>
            </w:r>
          </w:p>
        </w:tc>
      </w:tr>
      <w:tr w:rsidR="00401D01" w:rsidRPr="00546E3A" w14:paraId="6CAF59D2" w14:textId="77777777" w:rsidTr="0083402A">
        <w:tc>
          <w:tcPr>
            <w:cnfStyle w:val="001000000000" w:firstRow="0" w:lastRow="0" w:firstColumn="1" w:lastColumn="0" w:oddVBand="0" w:evenVBand="0" w:oddHBand="0" w:evenHBand="0" w:firstRowFirstColumn="0" w:firstRowLastColumn="0" w:lastRowFirstColumn="0" w:lastRowLastColumn="0"/>
            <w:tcW w:w="6964" w:type="dxa"/>
          </w:tcPr>
          <w:p w14:paraId="18015B60" w14:textId="77777777" w:rsidR="00401D01" w:rsidRPr="00F20CD8" w:rsidRDefault="00401D01" w:rsidP="00401D01">
            <w:pPr>
              <w:pStyle w:val="ListParagraph"/>
              <w:numPr>
                <w:ilvl w:val="0"/>
                <w:numId w:val="45"/>
              </w:numPr>
            </w:pPr>
            <w:r>
              <w:rPr>
                <w:b w:val="0"/>
                <w:bCs w:val="0"/>
              </w:rPr>
              <w:lastRenderedPageBreak/>
              <w:t xml:space="preserve">Experience </w:t>
            </w:r>
            <w:r w:rsidRPr="00FA7763">
              <w:t>Section 3.2.5</w:t>
            </w:r>
          </w:p>
        </w:tc>
        <w:tc>
          <w:tcPr>
            <w:tcW w:w="977" w:type="dxa"/>
          </w:tcPr>
          <w:p w14:paraId="071B2C8C"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300</w:t>
            </w:r>
          </w:p>
        </w:tc>
        <w:tc>
          <w:tcPr>
            <w:tcW w:w="720" w:type="dxa"/>
          </w:tcPr>
          <w:p w14:paraId="3888B2F4"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F46080A" w14:textId="77777777" w:rsidR="00401D01" w:rsidRPr="002846E2" w:rsidRDefault="00401D01" w:rsidP="0083402A">
            <w:pPr>
              <w:cnfStyle w:val="000000000000" w:firstRow="0" w:lastRow="0" w:firstColumn="0" w:lastColumn="0" w:oddVBand="0" w:evenVBand="0" w:oddHBand="0" w:evenHBand="0" w:firstRowFirstColumn="0" w:firstRowLastColumn="0" w:lastRowFirstColumn="0" w:lastRowLastColumn="0"/>
            </w:pPr>
            <w:r>
              <w:t>1200</w:t>
            </w:r>
          </w:p>
        </w:tc>
      </w:tr>
      <w:tr w:rsidR="00401D01" w:rsidRPr="00546E3A" w14:paraId="335FBCBC" w14:textId="77777777" w:rsidTr="0083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1E15C69A" w14:textId="77777777" w:rsidR="00401D01" w:rsidRPr="002846E2" w:rsidRDefault="00401D01" w:rsidP="0083402A">
            <w:r w:rsidRPr="00AB097C">
              <w:t>TOTAL POSSIBLE POINTS</w:t>
            </w:r>
            <w:r>
              <w:t xml:space="preserve"> – Technical Specifications</w:t>
            </w:r>
          </w:p>
        </w:tc>
        <w:tc>
          <w:tcPr>
            <w:tcW w:w="964" w:type="dxa"/>
          </w:tcPr>
          <w:p w14:paraId="4470B86B" w14:textId="1D6551A3" w:rsidR="00401D01" w:rsidRPr="00DB6D92" w:rsidRDefault="00401D01" w:rsidP="0083402A">
            <w:pPr>
              <w:cnfStyle w:val="000000100000" w:firstRow="0" w:lastRow="0" w:firstColumn="0" w:lastColumn="0" w:oddVBand="0" w:evenVBand="0" w:oddHBand="1" w:evenHBand="0" w:firstRowFirstColumn="0" w:firstRowLastColumn="0" w:lastRowFirstColumn="0" w:lastRowLastColumn="0"/>
              <w:rPr>
                <w:b/>
                <w:bCs/>
              </w:rPr>
            </w:pPr>
            <w:r w:rsidRPr="00DB6D92">
              <w:rPr>
                <w:b/>
                <w:bCs/>
              </w:rPr>
              <w:t>7</w:t>
            </w:r>
            <w:r w:rsidR="00DB6D92" w:rsidRPr="00DB6D92">
              <w:rPr>
                <w:b/>
                <w:bCs/>
              </w:rPr>
              <w:t>,4</w:t>
            </w:r>
            <w:r w:rsidRPr="00DB6D92">
              <w:rPr>
                <w:b/>
                <w:bCs/>
              </w:rPr>
              <w:t>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proofErr w:type="gramStart"/>
      <w:r>
        <w:t>Cost</w:t>
      </w:r>
      <w:r w:rsidRPr="00277ABE">
        <w:t xml:space="preserve"> </w:t>
      </w:r>
      <w:r w:rsidRPr="009E13BD">
        <w:t>Proposal</w:t>
      </w:r>
      <w:r w:rsidRPr="00277ABE">
        <w:t xml:space="preserve"> Scoring</w:t>
      </w:r>
      <w:bookmarkEnd w:id="78"/>
      <w:proofErr w:type="gramEnd"/>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F278F">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proofErr w:type="gramStart"/>
      <w:r w:rsidRPr="009A1F63">
        <w:rPr>
          <w:rFonts w:cstheme="minorHAnsi"/>
        </w:rPr>
        <w:t>:</w:t>
      </w:r>
      <w:r w:rsidRPr="009A1F63">
        <w:rPr>
          <w:rFonts w:cstheme="minorHAnsi"/>
        </w:rPr>
        <w:tab/>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proofErr w:type="gramStart"/>
      <w:r w:rsidRPr="009A1F63">
        <w:rPr>
          <w:rFonts w:cstheme="minorHAnsi"/>
        </w:rPr>
        <w:t>:</w:t>
      </w:r>
      <w:r>
        <w:rPr>
          <w:rFonts w:cstheme="minorHAnsi"/>
        </w:rPr>
        <w:tab/>
      </w:r>
      <w:r w:rsidRPr="009A1F63">
        <w:rPr>
          <w:rFonts w:cstheme="minorHAnsi"/>
        </w:rPr>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Contractor C</w:t>
      </w:r>
      <w:proofErr w:type="gramStart"/>
      <w:r w:rsidRPr="009A1F63">
        <w:rPr>
          <w:rFonts w:cstheme="minorHAnsi"/>
        </w:rPr>
        <w:t xml:space="preserve">: </w:t>
      </w:r>
      <w:r>
        <w:rPr>
          <w:rFonts w:cstheme="minorHAnsi"/>
        </w:rPr>
        <w:tab/>
      </w:r>
      <w:r w:rsidRPr="009A1F63">
        <w:rPr>
          <w:rFonts w:cstheme="minorHAnsi"/>
          <w:u w:val="single"/>
        </w:rPr>
        <w:t>$</w:t>
      </w:r>
      <w:proofErr w:type="gramEnd"/>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13682051" w:rsidR="00264AB8" w:rsidRDefault="00264AB8" w:rsidP="00264AB8">
      <w:pPr>
        <w:rPr>
          <w:rFonts w:cstheme="minorHAnsi"/>
          <w:b/>
        </w:rPr>
      </w:pPr>
      <w:r w:rsidRPr="008410F8">
        <w:rPr>
          <w:rFonts w:cstheme="minorHAnsi"/>
          <w:b/>
        </w:rPr>
        <w:t>Total Points Assigned to Cost:</w:t>
      </w:r>
      <w:r>
        <w:rPr>
          <w:rFonts w:cstheme="minorHAnsi"/>
          <w:b/>
        </w:rPr>
        <w:t xml:space="preserve"> </w:t>
      </w:r>
      <w:r w:rsidR="008410F8">
        <w:rPr>
          <w:rFonts w:cstheme="minorHAnsi"/>
          <w:b/>
        </w:rPr>
        <w:t>600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73D0C090"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8410F8">
        <w:rPr>
          <w:b/>
          <w:bCs/>
        </w:rPr>
        <w:t xml:space="preserve"> 8,000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proofErr w:type="gramStart"/>
      <w:r w:rsidR="006809D4" w:rsidRPr="00431006">
        <w:rPr>
          <w:rFonts w:ascii="Calibri" w:eastAsia="Calibri" w:hAnsi="Calibri"/>
          <w:color w:val="000000"/>
        </w:rPr>
        <w:t xml:space="preserve">of </w:t>
      </w:r>
      <w:r w:rsidR="008C1936">
        <w:rPr>
          <w:rFonts w:ascii="Calibri" w:eastAsia="Calibri" w:hAnsi="Calibri"/>
          <w:color w:val="000000"/>
        </w:rPr>
        <w:t xml:space="preserve"> </w:t>
      </w:r>
      <w:r>
        <w:rPr>
          <w:rFonts w:ascii="Calibri" w:eastAsia="Calibri" w:hAnsi="Calibri"/>
          <w:color w:val="000000"/>
        </w:rPr>
        <w:t>the</w:t>
      </w:r>
      <w:proofErr w:type="gramEnd"/>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F278F">
        <w:rPr>
          <w:rFonts w:ascii="Calibri" w:eastAsia="Calibri" w:hAnsi="Calibri"/>
          <w:color w:val="000000"/>
        </w:rPr>
        <w:t>one</w:t>
      </w:r>
      <w:r w:rsidRPr="005F278F">
        <w:rPr>
          <w:rFonts w:ascii="Calibri" w:eastAsia="Calibri" w:hAnsi="Calibri"/>
          <w:color w:val="000000"/>
        </w:rPr>
        <w:t xml:space="preserve"> (</w:t>
      </w:r>
      <w:r w:rsidR="00901ED2" w:rsidRPr="005F278F">
        <w:rPr>
          <w:rFonts w:ascii="Calibri" w:eastAsia="Calibri" w:hAnsi="Calibri"/>
          <w:color w:val="000000"/>
        </w:rPr>
        <w:t>1</w:t>
      </w:r>
      <w:r w:rsidRPr="005F278F">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5F278F">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5E682A29" w14:textId="2B5878DA" w:rsidR="00143C25" w:rsidRDefault="00143C25" w:rsidP="001E6033">
      <w:pPr>
        <w:pStyle w:val="Heading2"/>
      </w:pPr>
      <w:bookmarkStart w:id="90" w:name="_Toc159494945"/>
      <w:r w:rsidRPr="009E13BD">
        <w:lastRenderedPageBreak/>
        <w:t>Quarterly Report</w:t>
      </w:r>
      <w:bookmarkEnd w:id="90"/>
      <w:r w:rsidR="0049411F">
        <w:t xml:space="preserve"> </w:t>
      </w:r>
    </w:p>
    <w:p w14:paraId="032E7D35" w14:textId="40BC19C6" w:rsidR="00447F97" w:rsidRDefault="00447F97" w:rsidP="00447F97">
      <w:pPr>
        <w:ind w:left="810"/>
      </w:pPr>
      <w:bookmarkStart w:id="91" w:name="_Toc159494946"/>
      <w:r w:rsidRPr="009E13BD">
        <w:t xml:space="preserve">The </w:t>
      </w:r>
      <w:r w:rsidRPr="0042406C">
        <w:t xml:space="preserve">Respondent shall provide an electronic detailed quarterly report on all services provided under this agreement via email to </w:t>
      </w:r>
      <w:r>
        <w:t xml:space="preserve">the assigned Contract </w:t>
      </w:r>
      <w:proofErr w:type="spellStart"/>
      <w:r>
        <w:t>Administrator</w:t>
      </w:r>
      <w:r w:rsidRPr="0042406C">
        <w:t>.The</w:t>
      </w:r>
      <w:proofErr w:type="spellEnd"/>
      <w:r w:rsidRPr="0042406C">
        <w:t xml:space="preserve"> report file format shall be Microsoft Excel compatible format.</w:t>
      </w:r>
      <w:r w:rsidRPr="009E13BD">
        <w:t xml:space="preserve"> </w:t>
      </w:r>
      <w:r>
        <w:t>P</w:t>
      </w:r>
      <w:r w:rsidRPr="009E13BD">
        <w:t xml:space="preserve">roposals </w:t>
      </w:r>
      <w:r>
        <w:t>should</w:t>
      </w:r>
      <w:r w:rsidRPr="009E13BD">
        <w:t xml:space="preserve"> include a sample report and a description of the </w:t>
      </w:r>
      <w:proofErr w:type="gramStart"/>
      <w:r w:rsidRPr="009E13BD">
        <w:t>reporting</w:t>
      </w:r>
      <w:proofErr w:type="gramEnd"/>
      <w:r w:rsidRPr="009E13BD">
        <w:t xml:space="preserve">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3950FD50" w:rsidR="00877BAF" w:rsidRPr="00032D48" w:rsidRDefault="005F278F" w:rsidP="00877BAF">
      <w:pPr>
        <w:pStyle w:val="Footer"/>
        <w:tabs>
          <w:tab w:val="clear" w:pos="4320"/>
          <w:tab w:val="clear" w:pos="8640"/>
        </w:tabs>
        <w:spacing w:after="0" w:line="240" w:lineRule="auto"/>
        <w:rPr>
          <w:rFonts w:ascii="Calibri" w:hAnsi="Calibri"/>
          <w:sz w:val="18"/>
          <w:szCs w:val="18"/>
        </w:rPr>
      </w:pPr>
      <w:r w:rsidRPr="005F278F">
        <w:rPr>
          <w:rFonts w:ascii="Calibri" w:hAnsi="Calibri"/>
          <w:bCs/>
          <w:noProof/>
          <w:sz w:val="18"/>
          <w:szCs w:val="18"/>
        </w:rPr>
        <w:t>Angi Hillers</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04E07906" w:rsidR="00877BAF" w:rsidRPr="00032D48" w:rsidRDefault="005F278F" w:rsidP="00877BAF">
      <w:pPr>
        <w:spacing w:after="0" w:line="240" w:lineRule="auto"/>
        <w:rPr>
          <w:rFonts w:ascii="Calibri" w:hAnsi="Calibri"/>
          <w:noProof/>
          <w:sz w:val="18"/>
          <w:szCs w:val="18"/>
        </w:rPr>
      </w:pPr>
      <w:hyperlink r:id="rId22" w:history="1">
        <w:r w:rsidRPr="00985D5C">
          <w:rPr>
            <w:rStyle w:val="Hyperlink"/>
            <w:rFonts w:ascii="Calibri" w:hAnsi="Calibri" w:cstheme="minorBidi"/>
            <w:noProof/>
            <w:sz w:val="18"/>
            <w:szCs w:val="18"/>
          </w:rPr>
          <w:t>Angi.hillers@iowacourts.gov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5A51A9FB"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1853AE">
        <w:rPr>
          <w:rFonts w:ascii="Calibri" w:hAnsi="Calibri"/>
          <w:noProof/>
          <w:sz w:val="18"/>
          <w:szCs w:val="18"/>
        </w:rPr>
        <w:t>RFP</w:t>
      </w:r>
      <w:r w:rsidR="004C012D" w:rsidRPr="001853AE">
        <w:rPr>
          <w:rFonts w:ascii="Calibri" w:hAnsi="Calibri"/>
          <w:noProof/>
          <w:sz w:val="18"/>
          <w:szCs w:val="18"/>
        </w:rPr>
        <w:t xml:space="preserve"> JUV</w:t>
      </w:r>
      <w:r w:rsidR="001853AE" w:rsidRPr="001853AE">
        <w:rPr>
          <w:rFonts w:ascii="Calibri" w:hAnsi="Calibri"/>
          <w:noProof/>
          <w:sz w:val="18"/>
          <w:szCs w:val="18"/>
        </w:rPr>
        <w:t>-27</w:t>
      </w:r>
      <w:r w:rsidR="004C012D" w:rsidRPr="001853AE">
        <w:rPr>
          <w:rFonts w:ascii="Calibri" w:hAnsi="Calibri"/>
          <w:noProof/>
          <w:sz w:val="18"/>
          <w:szCs w:val="18"/>
        </w:rPr>
        <w:t>-</w:t>
      </w:r>
      <w:r w:rsidR="001853AE">
        <w:rPr>
          <w:rFonts w:ascii="Calibri" w:hAnsi="Calibri"/>
          <w:noProof/>
          <w:sz w:val="18"/>
          <w:szCs w:val="18"/>
        </w:rPr>
        <w:t>CB-02-003</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76C0C5D"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1853AE">
        <w:rPr>
          <w:rFonts w:ascii="Calibri" w:hAnsi="Calibri"/>
          <w:sz w:val="18"/>
          <w:szCs w:val="18"/>
        </w:rPr>
        <w:t>RFP</w:t>
      </w:r>
      <w:r w:rsidR="004C012D" w:rsidRPr="001853AE">
        <w:rPr>
          <w:rFonts w:ascii="Calibri" w:hAnsi="Calibri"/>
          <w:sz w:val="18"/>
          <w:szCs w:val="18"/>
        </w:rPr>
        <w:t xml:space="preserve"> </w:t>
      </w:r>
      <w:r w:rsidR="001853AE" w:rsidRPr="001853AE">
        <w:rPr>
          <w:rFonts w:ascii="Calibri" w:hAnsi="Calibri"/>
          <w:sz w:val="18"/>
          <w:szCs w:val="18"/>
        </w:rPr>
        <w:t>JUV-27-CB-02-003</w:t>
      </w:r>
      <w:r w:rsidR="004C012D" w:rsidRPr="001853AE">
        <w:rPr>
          <w:rFonts w:ascii="Calibri" w:hAnsi="Calibri"/>
          <w:sz w:val="18"/>
          <w:szCs w:val="18"/>
        </w:rPr>
        <w:t xml:space="preserve"> for </w:t>
      </w:r>
      <w:r w:rsidR="001853AE" w:rsidRPr="001853AE">
        <w:rPr>
          <w:rFonts w:ascii="Calibri" w:hAnsi="Calibri"/>
          <w:bCs/>
          <w:sz w:val="18"/>
          <w:szCs w:val="18"/>
        </w:rPr>
        <w:t xml:space="preserve">Problematic Sexual Behaviors Individual and Group Therapy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3</w:t>
      </w:r>
      <w:proofErr w:type="gramStart"/>
      <w:r w:rsidRPr="00032D48">
        <w:rPr>
          <w:rFonts w:ascii="Calibri" w:hAnsi="Calibri"/>
          <w:sz w:val="18"/>
          <w:szCs w:val="18"/>
        </w:rPr>
        <w:t>.  Unless</w:t>
      </w:r>
      <w:proofErr w:type="gramEnd"/>
      <w:r w:rsidRPr="00032D48">
        <w:rPr>
          <w:rFonts w:ascii="Calibri" w:hAnsi="Calibri"/>
          <w:sz w:val="18"/>
          <w:szCs w:val="18"/>
        </w:rPr>
        <w:t xml:space="preserve">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4</w:t>
      </w:r>
      <w:proofErr w:type="gramStart"/>
      <w:r w:rsidRPr="00032D48">
        <w:rPr>
          <w:rFonts w:ascii="Calibri" w:hAnsi="Calibri"/>
          <w:sz w:val="18"/>
          <w:szCs w:val="18"/>
        </w:rPr>
        <w:t xml:space="preserve">. </w:t>
      </w:r>
      <w:r w:rsidRPr="00032D48">
        <w:rPr>
          <w:rFonts w:ascii="Calibri" w:hAnsi="Calibri"/>
          <w:sz w:val="18"/>
          <w:szCs w:val="18"/>
        </w:rPr>
        <w:tab/>
        <w:t>No</w:t>
      </w:r>
      <w:proofErr w:type="gramEnd"/>
      <w:r w:rsidRPr="00032D48">
        <w:rPr>
          <w:rFonts w:ascii="Calibri" w:hAnsi="Calibri"/>
          <w:sz w:val="18"/>
          <w:szCs w:val="18"/>
        </w:rPr>
        <w:t xml:space="preserve">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w:t>
      </w:r>
      <w:proofErr w:type="gramStart"/>
      <w:r w:rsidRPr="00032D48">
        <w:rPr>
          <w:rFonts w:ascii="Calibri" w:hAnsi="Calibri" w:cs="Arial"/>
          <w:sz w:val="18"/>
          <w:szCs w:val="18"/>
        </w:rPr>
        <w:t>:  (</w:t>
      </w:r>
      <w:proofErr w:type="gramEnd"/>
      <w:r w:rsidRPr="00032D48">
        <w:rPr>
          <w:rFonts w:ascii="Calibri" w:hAnsi="Calibri" w:cs="Arial"/>
          <w:sz w:val="18"/>
          <w:szCs w:val="18"/>
        </w:rPr>
        <w:t>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w:t>
      </w:r>
      <w:proofErr w:type="gramStart"/>
      <w:r w:rsidRPr="00032D48">
        <w:rPr>
          <w:rFonts w:ascii="Calibri" w:hAnsi="Calibri" w:cs="Arial"/>
          <w:sz w:val="18"/>
          <w:szCs w:val="18"/>
        </w:rPr>
        <w:t>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proofErr w:type="gramEnd"/>
      <w:r w:rsidR="00E71E1E">
        <w:rPr>
          <w:rFonts w:ascii="Calibri" w:hAnsi="Calibri" w:cs="Arial"/>
          <w:sz w:val="18"/>
          <w:szCs w:val="18"/>
        </w:rPr>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00D5C313" w:rsidR="00877BAF" w:rsidRPr="00032D48" w:rsidRDefault="005F278F" w:rsidP="00877BAF">
      <w:pPr>
        <w:pStyle w:val="Footer"/>
        <w:tabs>
          <w:tab w:val="clear" w:pos="4320"/>
          <w:tab w:val="clear" w:pos="8640"/>
        </w:tabs>
        <w:spacing w:after="0" w:line="240" w:lineRule="auto"/>
        <w:rPr>
          <w:rFonts w:ascii="Calibri" w:hAnsi="Calibri"/>
          <w:sz w:val="18"/>
          <w:szCs w:val="18"/>
        </w:rPr>
      </w:pPr>
      <w:r w:rsidRPr="005F278F">
        <w:rPr>
          <w:rFonts w:ascii="Calibri" w:hAnsi="Calibri"/>
          <w:bCs/>
          <w:noProof/>
          <w:sz w:val="18"/>
          <w:szCs w:val="18"/>
        </w:rPr>
        <w:t>Angi Hillers</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4C60B841" w:rsidR="00877BAF" w:rsidRPr="00032D48" w:rsidRDefault="005F278F" w:rsidP="00877BAF">
      <w:pPr>
        <w:spacing w:after="0" w:line="240" w:lineRule="auto"/>
        <w:rPr>
          <w:rFonts w:ascii="Calibri" w:hAnsi="Calibri"/>
          <w:b/>
          <w:sz w:val="18"/>
          <w:szCs w:val="18"/>
        </w:rPr>
      </w:pPr>
      <w:hyperlink r:id="rId23" w:history="1">
        <w:r w:rsidRPr="00985D5C">
          <w:rPr>
            <w:rStyle w:val="Hyperlink"/>
            <w:rFonts w:ascii="Calibri" w:hAnsi="Calibri" w:cstheme="minorBidi"/>
            <w:b/>
            <w:noProof/>
            <w:sz w:val="18"/>
            <w:szCs w:val="18"/>
          </w:rPr>
          <w:t>Angi.hillers@iowacourts.gov</w:t>
        </w:r>
      </w:hyperlink>
      <w:r>
        <w:rPr>
          <w:rFonts w:ascii="Calibri" w:hAnsi="Calibri"/>
          <w:b/>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4589AE25"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941290">
        <w:rPr>
          <w:rFonts w:ascii="Calibri" w:hAnsi="Calibri"/>
          <w:sz w:val="18"/>
          <w:szCs w:val="18"/>
        </w:rPr>
        <w:t>RFP</w:t>
      </w:r>
      <w:r w:rsidR="004C012D" w:rsidRPr="00941290">
        <w:rPr>
          <w:rFonts w:ascii="Calibri" w:hAnsi="Calibri"/>
          <w:sz w:val="18"/>
          <w:szCs w:val="18"/>
        </w:rPr>
        <w:t xml:space="preserve"> JUV</w:t>
      </w:r>
      <w:r w:rsidR="004C012D">
        <w:rPr>
          <w:rFonts w:ascii="Calibri" w:hAnsi="Calibri"/>
          <w:sz w:val="18"/>
          <w:szCs w:val="18"/>
        </w:rPr>
        <w:t>-</w:t>
      </w:r>
      <w:r w:rsidR="00941290">
        <w:rPr>
          <w:rFonts w:ascii="Calibri" w:hAnsi="Calibri"/>
          <w:sz w:val="18"/>
          <w:szCs w:val="18"/>
        </w:rPr>
        <w:t>27-CB-02-003 -</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5C57A134"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941290">
        <w:rPr>
          <w:rFonts w:ascii="Calibri" w:hAnsi="Calibri"/>
          <w:sz w:val="18"/>
          <w:szCs w:val="18"/>
        </w:rPr>
        <w:t>RFP</w:t>
      </w:r>
      <w:r w:rsidR="0046755F" w:rsidRPr="00941290">
        <w:rPr>
          <w:rFonts w:ascii="Calibri" w:hAnsi="Calibri"/>
          <w:sz w:val="18"/>
          <w:szCs w:val="18"/>
        </w:rPr>
        <w:t xml:space="preserve"> JUV-</w:t>
      </w:r>
      <w:r w:rsidR="00941290" w:rsidRPr="00941290">
        <w:rPr>
          <w:rFonts w:ascii="Calibri" w:hAnsi="Calibri"/>
          <w:sz w:val="18"/>
          <w:szCs w:val="18"/>
        </w:rPr>
        <w:t>27-CB-02-003</w:t>
      </w:r>
      <w:r w:rsidRPr="00941290">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705FFA84" w14:textId="77777777" w:rsidR="00941290" w:rsidRPr="00EE337B" w:rsidRDefault="00941290" w:rsidP="00941290">
      <w:r w:rsidRPr="00EE337B">
        <w:t xml:space="preserve">Respondent’s Cost Proposal shall include </w:t>
      </w:r>
      <w:proofErr w:type="gramStart"/>
      <w:r w:rsidRPr="00EE337B">
        <w:t>an</w:t>
      </w:r>
      <w:proofErr w:type="gramEnd"/>
      <w:r w:rsidRPr="00EE337B">
        <w:t xml:space="preserve"> </w:t>
      </w:r>
      <w:proofErr w:type="gramStart"/>
      <w:r>
        <w:t>fully-</w:t>
      </w:r>
      <w:r w:rsidRPr="00EE337B">
        <w:t>inclusive</w:t>
      </w:r>
      <w:proofErr w:type="gramEnd"/>
      <w:r w:rsidRPr="00EE337B">
        <w:t xml:space="preserve">, </w:t>
      </w:r>
      <w:r>
        <w:rPr>
          <w:b/>
          <w:bCs/>
        </w:rPr>
        <w:t>U</w:t>
      </w:r>
      <w:r w:rsidRPr="006007F4">
        <w:rPr>
          <w:b/>
          <w:bCs/>
        </w:rPr>
        <w:t xml:space="preserve">nit </w:t>
      </w:r>
      <w:r>
        <w:rPr>
          <w:b/>
          <w:bCs/>
        </w:rPr>
        <w:t>R</w:t>
      </w:r>
      <w:r w:rsidRPr="006007F4">
        <w:rPr>
          <w:b/>
          <w:bCs/>
        </w:rPr>
        <w:t>ate</w:t>
      </w:r>
      <w:r w:rsidRPr="00EE337B">
        <w:t xml:space="preserve"> in U.S. Dollars. Unit rate shall be the cost per one hour of billable time. Billable time shall be paid for only direct client contact time </w:t>
      </w:r>
      <w:proofErr w:type="gramStart"/>
      <w:r w:rsidRPr="00EE337B">
        <w:t>and  direct</w:t>
      </w:r>
      <w:proofErr w:type="gramEnd"/>
      <w:r w:rsidRPr="00EE337B">
        <w:t xml:space="preserve"> contact time with client’s family regarding the client which the details of shall be submitted with monthly invoices. When determining the hourly unit rate for this Cost Proposal, </w:t>
      </w:r>
      <w:r w:rsidRPr="00EE337B">
        <w:rPr>
          <w:b/>
          <w:bCs/>
        </w:rPr>
        <w:t>all other costs,</w:t>
      </w:r>
      <w:r w:rsidRPr="00EE337B">
        <w:t xml:space="preserve"> including training, professional meetings, and development, administrative, case work, documentation hours, indirect time, and any other cost must be considered </w:t>
      </w:r>
      <w:r>
        <w:t xml:space="preserve">and built into the </w:t>
      </w:r>
      <w:r w:rsidRPr="006007F4">
        <w:rPr>
          <w:b/>
          <w:bCs/>
        </w:rPr>
        <w:t>Unit Rate</w:t>
      </w:r>
      <w:r>
        <w:t xml:space="preserve"> as </w:t>
      </w:r>
      <w:r w:rsidRPr="00EE337B">
        <w:t xml:space="preserve">these </w:t>
      </w:r>
      <w:r>
        <w:t xml:space="preserve">additional costs </w:t>
      </w:r>
      <w:r w:rsidRPr="00EE337B">
        <w:t xml:space="preserve">would </w:t>
      </w:r>
      <w:r w:rsidRPr="00EE337B">
        <w:rPr>
          <w:b/>
          <w:bCs/>
        </w:rPr>
        <w:t>not be eligible</w:t>
      </w:r>
      <w:r w:rsidRPr="00EE337B">
        <w:t xml:space="preserve"> </w:t>
      </w:r>
      <w:r>
        <w:t xml:space="preserve">to be charged </w:t>
      </w:r>
      <w:r w:rsidRPr="00EE337B">
        <w:t xml:space="preserve">as billable hours. </w:t>
      </w:r>
    </w:p>
    <w:p w14:paraId="2D1A845A" w14:textId="77777777" w:rsidR="00941290" w:rsidRPr="009E13BD" w:rsidRDefault="00941290" w:rsidP="00941290">
      <w:pPr>
        <w:pStyle w:val="Header"/>
        <w:spacing w:line="240" w:lineRule="auto"/>
        <w:contextualSpacing/>
      </w:pPr>
      <w:r w:rsidRPr="00EE337B">
        <w:t>The following template is required. Please use additional pages to provide any additional narrative support for the cost information.</w:t>
      </w:r>
      <w:r>
        <w:t xml:space="preserve"> Additionally, please p</w:t>
      </w:r>
      <w:r w:rsidRPr="00EE337B">
        <w:t>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941290" w:rsidRPr="00F33B96" w14:paraId="374330B8" w14:textId="77777777" w:rsidTr="0083402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6D5447D6" w14:textId="77777777" w:rsidR="00941290" w:rsidRDefault="00941290" w:rsidP="0083402A">
            <w:pPr>
              <w:pStyle w:val="Heading-Simple"/>
              <w:rPr>
                <w:b w:val="0"/>
                <w:bCs/>
              </w:rPr>
            </w:pPr>
            <w:r>
              <w:t xml:space="preserve">Inclusive Unit Rate </w:t>
            </w:r>
            <w:r w:rsidRPr="006007F4">
              <w:rPr>
                <w:b w:val="0"/>
                <w:bCs/>
              </w:rPr>
              <w:t>(</w:t>
            </w:r>
            <w:r>
              <w:rPr>
                <w:b w:val="0"/>
                <w:bCs/>
              </w:rPr>
              <w:t xml:space="preserve">per youth, </w:t>
            </w:r>
            <w:r w:rsidRPr="006007F4">
              <w:rPr>
                <w:b w:val="0"/>
                <w:bCs/>
              </w:rPr>
              <w:t>per hour)</w:t>
            </w:r>
          </w:p>
          <w:p w14:paraId="5554C019" w14:textId="77777777" w:rsidR="00941290" w:rsidRPr="00F718FD" w:rsidRDefault="00941290" w:rsidP="0083402A">
            <w:r w:rsidRPr="00EE337B">
              <w:t xml:space="preserve">Separate unit rates shall be provided for each of the following services: </w:t>
            </w:r>
          </w:p>
        </w:tc>
        <w:tc>
          <w:tcPr>
            <w:tcW w:w="2048" w:type="dxa"/>
            <w:vAlign w:val="bottom"/>
          </w:tcPr>
          <w:p w14:paraId="2F5A5387" w14:textId="77777777" w:rsidR="00941290" w:rsidRPr="00F718FD" w:rsidRDefault="00941290" w:rsidP="0083402A">
            <w:pPr>
              <w:pStyle w:val="Heading-Simple"/>
            </w:pPr>
            <w:r w:rsidRPr="00F718FD">
              <w:t xml:space="preserve">Firm </w:t>
            </w:r>
            <w:r w:rsidRPr="00F718FD">
              <w:br/>
              <w:t>US Dollars</w:t>
            </w:r>
          </w:p>
        </w:tc>
      </w:tr>
      <w:tr w:rsidR="00941290" w:rsidRPr="009E13BD" w14:paraId="792148CD" w14:textId="77777777" w:rsidTr="0083402A">
        <w:trPr>
          <w:trHeight w:val="720"/>
        </w:trPr>
        <w:tc>
          <w:tcPr>
            <w:tcW w:w="7307" w:type="dxa"/>
          </w:tcPr>
          <w:p w14:paraId="27B0D20B" w14:textId="77777777" w:rsidR="00941290" w:rsidRPr="009E13BD" w:rsidRDefault="00941290" w:rsidP="0083402A">
            <w:r>
              <w:t>Educational Group (per youth)</w:t>
            </w:r>
          </w:p>
        </w:tc>
        <w:tc>
          <w:tcPr>
            <w:tcW w:w="2048" w:type="dxa"/>
          </w:tcPr>
          <w:p w14:paraId="4576C99C" w14:textId="77777777" w:rsidR="00941290" w:rsidRPr="009E13BD" w:rsidRDefault="00941290" w:rsidP="0083402A">
            <w:r>
              <w:t>$</w:t>
            </w:r>
          </w:p>
        </w:tc>
      </w:tr>
      <w:tr w:rsidR="00941290" w:rsidRPr="009E13BD" w14:paraId="43676A0B" w14:textId="77777777" w:rsidTr="0083402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CF2C63B" w14:textId="77777777" w:rsidR="00941290" w:rsidRPr="009E13BD" w:rsidRDefault="00941290" w:rsidP="0083402A">
            <w:r>
              <w:t xml:space="preserve">In- Person Individual Therapy </w:t>
            </w:r>
          </w:p>
        </w:tc>
        <w:tc>
          <w:tcPr>
            <w:tcW w:w="2048" w:type="dxa"/>
          </w:tcPr>
          <w:p w14:paraId="58AB6C52" w14:textId="77777777" w:rsidR="00941290" w:rsidRPr="009E13BD" w:rsidRDefault="00941290" w:rsidP="0083402A">
            <w:r>
              <w:t>$</w:t>
            </w:r>
          </w:p>
        </w:tc>
      </w:tr>
      <w:tr w:rsidR="00941290" w:rsidRPr="009E13BD" w14:paraId="120A6DEF" w14:textId="77777777" w:rsidTr="0083402A">
        <w:trPr>
          <w:trHeight w:val="720"/>
        </w:trPr>
        <w:tc>
          <w:tcPr>
            <w:tcW w:w="7307" w:type="dxa"/>
          </w:tcPr>
          <w:p w14:paraId="715C032E" w14:textId="77777777" w:rsidR="00941290" w:rsidRPr="009E13BD" w:rsidRDefault="00941290" w:rsidP="0083402A">
            <w:r>
              <w:t>Virtual Individual Therapy (if approved on a case-by-case basis)</w:t>
            </w:r>
          </w:p>
        </w:tc>
        <w:tc>
          <w:tcPr>
            <w:tcW w:w="2048" w:type="dxa"/>
          </w:tcPr>
          <w:p w14:paraId="71F2FE15" w14:textId="77777777" w:rsidR="00941290" w:rsidRPr="009E13BD" w:rsidRDefault="00941290" w:rsidP="0083402A">
            <w:r>
              <w:t>$</w:t>
            </w:r>
          </w:p>
        </w:tc>
      </w:tr>
      <w:tr w:rsidR="00941290" w:rsidRPr="009E13BD" w14:paraId="7BCDEE53" w14:textId="77777777" w:rsidTr="0083402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5281881" w14:textId="77777777" w:rsidR="00941290" w:rsidRPr="009E13BD" w:rsidRDefault="00941290" w:rsidP="0083402A">
            <w:r>
              <w:t>Group Therapy for groups of 3-6 youth (1 Facilitator)</w:t>
            </w:r>
          </w:p>
        </w:tc>
        <w:tc>
          <w:tcPr>
            <w:tcW w:w="2048" w:type="dxa"/>
          </w:tcPr>
          <w:p w14:paraId="5E40ECEB" w14:textId="77777777" w:rsidR="00941290" w:rsidRPr="009E13BD" w:rsidRDefault="00941290" w:rsidP="0083402A">
            <w:r>
              <w:t>$</w:t>
            </w:r>
          </w:p>
        </w:tc>
      </w:tr>
      <w:tr w:rsidR="00941290" w:rsidRPr="009E13BD" w14:paraId="66C8E747" w14:textId="77777777" w:rsidTr="0083402A">
        <w:trPr>
          <w:trHeight w:val="720"/>
        </w:trPr>
        <w:tc>
          <w:tcPr>
            <w:tcW w:w="7307" w:type="dxa"/>
          </w:tcPr>
          <w:p w14:paraId="263CE921" w14:textId="77777777" w:rsidR="00941290" w:rsidRPr="009E13BD" w:rsidRDefault="00941290" w:rsidP="0083402A">
            <w:r>
              <w:t>Group Therapy for groups of 7+ youth (2 Facilitators)</w:t>
            </w:r>
          </w:p>
        </w:tc>
        <w:tc>
          <w:tcPr>
            <w:tcW w:w="2048" w:type="dxa"/>
          </w:tcPr>
          <w:p w14:paraId="09C85DF3" w14:textId="77777777" w:rsidR="00941290" w:rsidRPr="009E13BD" w:rsidRDefault="00941290" w:rsidP="0083402A">
            <w:r>
              <w:t>$</w:t>
            </w:r>
          </w:p>
        </w:tc>
      </w:tr>
    </w:tbl>
    <w:p w14:paraId="445D6AE1" w14:textId="77777777" w:rsidR="00941290" w:rsidRPr="009E13BD" w:rsidRDefault="00941290" w:rsidP="00941290">
      <w:pPr>
        <w:pStyle w:val="Header"/>
      </w:pPr>
      <w:r>
        <w:t>Detailed breakdown to arrive at Unit Rates above:</w:t>
      </w:r>
    </w:p>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C8DE" w14:textId="77777777" w:rsidR="002F45C9" w:rsidRDefault="002F45C9" w:rsidP="0043688E">
      <w:r>
        <w:separator/>
      </w:r>
    </w:p>
  </w:endnote>
  <w:endnote w:type="continuationSeparator" w:id="0">
    <w:p w14:paraId="72C4EE17" w14:textId="77777777" w:rsidR="002F45C9" w:rsidRDefault="002F45C9"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3C42" w14:textId="77777777" w:rsidR="002F45C9" w:rsidRDefault="002F45C9" w:rsidP="0043688E">
      <w:r>
        <w:separator/>
      </w:r>
    </w:p>
  </w:footnote>
  <w:footnote w:type="continuationSeparator" w:id="0">
    <w:p w14:paraId="3150EEC0" w14:textId="77777777" w:rsidR="002F45C9" w:rsidRDefault="002F45C9"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C779EED" w:rsidR="001E695B" w:rsidRDefault="001E695B" w:rsidP="001E695B">
    <w:pPr>
      <w:pStyle w:val="Header"/>
      <w:jc w:val="right"/>
    </w:pPr>
    <w:r w:rsidRPr="00BF238E">
      <w:t>RFP#</w:t>
    </w:r>
    <w:r w:rsidR="00BF238E">
      <w:t xml:space="preserve"> JUV-27-CB-02-003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t/>
          </w:r>
          <w:r>
            <w:rPr>
              <w:rStyle w:val="CommentReference"/>
              <w:rFonts w:asciiTheme="minorHAnsi" w:eastAsiaTheme="minorHAnsi" w:hAnsiTheme="minorHAnsi"/>
              <w:color w:val="auto"/>
            </w:rPr>
            <w:t/>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16D8BE99"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C0610"/>
    <w:multiLevelType w:val="hybridMultilevel"/>
    <w:tmpl w:val="57EC72D4"/>
    <w:lvl w:ilvl="0" w:tplc="0409001B">
      <w:start w:val="1"/>
      <w:numFmt w:val="lowerRoman"/>
      <w:lvlText w:val="%1."/>
      <w:lvlJc w:val="righ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DD3B2A"/>
    <w:multiLevelType w:val="hybridMultilevel"/>
    <w:tmpl w:val="7C0653E8"/>
    <w:lvl w:ilvl="0" w:tplc="11C61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886CE2"/>
    <w:multiLevelType w:val="hybridMultilevel"/>
    <w:tmpl w:val="A308DBA4"/>
    <w:lvl w:ilvl="0" w:tplc="5322B828">
      <w:start w:val="1"/>
      <w:numFmt w:val="lowerRoman"/>
      <w:lvlText w:val="%1."/>
      <w:lvlJc w:val="right"/>
      <w:pPr>
        <w:ind w:left="2160" w:firstLine="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45603"/>
    <w:multiLevelType w:val="hybridMultilevel"/>
    <w:tmpl w:val="90A818DC"/>
    <w:lvl w:ilvl="0" w:tplc="24F42D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6"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3E435EF"/>
    <w:multiLevelType w:val="hybridMultilevel"/>
    <w:tmpl w:val="20222DEC"/>
    <w:lvl w:ilvl="0" w:tplc="052A6BA4">
      <w:start w:val="1"/>
      <w:numFmt w:val="lowerRoman"/>
      <w:lvlText w:val="%1."/>
      <w:lvlJc w:val="left"/>
      <w:pPr>
        <w:ind w:left="2016" w:hanging="216"/>
      </w:pPr>
      <w:rPr>
        <w:rFonts w:asciiTheme="minorHAnsi" w:eastAsiaTheme="minorEastAsia" w:hAnsiTheme="minorHAnsi" w:cstheme="minorHAnsi"/>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265A91"/>
    <w:multiLevelType w:val="hybridMultilevel"/>
    <w:tmpl w:val="414EE144"/>
    <w:lvl w:ilvl="0" w:tplc="717C3ADA">
      <w:start w:val="1"/>
      <w:numFmt w:val="upperLetter"/>
      <w:lvlText w:val="%1."/>
      <w:lvlJc w:val="left"/>
      <w:pPr>
        <w:ind w:left="720" w:hanging="360"/>
      </w:pPr>
      <w:rPr>
        <w:rFonts w:hint="default"/>
        <w:b w:val="0"/>
        <w:bCs w:val="0"/>
      </w:rPr>
    </w:lvl>
    <w:lvl w:ilvl="1" w:tplc="99C8133A">
      <w:start w:val="1"/>
      <w:numFmt w:val="lowerRoman"/>
      <w:lvlText w:val="%2."/>
      <w:lvlJc w:val="left"/>
      <w:pPr>
        <w:ind w:left="1440" w:hanging="360"/>
      </w:pPr>
      <w:rPr>
        <w:rFonts w:asciiTheme="minorHAnsi" w:eastAsiaTheme="minorEastAsia"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61809"/>
    <w:multiLevelType w:val="hybridMultilevel"/>
    <w:tmpl w:val="A7982560"/>
    <w:lvl w:ilvl="0" w:tplc="A126DCC0">
      <w:start w:val="1"/>
      <w:numFmt w:val="decimal"/>
      <w:lvlText w:val="%1."/>
      <w:lvlJc w:val="left"/>
      <w:pPr>
        <w:ind w:left="1728" w:hanging="288"/>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91158"/>
    <w:multiLevelType w:val="hybridMultilevel"/>
    <w:tmpl w:val="64429720"/>
    <w:lvl w:ilvl="0" w:tplc="A9FA5B98">
      <w:start w:val="1"/>
      <w:numFmt w:val="decimal"/>
      <w:lvlText w:val="%1."/>
      <w:lvlJc w:val="left"/>
      <w:pPr>
        <w:ind w:left="1440" w:hanging="360"/>
      </w:pPr>
      <w:rPr>
        <w:rFonts w:hint="default"/>
        <w:b w:val="0"/>
      </w:rPr>
    </w:lvl>
    <w:lvl w:ilvl="1" w:tplc="2A3A7EB6">
      <w:start w:val="1"/>
      <w:numFmt w:val="lowerLetter"/>
      <w:lvlText w:val="%2."/>
      <w:lvlJc w:val="left"/>
      <w:pPr>
        <w:ind w:left="2160" w:hanging="360"/>
      </w:pPr>
      <w:rPr>
        <w:rFonts w:asciiTheme="minorHAnsi" w:eastAsiaTheme="minorEastAsia" w:hAnsiTheme="minorHAnsi" w:cstheme="minorHAnsi"/>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5"/>
  </w:num>
  <w:num w:numId="4" w16cid:durableId="1636108065">
    <w:abstractNumId w:val="2"/>
  </w:num>
  <w:num w:numId="5" w16cid:durableId="1288779450">
    <w:abstractNumId w:val="30"/>
  </w:num>
  <w:num w:numId="6" w16cid:durableId="196626491">
    <w:abstractNumId w:val="21"/>
  </w:num>
  <w:num w:numId="7" w16cid:durableId="60911853">
    <w:abstractNumId w:val="1"/>
  </w:num>
  <w:num w:numId="8" w16cid:durableId="563761530">
    <w:abstractNumId w:val="13"/>
  </w:num>
  <w:num w:numId="9" w16cid:durableId="1479154219">
    <w:abstractNumId w:val="5"/>
  </w:num>
  <w:num w:numId="10" w16cid:durableId="40597444">
    <w:abstractNumId w:val="18"/>
  </w:num>
  <w:num w:numId="11" w16cid:durableId="1167601033">
    <w:abstractNumId w:val="27"/>
  </w:num>
  <w:num w:numId="12" w16cid:durableId="1955087595">
    <w:abstractNumId w:val="6"/>
  </w:num>
  <w:num w:numId="13" w16cid:durableId="1795051904">
    <w:abstractNumId w:val="6"/>
  </w:num>
  <w:num w:numId="14" w16cid:durableId="183057732">
    <w:abstractNumId w:val="15"/>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7"/>
  </w:num>
  <w:num w:numId="17" w16cid:durableId="496773816">
    <w:abstractNumId w:val="16"/>
  </w:num>
  <w:num w:numId="18" w16cid:durableId="797333386">
    <w:abstractNumId w:val="28"/>
  </w:num>
  <w:num w:numId="19" w16cid:durableId="927620313">
    <w:abstractNumId w:val="28"/>
    <w:lvlOverride w:ilvl="0">
      <w:startOverride w:val="1"/>
    </w:lvlOverride>
  </w:num>
  <w:num w:numId="20" w16cid:durableId="1647971981">
    <w:abstractNumId w:val="28"/>
    <w:lvlOverride w:ilvl="0">
      <w:startOverride w:val="1"/>
    </w:lvlOverride>
  </w:num>
  <w:num w:numId="21" w16cid:durableId="1225680320">
    <w:abstractNumId w:val="28"/>
    <w:lvlOverride w:ilvl="0">
      <w:startOverride w:val="1"/>
    </w:lvlOverride>
  </w:num>
  <w:num w:numId="22" w16cid:durableId="57825551">
    <w:abstractNumId w:val="28"/>
    <w:lvlOverride w:ilvl="0">
      <w:startOverride w:val="1"/>
    </w:lvlOverride>
  </w:num>
  <w:num w:numId="23" w16cid:durableId="1023749044">
    <w:abstractNumId w:val="28"/>
    <w:lvlOverride w:ilvl="0">
      <w:startOverride w:val="1"/>
    </w:lvlOverride>
  </w:num>
  <w:num w:numId="24" w16cid:durableId="1905918999">
    <w:abstractNumId w:val="28"/>
    <w:lvlOverride w:ilvl="0">
      <w:startOverride w:val="1"/>
    </w:lvlOverride>
  </w:num>
  <w:num w:numId="25" w16cid:durableId="1695766752">
    <w:abstractNumId w:val="28"/>
    <w:lvlOverride w:ilvl="0">
      <w:startOverride w:val="1"/>
    </w:lvlOverride>
  </w:num>
  <w:num w:numId="26" w16cid:durableId="793064699">
    <w:abstractNumId w:val="26"/>
  </w:num>
  <w:num w:numId="27" w16cid:durableId="1428112978">
    <w:abstractNumId w:val="28"/>
    <w:lvlOverride w:ilvl="0">
      <w:startOverride w:val="1"/>
    </w:lvlOverride>
  </w:num>
  <w:num w:numId="28" w16cid:durableId="1975603622">
    <w:abstractNumId w:val="28"/>
    <w:lvlOverride w:ilvl="0">
      <w:startOverride w:val="1"/>
    </w:lvlOverride>
  </w:num>
  <w:num w:numId="29" w16cid:durableId="1246652271">
    <w:abstractNumId w:val="28"/>
    <w:lvlOverride w:ilvl="0">
      <w:startOverride w:val="1"/>
    </w:lvlOverride>
  </w:num>
  <w:num w:numId="30" w16cid:durableId="1803183588">
    <w:abstractNumId w:val="32"/>
  </w:num>
  <w:num w:numId="31" w16cid:durableId="1785885757">
    <w:abstractNumId w:val="31"/>
  </w:num>
  <w:num w:numId="32" w16cid:durableId="287510235">
    <w:abstractNumId w:val="3"/>
  </w:num>
  <w:num w:numId="33" w16cid:durableId="1261983633">
    <w:abstractNumId w:val="9"/>
  </w:num>
  <w:num w:numId="34" w16cid:durableId="1597790766">
    <w:abstractNumId w:val="20"/>
  </w:num>
  <w:num w:numId="35" w16cid:durableId="1907955512">
    <w:abstractNumId w:val="34"/>
  </w:num>
  <w:num w:numId="36" w16cid:durableId="693312167">
    <w:abstractNumId w:val="19"/>
  </w:num>
  <w:num w:numId="37" w16cid:durableId="356544671">
    <w:abstractNumId w:val="6"/>
    <w:lvlOverride w:ilvl="0">
      <w:startOverride w:val="2"/>
    </w:lvlOverride>
    <w:lvlOverride w:ilvl="1">
      <w:startOverride w:val="24"/>
    </w:lvlOverride>
  </w:num>
  <w:num w:numId="38" w16cid:durableId="406609876">
    <w:abstractNumId w:val="11"/>
  </w:num>
  <w:num w:numId="39" w16cid:durableId="617373953">
    <w:abstractNumId w:val="23"/>
  </w:num>
  <w:num w:numId="40" w16cid:durableId="114060099">
    <w:abstractNumId w:val="8"/>
  </w:num>
  <w:num w:numId="41" w16cid:durableId="1015619156">
    <w:abstractNumId w:val="29"/>
  </w:num>
  <w:num w:numId="42" w16cid:durableId="1199706232">
    <w:abstractNumId w:val="28"/>
    <w:lvlOverride w:ilvl="0">
      <w:startOverride w:val="1"/>
    </w:lvlOverride>
  </w:num>
  <w:num w:numId="43" w16cid:durableId="59670156">
    <w:abstractNumId w:val="12"/>
  </w:num>
  <w:num w:numId="44" w16cid:durableId="1595281510">
    <w:abstractNumId w:val="35"/>
  </w:num>
  <w:num w:numId="45" w16cid:durableId="1442460205">
    <w:abstractNumId w:val="24"/>
  </w:num>
  <w:num w:numId="46" w16cid:durableId="193344761">
    <w:abstractNumId w:val="33"/>
  </w:num>
  <w:num w:numId="47" w16cid:durableId="175386228">
    <w:abstractNumId w:val="10"/>
  </w:num>
  <w:num w:numId="48" w16cid:durableId="589581070">
    <w:abstractNumId w:val="22"/>
  </w:num>
  <w:num w:numId="49" w16cid:durableId="939488010">
    <w:abstractNumId w:val="7"/>
  </w:num>
  <w:num w:numId="50" w16cid:durableId="198785862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206"/>
    <w:rsid w:val="001853AE"/>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45C9"/>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1D01"/>
    <w:rsid w:val="00402F43"/>
    <w:rsid w:val="00406311"/>
    <w:rsid w:val="004105F1"/>
    <w:rsid w:val="00412FDF"/>
    <w:rsid w:val="0041306D"/>
    <w:rsid w:val="0041793E"/>
    <w:rsid w:val="00420E19"/>
    <w:rsid w:val="00422184"/>
    <w:rsid w:val="004246BE"/>
    <w:rsid w:val="004246F1"/>
    <w:rsid w:val="00427591"/>
    <w:rsid w:val="004348A8"/>
    <w:rsid w:val="0043688E"/>
    <w:rsid w:val="00441D5F"/>
    <w:rsid w:val="00444242"/>
    <w:rsid w:val="00444B25"/>
    <w:rsid w:val="00444F1D"/>
    <w:rsid w:val="00447F97"/>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278F"/>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37BD"/>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0F8"/>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4BBA"/>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1290"/>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2FAB"/>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BF238E"/>
    <w:rsid w:val="00C00442"/>
    <w:rsid w:val="00C0175A"/>
    <w:rsid w:val="00C042E9"/>
    <w:rsid w:val="00C1280D"/>
    <w:rsid w:val="00C16709"/>
    <w:rsid w:val="00C304E3"/>
    <w:rsid w:val="00C30ABB"/>
    <w:rsid w:val="00C328A7"/>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11B9"/>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B6D92"/>
    <w:rsid w:val="00DC0E4F"/>
    <w:rsid w:val="00DC1450"/>
    <w:rsid w:val="00DC18DB"/>
    <w:rsid w:val="00DC1CAC"/>
    <w:rsid w:val="00DC6A6E"/>
    <w:rsid w:val="00DD148C"/>
    <w:rsid w:val="00DD14C5"/>
    <w:rsid w:val="00DD61E0"/>
    <w:rsid w:val="00DE32C2"/>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2B0B"/>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1D1B"/>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3660"/>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angi.hillers@iowacourt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hillers@iowacourt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Angi.hillers@iowacourt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Angi.hillers@iowacourts.go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13974</Words>
  <Characters>79655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93443</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Angi Hillers [JB]</cp:lastModifiedBy>
  <cp:revision>17</cp:revision>
  <cp:lastPrinted>2019-11-01T20:32:00Z</cp:lastPrinted>
  <dcterms:created xsi:type="dcterms:W3CDTF">2026-05-04T19:05:00Z</dcterms:created>
  <dcterms:modified xsi:type="dcterms:W3CDTF">2026-05-04T19:39:00Z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