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31AD" w14:textId="0D63B809" w:rsidR="00910D43" w:rsidRPr="002357A2" w:rsidRDefault="009A5E19" w:rsidP="00910D43">
      <w:pPr>
        <w:pStyle w:val="RFPCalloutBox"/>
        <w:tabs>
          <w:tab w:val="clear" w:pos="9893"/>
          <w:tab w:val="left" w:pos="720"/>
          <w:tab w:val="left" w:pos="1440"/>
          <w:tab w:val="left" w:pos="2160"/>
          <w:tab w:val="left" w:pos="2880"/>
          <w:tab w:val="left" w:pos="3600"/>
          <w:tab w:val="left" w:pos="4106"/>
        </w:tabs>
      </w:pPr>
      <w:r w:rsidRPr="002357A2">
        <w:t>Appendix C</w:t>
      </w:r>
      <w:r w:rsidR="00910D43" w:rsidRPr="002357A2">
        <w:tab/>
      </w:r>
      <w:r w:rsidR="00910D43" w:rsidRPr="002357A2">
        <w:tab/>
        <w:t>EPC Supplemental Information.</w:t>
      </w:r>
    </w:p>
    <w:p w14:paraId="58769AF4" w14:textId="77777777" w:rsidR="00910D43" w:rsidRPr="0005579B" w:rsidRDefault="00910D43" w:rsidP="00910D43">
      <w:pPr>
        <w:rPr>
          <w:rFonts w:ascii="Times New Roman" w:hAnsi="Times New Roman" w:cs="Times New Roman"/>
          <w:sz w:val="22"/>
          <w:szCs w:val="22"/>
        </w:rPr>
      </w:pPr>
    </w:p>
    <w:p w14:paraId="21526287" w14:textId="53C0B819" w:rsidR="000032CC" w:rsidRPr="002357A2" w:rsidRDefault="0054464B" w:rsidP="00910D43">
      <w:pPr>
        <w:rPr>
          <w:rFonts w:ascii="Times New Roman" w:hAnsi="Times New Roman" w:cs="Times New Roman"/>
          <w:sz w:val="22"/>
          <w:szCs w:val="22"/>
        </w:rPr>
      </w:pPr>
      <w:hyperlink w:anchor="EPCInterfaces" w:history="1">
        <w:r w:rsidR="000032CC" w:rsidRPr="002357A2">
          <w:rPr>
            <w:rStyle w:val="Hyperlink"/>
            <w:rFonts w:ascii="Times New Roman" w:hAnsi="Times New Roman" w:cs="Times New Roman"/>
            <w:sz w:val="22"/>
            <w:szCs w:val="22"/>
          </w:rPr>
          <w:t>Appendix C.1</w:t>
        </w:r>
        <w:r w:rsidR="000032CC" w:rsidRPr="002357A2">
          <w:rPr>
            <w:rStyle w:val="Hyperlink"/>
            <w:rFonts w:ascii="Times New Roman" w:hAnsi="Times New Roman" w:cs="Times New Roman"/>
            <w:sz w:val="22"/>
            <w:szCs w:val="22"/>
          </w:rPr>
          <w:tab/>
        </w:r>
        <w:r w:rsidR="000032CC" w:rsidRPr="002357A2">
          <w:rPr>
            <w:rStyle w:val="Hyperlink"/>
            <w:rFonts w:ascii="Times New Roman" w:hAnsi="Times New Roman" w:cs="Times New Roman"/>
            <w:sz w:val="22"/>
            <w:szCs w:val="22"/>
          </w:rPr>
          <w:tab/>
          <w:t>EPC Interfaces.</w:t>
        </w:r>
      </w:hyperlink>
    </w:p>
    <w:p w14:paraId="709A9C4C" w14:textId="77777777" w:rsidR="000032CC" w:rsidRPr="002357A2" w:rsidRDefault="000032CC" w:rsidP="00910D43">
      <w:pPr>
        <w:rPr>
          <w:rFonts w:ascii="Times New Roman" w:hAnsi="Times New Roman" w:cs="Times New Roman"/>
          <w:sz w:val="22"/>
          <w:szCs w:val="22"/>
        </w:rPr>
      </w:pPr>
    </w:p>
    <w:p w14:paraId="02CC2197" w14:textId="2020DDFA" w:rsidR="000032CC" w:rsidRPr="002357A2" w:rsidRDefault="0054464B" w:rsidP="00910D43">
      <w:pPr>
        <w:rPr>
          <w:rFonts w:ascii="Times New Roman" w:hAnsi="Times New Roman" w:cs="Times New Roman"/>
          <w:sz w:val="22"/>
          <w:szCs w:val="22"/>
        </w:rPr>
      </w:pPr>
      <w:hyperlink w:anchor="EPCReports" w:history="1">
        <w:r w:rsidR="000032CC" w:rsidRPr="002357A2">
          <w:rPr>
            <w:rStyle w:val="Hyperlink"/>
            <w:rFonts w:ascii="Times New Roman" w:hAnsi="Times New Roman" w:cs="Times New Roman"/>
            <w:sz w:val="22"/>
            <w:szCs w:val="22"/>
          </w:rPr>
          <w:t>Appendix C.2</w:t>
        </w:r>
        <w:r w:rsidR="000032CC" w:rsidRPr="002357A2">
          <w:rPr>
            <w:rStyle w:val="Hyperlink"/>
            <w:rFonts w:ascii="Times New Roman" w:hAnsi="Times New Roman" w:cs="Times New Roman"/>
            <w:sz w:val="22"/>
            <w:szCs w:val="22"/>
          </w:rPr>
          <w:tab/>
        </w:r>
        <w:r w:rsidR="000032CC" w:rsidRPr="002357A2">
          <w:rPr>
            <w:rStyle w:val="Hyperlink"/>
            <w:rFonts w:ascii="Times New Roman" w:hAnsi="Times New Roman" w:cs="Times New Roman"/>
            <w:sz w:val="22"/>
            <w:szCs w:val="22"/>
          </w:rPr>
          <w:tab/>
          <w:t>EPC Reports.</w:t>
        </w:r>
      </w:hyperlink>
    </w:p>
    <w:p w14:paraId="6C31438B" w14:textId="77777777" w:rsidR="000032CC" w:rsidRPr="002357A2" w:rsidRDefault="000032CC" w:rsidP="00910D43">
      <w:pPr>
        <w:rPr>
          <w:rFonts w:ascii="Times New Roman" w:hAnsi="Times New Roman" w:cs="Times New Roman"/>
          <w:sz w:val="22"/>
          <w:szCs w:val="22"/>
        </w:rPr>
      </w:pPr>
    </w:p>
    <w:p w14:paraId="466824CF" w14:textId="4079DC62" w:rsidR="000032CC" w:rsidRPr="002357A2" w:rsidRDefault="0054464B" w:rsidP="00910D43">
      <w:pPr>
        <w:rPr>
          <w:rFonts w:ascii="Times New Roman" w:hAnsi="Times New Roman" w:cs="Times New Roman"/>
          <w:sz w:val="22"/>
          <w:szCs w:val="22"/>
        </w:rPr>
      </w:pPr>
      <w:hyperlink w:anchor="EPCSLAs" w:history="1">
        <w:r w:rsidR="000032CC" w:rsidRPr="002357A2">
          <w:rPr>
            <w:rStyle w:val="Hyperlink"/>
            <w:rFonts w:ascii="Times New Roman" w:hAnsi="Times New Roman" w:cs="Times New Roman"/>
            <w:sz w:val="22"/>
            <w:szCs w:val="22"/>
          </w:rPr>
          <w:t>Appendix C.3</w:t>
        </w:r>
        <w:r w:rsidR="000032CC" w:rsidRPr="002357A2">
          <w:rPr>
            <w:rStyle w:val="Hyperlink"/>
            <w:rFonts w:ascii="Times New Roman" w:hAnsi="Times New Roman" w:cs="Times New Roman"/>
            <w:sz w:val="22"/>
            <w:szCs w:val="22"/>
          </w:rPr>
          <w:tab/>
        </w:r>
        <w:r w:rsidR="000032CC" w:rsidRPr="002357A2">
          <w:rPr>
            <w:rStyle w:val="Hyperlink"/>
            <w:rFonts w:ascii="Times New Roman" w:hAnsi="Times New Roman" w:cs="Times New Roman"/>
            <w:sz w:val="22"/>
            <w:szCs w:val="22"/>
          </w:rPr>
          <w:tab/>
          <w:t>EPC Service Level Agreements.</w:t>
        </w:r>
      </w:hyperlink>
    </w:p>
    <w:p w14:paraId="16C97F53" w14:textId="77777777" w:rsidR="00922C02" w:rsidRPr="0005579B" w:rsidRDefault="00922C02">
      <w:pPr>
        <w:rPr>
          <w:rFonts w:ascii="Times New Roman" w:hAnsi="Times New Roman" w:cs="Times New Roman"/>
          <w:sz w:val="22"/>
          <w:szCs w:val="22"/>
        </w:rPr>
      </w:pPr>
    </w:p>
    <w:p w14:paraId="1A04E490" w14:textId="77777777" w:rsidR="000032CC" w:rsidRPr="0005579B" w:rsidRDefault="000032CC">
      <w:pPr>
        <w:rPr>
          <w:rFonts w:ascii="Times New Roman" w:hAnsi="Times New Roman" w:cs="Times New Roman"/>
          <w:sz w:val="22"/>
          <w:szCs w:val="22"/>
        </w:rPr>
        <w:sectPr w:rsidR="000032CC" w:rsidRPr="0005579B" w:rsidSect="00800AD0">
          <w:headerReference w:type="default" r:id="rId12"/>
          <w:footerReference w:type="default" r:id="rId13"/>
          <w:pgSz w:w="12240" w:h="15840"/>
          <w:pgMar w:top="1440" w:right="1440" w:bottom="1440" w:left="1440" w:header="720" w:footer="720" w:gutter="0"/>
          <w:cols w:space="720"/>
          <w:docGrid w:linePitch="360"/>
        </w:sectPr>
      </w:pPr>
    </w:p>
    <w:p w14:paraId="350312A8" w14:textId="7F4BFDBE" w:rsidR="000032CC" w:rsidRPr="002357A2" w:rsidRDefault="000032CC" w:rsidP="0005579B">
      <w:pPr>
        <w:pStyle w:val="RFPCalloutBox"/>
        <w:pBdr>
          <w:right w:val="single" w:sz="4" w:space="0" w:color="auto" w:shadow="1"/>
        </w:pBdr>
        <w:tabs>
          <w:tab w:val="clear" w:pos="9893"/>
          <w:tab w:val="left" w:pos="720"/>
          <w:tab w:val="left" w:pos="1440"/>
          <w:tab w:val="left" w:pos="2160"/>
          <w:tab w:val="left" w:pos="2880"/>
          <w:tab w:val="left" w:pos="3600"/>
          <w:tab w:val="left" w:pos="4106"/>
        </w:tabs>
      </w:pPr>
      <w:bookmarkStart w:id="0" w:name="EPCInterfaces"/>
      <w:r w:rsidRPr="002357A2">
        <w:lastRenderedPageBreak/>
        <w:t>Appendix C.1</w:t>
      </w:r>
      <w:r w:rsidRPr="002357A2">
        <w:tab/>
      </w:r>
      <w:r w:rsidRPr="002357A2">
        <w:tab/>
        <w:t>EPC Interfaces.</w:t>
      </w:r>
    </w:p>
    <w:p w14:paraId="74569E8E" w14:textId="77777777" w:rsidR="000032CC" w:rsidRPr="009E7DB1" w:rsidRDefault="000032CC" w:rsidP="000032CC">
      <w:pPr>
        <w:pStyle w:val="Heading1"/>
        <w:rPr>
          <w:rFonts w:cs="Times New Roman"/>
          <w:b w:val="0"/>
          <w:szCs w:val="22"/>
        </w:rPr>
      </w:pPr>
      <w:bookmarkStart w:id="1" w:name="_Requirement_6.7.5.1_-"/>
      <w:bookmarkEnd w:id="0"/>
      <w:bookmarkEnd w:id="1"/>
    </w:p>
    <w:p w14:paraId="51EF8C13" w14:textId="38CF4F4C" w:rsidR="000032CC" w:rsidRPr="0005579B" w:rsidRDefault="000032CC" w:rsidP="000032CC">
      <w:pPr>
        <w:pStyle w:val="Heading1"/>
        <w:rPr>
          <w:rFonts w:cs="Times New Roman"/>
          <w:szCs w:val="22"/>
        </w:rPr>
      </w:pPr>
      <w:r w:rsidRPr="0062157D">
        <w:rPr>
          <w:rFonts w:cs="Times New Roman"/>
          <w:b w:val="0"/>
          <w:szCs w:val="22"/>
        </w:rPr>
        <w:t xml:space="preserve">Requirement </w:t>
      </w:r>
      <w:r w:rsidR="00A23955" w:rsidRPr="0062157D">
        <w:rPr>
          <w:rFonts w:cs="Times New Roman"/>
          <w:b w:val="0"/>
          <w:szCs w:val="22"/>
        </w:rPr>
        <w:t>7.7.2.1</w:t>
      </w:r>
      <w:r w:rsidRPr="0005579B">
        <w:rPr>
          <w:rFonts w:cs="Times New Roman"/>
          <w:b w:val="0"/>
          <w:szCs w:val="22"/>
        </w:rPr>
        <w:t xml:space="preserve"> </w:t>
      </w:r>
      <w:r w:rsidR="007D00A8">
        <w:rPr>
          <w:rFonts w:cs="Times New Roman"/>
          <w:b w:val="0"/>
          <w:szCs w:val="22"/>
        </w:rPr>
        <w:t xml:space="preserve">– </w:t>
      </w:r>
      <w:r w:rsidRPr="0005579B">
        <w:rPr>
          <w:rFonts w:cs="Times New Roman"/>
          <w:b w:val="0"/>
          <w:szCs w:val="22"/>
        </w:rPr>
        <w:t>Interfaces.</w:t>
      </w:r>
      <w:r w:rsidR="00901740">
        <w:rPr>
          <w:rFonts w:cs="Times New Roman"/>
          <w:b w:val="0"/>
          <w:szCs w:val="22"/>
        </w:rPr>
        <w:t xml:space="preserve"> Interface layouts are provided in Attachment I: EPC Interface</w:t>
      </w:r>
      <w:r w:rsidR="000937EA">
        <w:rPr>
          <w:rFonts w:cs="Times New Roman"/>
          <w:b w:val="0"/>
          <w:szCs w:val="22"/>
        </w:rPr>
        <w:t xml:space="preserve"> Layouts.</w:t>
      </w:r>
    </w:p>
    <w:p w14:paraId="6DDD94F5" w14:textId="77777777" w:rsidR="000032CC" w:rsidRPr="002357A2" w:rsidRDefault="000032CC" w:rsidP="000032CC">
      <w:pPr>
        <w:rPr>
          <w:rFonts w:ascii="Times New Roman" w:hAnsi="Times New Roman" w:cs="Times New Roman"/>
          <w:sz w:val="22"/>
          <w:szCs w:val="22"/>
        </w:rPr>
      </w:pPr>
    </w:p>
    <w:tbl>
      <w:tblPr>
        <w:tblStyle w:val="TableGrid"/>
        <w:tblW w:w="10446" w:type="dxa"/>
        <w:tblCellMar>
          <w:top w:w="72" w:type="dxa"/>
          <w:left w:w="72" w:type="dxa"/>
          <w:bottom w:w="72" w:type="dxa"/>
          <w:right w:w="72" w:type="dxa"/>
        </w:tblCellMar>
        <w:tblLook w:val="04A0" w:firstRow="1" w:lastRow="0" w:firstColumn="1" w:lastColumn="0" w:noHBand="0" w:noVBand="1"/>
      </w:tblPr>
      <w:tblGrid>
        <w:gridCol w:w="2096"/>
        <w:gridCol w:w="3475"/>
        <w:gridCol w:w="2061"/>
        <w:gridCol w:w="1267"/>
        <w:gridCol w:w="1547"/>
      </w:tblGrid>
      <w:tr w:rsidR="000032CC" w:rsidRPr="002357A2" w14:paraId="69817CFD" w14:textId="77777777" w:rsidTr="00D964A4">
        <w:tc>
          <w:tcPr>
            <w:tcW w:w="2096" w:type="dxa"/>
            <w:shd w:val="clear" w:color="auto" w:fill="E7E6E6" w:themeFill="background2"/>
          </w:tcPr>
          <w:p w14:paraId="68A875F6"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Interface</w:t>
            </w:r>
          </w:p>
        </w:tc>
        <w:tc>
          <w:tcPr>
            <w:tcW w:w="3475" w:type="dxa"/>
            <w:shd w:val="clear" w:color="auto" w:fill="E7E6E6" w:themeFill="background2"/>
          </w:tcPr>
          <w:p w14:paraId="21C23B0E"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Description</w:t>
            </w:r>
          </w:p>
        </w:tc>
        <w:tc>
          <w:tcPr>
            <w:tcW w:w="2061" w:type="dxa"/>
            <w:shd w:val="clear" w:color="auto" w:fill="E7E6E6" w:themeFill="background2"/>
          </w:tcPr>
          <w:p w14:paraId="33605603"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Frequency</w:t>
            </w:r>
          </w:p>
        </w:tc>
        <w:tc>
          <w:tcPr>
            <w:tcW w:w="1267" w:type="dxa"/>
            <w:shd w:val="clear" w:color="auto" w:fill="E7E6E6" w:themeFill="background2"/>
          </w:tcPr>
          <w:p w14:paraId="11D08756"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Agency to Contractor</w:t>
            </w:r>
          </w:p>
        </w:tc>
        <w:tc>
          <w:tcPr>
            <w:tcW w:w="1547" w:type="dxa"/>
            <w:shd w:val="clear" w:color="auto" w:fill="E7E6E6" w:themeFill="background2"/>
          </w:tcPr>
          <w:p w14:paraId="07E4A458"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Contractor to Agency</w:t>
            </w:r>
          </w:p>
        </w:tc>
      </w:tr>
      <w:tr w:rsidR="000032CC" w:rsidRPr="002357A2" w14:paraId="014AB198" w14:textId="77777777" w:rsidTr="00D964A4">
        <w:tc>
          <w:tcPr>
            <w:tcW w:w="2096" w:type="dxa"/>
          </w:tcPr>
          <w:p w14:paraId="27A4D885"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Account Maintenance File</w:t>
            </w:r>
          </w:p>
        </w:tc>
        <w:tc>
          <w:tcPr>
            <w:tcW w:w="3475" w:type="dxa"/>
          </w:tcPr>
          <w:p w14:paraId="7A131B4A" w14:textId="3BCACBEF" w:rsidR="000032CC" w:rsidRPr="002357A2" w:rsidRDefault="000032CC" w:rsidP="00C167DB">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 xml:space="preserve">This file </w:t>
            </w:r>
            <w:r w:rsidR="002C0936" w:rsidRPr="002357A2">
              <w:rPr>
                <w:rStyle w:val="PKBoldCharacterOnly"/>
                <w:rFonts w:ascii="Times New Roman" w:hAnsi="Times New Roman" w:cs="Times New Roman"/>
                <w:b w:val="0"/>
                <w:sz w:val="22"/>
                <w:szCs w:val="22"/>
              </w:rPr>
              <w:t xml:space="preserve">contains </w:t>
            </w:r>
            <w:r w:rsidRPr="002357A2">
              <w:rPr>
                <w:rStyle w:val="PKBoldCharacterOnly"/>
                <w:rFonts w:ascii="Times New Roman" w:hAnsi="Times New Roman" w:cs="Times New Roman"/>
                <w:b w:val="0"/>
                <w:sz w:val="22"/>
                <w:szCs w:val="22"/>
              </w:rPr>
              <w:t xml:space="preserve">initial </w:t>
            </w:r>
            <w:r w:rsidR="002C0936" w:rsidRPr="002357A2">
              <w:rPr>
                <w:rStyle w:val="PKBoldCharacterOnly"/>
                <w:rFonts w:ascii="Times New Roman" w:hAnsi="Times New Roman" w:cs="Times New Roman"/>
                <w:b w:val="0"/>
                <w:sz w:val="22"/>
                <w:szCs w:val="22"/>
              </w:rPr>
              <w:t xml:space="preserve">EPC </w:t>
            </w:r>
            <w:r w:rsidRPr="002357A2">
              <w:rPr>
                <w:rStyle w:val="PKBoldCharacterOnly"/>
                <w:rFonts w:ascii="Times New Roman" w:hAnsi="Times New Roman" w:cs="Times New Roman"/>
                <w:b w:val="0"/>
                <w:sz w:val="22"/>
                <w:szCs w:val="22"/>
              </w:rPr>
              <w:t xml:space="preserve">account set up </w:t>
            </w:r>
            <w:r w:rsidR="002C0936" w:rsidRPr="002357A2">
              <w:rPr>
                <w:rStyle w:val="PKBoldCharacterOnly"/>
                <w:rFonts w:ascii="Times New Roman" w:hAnsi="Times New Roman" w:cs="Times New Roman"/>
                <w:b w:val="0"/>
                <w:sz w:val="22"/>
                <w:szCs w:val="22"/>
              </w:rPr>
              <w:t xml:space="preserve">and maintenance </w:t>
            </w:r>
            <w:r w:rsidRPr="002357A2">
              <w:rPr>
                <w:rStyle w:val="PKBoldCharacterOnly"/>
                <w:rFonts w:ascii="Times New Roman" w:hAnsi="Times New Roman" w:cs="Times New Roman"/>
                <w:b w:val="0"/>
                <w:sz w:val="22"/>
                <w:szCs w:val="22"/>
              </w:rPr>
              <w:t>record</w:t>
            </w:r>
            <w:r w:rsidR="002C0936" w:rsidRPr="002357A2">
              <w:rPr>
                <w:rStyle w:val="PKBoldCharacterOnly"/>
                <w:rFonts w:ascii="Times New Roman" w:hAnsi="Times New Roman" w:cs="Times New Roman"/>
                <w:b w:val="0"/>
                <w:sz w:val="22"/>
                <w:szCs w:val="22"/>
              </w:rPr>
              <w:t>s</w:t>
            </w:r>
            <w:r w:rsidRPr="002357A2">
              <w:rPr>
                <w:rStyle w:val="PKBoldCharacterOnly"/>
                <w:rFonts w:ascii="Times New Roman" w:hAnsi="Times New Roman" w:cs="Times New Roman"/>
                <w:b w:val="0"/>
                <w:sz w:val="22"/>
                <w:szCs w:val="22"/>
              </w:rPr>
              <w:t xml:space="preserve">. </w:t>
            </w:r>
          </w:p>
        </w:tc>
        <w:tc>
          <w:tcPr>
            <w:tcW w:w="2061" w:type="dxa"/>
          </w:tcPr>
          <w:p w14:paraId="4A0ACFD5" w14:textId="5B4AF494" w:rsidR="000032CC" w:rsidRPr="002357A2" w:rsidRDefault="00DA4E27" w:rsidP="00647758">
            <w:pPr>
              <w:jc w:val="center"/>
              <w:rPr>
                <w:rFonts w:ascii="Times New Roman" w:hAnsi="Times New Roman" w:cs="Times New Roman"/>
                <w:sz w:val="22"/>
                <w:szCs w:val="22"/>
              </w:rPr>
            </w:pPr>
            <w:r w:rsidRPr="002357A2">
              <w:rPr>
                <w:rFonts w:ascii="Times New Roman" w:hAnsi="Times New Roman" w:cs="Times New Roman"/>
                <w:sz w:val="22"/>
                <w:szCs w:val="22"/>
              </w:rPr>
              <w:t xml:space="preserve">Each </w:t>
            </w:r>
            <w:r w:rsidR="00FB70AF" w:rsidRPr="002357A2">
              <w:rPr>
                <w:rFonts w:ascii="Times New Roman" w:hAnsi="Times New Roman" w:cs="Times New Roman"/>
                <w:sz w:val="22"/>
                <w:szCs w:val="22"/>
              </w:rPr>
              <w:t xml:space="preserve">State </w:t>
            </w:r>
            <w:r w:rsidR="00647758" w:rsidRPr="002357A2">
              <w:rPr>
                <w:rFonts w:ascii="Times New Roman" w:hAnsi="Times New Roman" w:cs="Times New Roman"/>
                <w:sz w:val="22"/>
                <w:szCs w:val="22"/>
              </w:rPr>
              <w:t>b</w:t>
            </w:r>
            <w:r w:rsidR="00FB70AF" w:rsidRPr="002357A2">
              <w:rPr>
                <w:rFonts w:ascii="Times New Roman" w:hAnsi="Times New Roman" w:cs="Times New Roman"/>
                <w:sz w:val="22"/>
                <w:szCs w:val="22"/>
              </w:rPr>
              <w:t xml:space="preserve">usiness </w:t>
            </w:r>
            <w:r w:rsidR="00647758" w:rsidRPr="002357A2">
              <w:rPr>
                <w:rFonts w:ascii="Times New Roman" w:hAnsi="Times New Roman" w:cs="Times New Roman"/>
                <w:sz w:val="22"/>
                <w:szCs w:val="22"/>
              </w:rPr>
              <w:t>d</w:t>
            </w:r>
            <w:r w:rsidR="00FB70AF" w:rsidRPr="002357A2">
              <w:rPr>
                <w:rFonts w:ascii="Times New Roman" w:hAnsi="Times New Roman" w:cs="Times New Roman"/>
                <w:sz w:val="22"/>
                <w:szCs w:val="22"/>
              </w:rPr>
              <w:t>ay</w:t>
            </w:r>
            <w:r w:rsidR="00647758" w:rsidRPr="002357A2">
              <w:rPr>
                <w:rFonts w:ascii="Times New Roman" w:hAnsi="Times New Roman" w:cs="Times New Roman"/>
                <w:sz w:val="22"/>
                <w:szCs w:val="22"/>
              </w:rPr>
              <w:t xml:space="preserve"> </w:t>
            </w:r>
            <w:r w:rsidR="00FB70AF" w:rsidRPr="002357A2">
              <w:rPr>
                <w:rFonts w:ascii="Times New Roman" w:hAnsi="Times New Roman" w:cs="Times New Roman"/>
                <w:sz w:val="22"/>
                <w:szCs w:val="22"/>
              </w:rPr>
              <w:t>by 11:59 p.m.</w:t>
            </w:r>
            <w:r w:rsidR="00647758" w:rsidRPr="002357A2">
              <w:rPr>
                <w:rFonts w:ascii="Times New Roman" w:hAnsi="Times New Roman" w:cs="Times New Roman"/>
                <w:sz w:val="22"/>
                <w:szCs w:val="22"/>
              </w:rPr>
              <w:t xml:space="preserve"> CT </w:t>
            </w:r>
            <w:r w:rsidR="00FB70AF" w:rsidRPr="002357A2">
              <w:rPr>
                <w:rStyle w:val="PKBoldCharacterOnly"/>
                <w:rFonts w:ascii="Times New Roman" w:hAnsi="Times New Roman" w:cs="Times New Roman"/>
                <w:b w:val="0"/>
                <w:sz w:val="22"/>
                <w:szCs w:val="22"/>
              </w:rPr>
              <w:t xml:space="preserve">and once </w:t>
            </w:r>
            <w:r w:rsidR="00647758" w:rsidRPr="002357A2">
              <w:rPr>
                <w:rStyle w:val="PKBoldCharacterOnly"/>
                <w:rFonts w:ascii="Times New Roman" w:hAnsi="Times New Roman" w:cs="Times New Roman"/>
                <w:b w:val="0"/>
                <w:sz w:val="22"/>
                <w:szCs w:val="22"/>
              </w:rPr>
              <w:t>m</w:t>
            </w:r>
            <w:r w:rsidR="00C40F80" w:rsidRPr="002357A2">
              <w:rPr>
                <w:rStyle w:val="PKBoldCharacterOnly"/>
                <w:rFonts w:ascii="Times New Roman" w:hAnsi="Times New Roman" w:cs="Times New Roman"/>
                <w:b w:val="0"/>
                <w:sz w:val="22"/>
                <w:szCs w:val="22"/>
              </w:rPr>
              <w:t>onthly</w:t>
            </w:r>
          </w:p>
        </w:tc>
        <w:tc>
          <w:tcPr>
            <w:tcW w:w="1267" w:type="dxa"/>
          </w:tcPr>
          <w:p w14:paraId="1BD3F23A"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c>
          <w:tcPr>
            <w:tcW w:w="1547" w:type="dxa"/>
          </w:tcPr>
          <w:p w14:paraId="2D00585D" w14:textId="77777777" w:rsidR="000032CC" w:rsidRPr="002357A2" w:rsidRDefault="000032CC" w:rsidP="00015217">
            <w:pPr>
              <w:jc w:val="center"/>
              <w:rPr>
                <w:rFonts w:ascii="Times New Roman" w:hAnsi="Times New Roman" w:cs="Times New Roman"/>
                <w:sz w:val="22"/>
                <w:szCs w:val="22"/>
              </w:rPr>
            </w:pPr>
          </w:p>
        </w:tc>
      </w:tr>
      <w:tr w:rsidR="000032CC" w:rsidRPr="002357A2" w14:paraId="2F9E9BE3" w14:textId="77777777" w:rsidTr="00D964A4">
        <w:tc>
          <w:tcPr>
            <w:tcW w:w="2096" w:type="dxa"/>
          </w:tcPr>
          <w:p w14:paraId="298BC479" w14:textId="0C8421EB"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Account Maintenance Batch Processing Summary File</w:t>
            </w:r>
          </w:p>
        </w:tc>
        <w:tc>
          <w:tcPr>
            <w:tcW w:w="3475" w:type="dxa"/>
          </w:tcPr>
          <w:p w14:paraId="71FD2EE5" w14:textId="03FBDB23" w:rsidR="000032CC" w:rsidRPr="002357A2" w:rsidRDefault="000032CC" w:rsidP="00C167DB">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 xml:space="preserve">This file is generated for each incoming </w:t>
            </w:r>
            <w:r w:rsidR="00647758" w:rsidRPr="002357A2">
              <w:rPr>
                <w:rStyle w:val="PKBoldCharacterOnly"/>
                <w:rFonts w:ascii="Times New Roman" w:hAnsi="Times New Roman" w:cs="Times New Roman"/>
                <w:b w:val="0"/>
                <w:sz w:val="22"/>
                <w:szCs w:val="22"/>
              </w:rPr>
              <w:t>a</w:t>
            </w:r>
            <w:r w:rsidRPr="002357A2">
              <w:rPr>
                <w:rStyle w:val="PKBoldCharacterOnly"/>
                <w:rFonts w:ascii="Times New Roman" w:hAnsi="Times New Roman" w:cs="Times New Roman"/>
                <w:b w:val="0"/>
                <w:sz w:val="22"/>
                <w:szCs w:val="22"/>
              </w:rPr>
              <w:t xml:space="preserve">ccount </w:t>
            </w:r>
            <w:r w:rsidR="00647758" w:rsidRPr="002357A2">
              <w:rPr>
                <w:rStyle w:val="PKBoldCharacterOnly"/>
                <w:rFonts w:ascii="Times New Roman" w:hAnsi="Times New Roman" w:cs="Times New Roman"/>
                <w:b w:val="0"/>
                <w:sz w:val="22"/>
                <w:szCs w:val="22"/>
              </w:rPr>
              <w:t>m</w:t>
            </w:r>
            <w:r w:rsidRPr="002357A2">
              <w:rPr>
                <w:rStyle w:val="PKBoldCharacterOnly"/>
                <w:rFonts w:ascii="Times New Roman" w:hAnsi="Times New Roman" w:cs="Times New Roman"/>
                <w:b w:val="0"/>
                <w:sz w:val="22"/>
                <w:szCs w:val="22"/>
              </w:rPr>
              <w:t xml:space="preserve">aintenance </w:t>
            </w:r>
            <w:r w:rsidR="00647758" w:rsidRPr="002357A2">
              <w:rPr>
                <w:rStyle w:val="PKBoldCharacterOnly"/>
                <w:rFonts w:ascii="Times New Roman" w:hAnsi="Times New Roman" w:cs="Times New Roman"/>
                <w:b w:val="0"/>
                <w:sz w:val="22"/>
                <w:szCs w:val="22"/>
              </w:rPr>
              <w:t>f</w:t>
            </w:r>
            <w:r w:rsidRPr="002357A2">
              <w:rPr>
                <w:rStyle w:val="PKBoldCharacterOnly"/>
                <w:rFonts w:ascii="Times New Roman" w:hAnsi="Times New Roman" w:cs="Times New Roman"/>
                <w:b w:val="0"/>
                <w:sz w:val="22"/>
                <w:szCs w:val="22"/>
              </w:rPr>
              <w:t>ile processed. The file provides a summary</w:t>
            </w:r>
            <w:r w:rsidR="00C40F80" w:rsidRPr="002357A2">
              <w:rPr>
                <w:rStyle w:val="PKBoldCharacterOnly"/>
                <w:rFonts w:ascii="Times New Roman" w:hAnsi="Times New Roman" w:cs="Times New Roman"/>
                <w:b w:val="0"/>
                <w:sz w:val="22"/>
                <w:szCs w:val="22"/>
              </w:rPr>
              <w:t xml:space="preserve"> </w:t>
            </w:r>
            <w:r w:rsidRPr="002357A2">
              <w:rPr>
                <w:rStyle w:val="PKBoldCharacterOnly"/>
                <w:rFonts w:ascii="Times New Roman" w:hAnsi="Times New Roman" w:cs="Times New Roman"/>
                <w:b w:val="0"/>
                <w:sz w:val="22"/>
                <w:szCs w:val="22"/>
              </w:rPr>
              <w:t>of the file processed, identifies any records not processed, and the reason code for the rejection.</w:t>
            </w:r>
          </w:p>
        </w:tc>
        <w:tc>
          <w:tcPr>
            <w:tcW w:w="2061" w:type="dxa"/>
          </w:tcPr>
          <w:p w14:paraId="18FD03D6"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After each account maintenance file</w:t>
            </w:r>
          </w:p>
        </w:tc>
        <w:tc>
          <w:tcPr>
            <w:tcW w:w="1267" w:type="dxa"/>
          </w:tcPr>
          <w:p w14:paraId="3D88F58B" w14:textId="77777777" w:rsidR="000032CC" w:rsidRPr="002357A2" w:rsidRDefault="000032CC" w:rsidP="00015217">
            <w:pPr>
              <w:jc w:val="center"/>
              <w:rPr>
                <w:rFonts w:ascii="Times New Roman" w:hAnsi="Times New Roman" w:cs="Times New Roman"/>
                <w:sz w:val="22"/>
                <w:szCs w:val="22"/>
              </w:rPr>
            </w:pPr>
          </w:p>
        </w:tc>
        <w:tc>
          <w:tcPr>
            <w:tcW w:w="1547" w:type="dxa"/>
          </w:tcPr>
          <w:p w14:paraId="4A40B64E"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20583B97" w14:textId="77777777" w:rsidTr="00D964A4">
        <w:tc>
          <w:tcPr>
            <w:tcW w:w="2096" w:type="dxa"/>
          </w:tcPr>
          <w:p w14:paraId="72CF2D3A"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Account Maintenance Reject File</w:t>
            </w:r>
          </w:p>
        </w:tc>
        <w:tc>
          <w:tcPr>
            <w:tcW w:w="3475" w:type="dxa"/>
          </w:tcPr>
          <w:p w14:paraId="1106FB24" w14:textId="0566E851"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 xml:space="preserve">This file identifies </w:t>
            </w:r>
            <w:r w:rsidR="00647758" w:rsidRPr="002357A2">
              <w:rPr>
                <w:rStyle w:val="PKBoldCharacterOnly"/>
                <w:rFonts w:ascii="Times New Roman" w:hAnsi="Times New Roman" w:cs="Times New Roman"/>
                <w:b w:val="0"/>
                <w:sz w:val="22"/>
                <w:szCs w:val="22"/>
              </w:rPr>
              <w:t>a</w:t>
            </w:r>
            <w:r w:rsidRPr="002357A2">
              <w:rPr>
                <w:rStyle w:val="PKBoldCharacterOnly"/>
                <w:rFonts w:ascii="Times New Roman" w:hAnsi="Times New Roman" w:cs="Times New Roman"/>
                <w:b w:val="0"/>
                <w:sz w:val="22"/>
                <w:szCs w:val="22"/>
              </w:rPr>
              <w:t xml:space="preserve">ccount </w:t>
            </w:r>
            <w:r w:rsidR="00647758" w:rsidRPr="002357A2">
              <w:rPr>
                <w:rStyle w:val="PKBoldCharacterOnly"/>
                <w:rFonts w:ascii="Times New Roman" w:hAnsi="Times New Roman" w:cs="Times New Roman"/>
                <w:b w:val="0"/>
                <w:sz w:val="22"/>
                <w:szCs w:val="22"/>
              </w:rPr>
              <w:t>m</w:t>
            </w:r>
            <w:r w:rsidRPr="002357A2">
              <w:rPr>
                <w:rStyle w:val="PKBoldCharacterOnly"/>
                <w:rFonts w:ascii="Times New Roman" w:hAnsi="Times New Roman" w:cs="Times New Roman"/>
                <w:b w:val="0"/>
                <w:sz w:val="22"/>
                <w:szCs w:val="22"/>
              </w:rPr>
              <w:t xml:space="preserve">aintenance </w:t>
            </w:r>
            <w:r w:rsidR="00647758" w:rsidRPr="002357A2">
              <w:rPr>
                <w:rStyle w:val="PKBoldCharacterOnly"/>
                <w:rFonts w:ascii="Times New Roman" w:hAnsi="Times New Roman" w:cs="Times New Roman"/>
                <w:b w:val="0"/>
                <w:sz w:val="22"/>
                <w:szCs w:val="22"/>
              </w:rPr>
              <w:t>f</w:t>
            </w:r>
            <w:r w:rsidRPr="002357A2">
              <w:rPr>
                <w:rStyle w:val="PKBoldCharacterOnly"/>
                <w:rFonts w:ascii="Times New Roman" w:hAnsi="Times New Roman" w:cs="Times New Roman"/>
                <w:b w:val="0"/>
                <w:sz w:val="22"/>
                <w:szCs w:val="22"/>
              </w:rPr>
              <w:t>ile records that have failed during account setup</w:t>
            </w:r>
            <w:r w:rsidR="00C40F80" w:rsidRPr="002357A2">
              <w:rPr>
                <w:rStyle w:val="PKBoldCharacterOnly"/>
                <w:rFonts w:ascii="Times New Roman" w:hAnsi="Times New Roman" w:cs="Times New Roman"/>
                <w:b w:val="0"/>
                <w:sz w:val="22"/>
                <w:szCs w:val="22"/>
              </w:rPr>
              <w:t xml:space="preserve"> or maintenance</w:t>
            </w:r>
            <w:r w:rsidRPr="002357A2">
              <w:rPr>
                <w:rStyle w:val="PKBoldCharacterOnly"/>
                <w:rFonts w:ascii="Times New Roman" w:hAnsi="Times New Roman" w:cs="Times New Roman"/>
                <w:b w:val="0"/>
                <w:sz w:val="22"/>
                <w:szCs w:val="22"/>
              </w:rPr>
              <w:t>.</w:t>
            </w:r>
          </w:p>
        </w:tc>
        <w:tc>
          <w:tcPr>
            <w:tcW w:w="2061" w:type="dxa"/>
          </w:tcPr>
          <w:p w14:paraId="53DD4B4D"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After each account maintenance file</w:t>
            </w:r>
          </w:p>
        </w:tc>
        <w:tc>
          <w:tcPr>
            <w:tcW w:w="1267" w:type="dxa"/>
          </w:tcPr>
          <w:p w14:paraId="6B9E9DCA" w14:textId="77777777" w:rsidR="000032CC" w:rsidRPr="002357A2" w:rsidRDefault="000032CC" w:rsidP="00015217">
            <w:pPr>
              <w:jc w:val="center"/>
              <w:rPr>
                <w:rFonts w:ascii="Times New Roman" w:hAnsi="Times New Roman" w:cs="Times New Roman"/>
                <w:sz w:val="22"/>
                <w:szCs w:val="22"/>
              </w:rPr>
            </w:pPr>
          </w:p>
        </w:tc>
        <w:tc>
          <w:tcPr>
            <w:tcW w:w="1547" w:type="dxa"/>
          </w:tcPr>
          <w:p w14:paraId="3F183FE6"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5E8F9523" w14:textId="77777777" w:rsidTr="00D964A4">
        <w:tc>
          <w:tcPr>
            <w:tcW w:w="2096" w:type="dxa"/>
          </w:tcPr>
          <w:p w14:paraId="73F2CBF2"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Account Status File</w:t>
            </w:r>
          </w:p>
        </w:tc>
        <w:tc>
          <w:tcPr>
            <w:tcW w:w="3475" w:type="dxa"/>
          </w:tcPr>
          <w:p w14:paraId="4486F6AE" w14:textId="715DFD7A" w:rsidR="000032CC" w:rsidRPr="002357A2" w:rsidRDefault="000032CC" w:rsidP="0044050F">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This file identifies newly added accounts. The Agency will receive a record for each program added to an account.</w:t>
            </w:r>
          </w:p>
        </w:tc>
        <w:tc>
          <w:tcPr>
            <w:tcW w:w="2061" w:type="dxa"/>
          </w:tcPr>
          <w:p w14:paraId="08B23D1E"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After each account maintenance file</w:t>
            </w:r>
          </w:p>
        </w:tc>
        <w:tc>
          <w:tcPr>
            <w:tcW w:w="1267" w:type="dxa"/>
          </w:tcPr>
          <w:p w14:paraId="38DF5B73" w14:textId="77777777" w:rsidR="000032CC" w:rsidRPr="002357A2" w:rsidRDefault="000032CC" w:rsidP="00015217">
            <w:pPr>
              <w:jc w:val="center"/>
              <w:rPr>
                <w:rFonts w:ascii="Times New Roman" w:hAnsi="Times New Roman" w:cs="Times New Roman"/>
                <w:sz w:val="22"/>
                <w:szCs w:val="22"/>
              </w:rPr>
            </w:pPr>
          </w:p>
        </w:tc>
        <w:tc>
          <w:tcPr>
            <w:tcW w:w="1547" w:type="dxa"/>
          </w:tcPr>
          <w:p w14:paraId="6BC4236A"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3525A769" w14:textId="77777777" w:rsidTr="00D964A4">
        <w:tc>
          <w:tcPr>
            <w:tcW w:w="2096" w:type="dxa"/>
          </w:tcPr>
          <w:p w14:paraId="455954D4"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Deposit File</w:t>
            </w:r>
          </w:p>
        </w:tc>
        <w:tc>
          <w:tcPr>
            <w:tcW w:w="3475" w:type="dxa"/>
          </w:tcPr>
          <w:p w14:paraId="0F181F30" w14:textId="411F31BE"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 xml:space="preserve">To authorize funds to be deposited to the EPC accounts, the Agency sends a </w:t>
            </w:r>
            <w:r w:rsidR="00647758" w:rsidRPr="002357A2">
              <w:rPr>
                <w:rStyle w:val="PKBoldCharacterOnly"/>
                <w:rFonts w:ascii="Times New Roman" w:hAnsi="Times New Roman" w:cs="Times New Roman"/>
                <w:b w:val="0"/>
                <w:sz w:val="22"/>
                <w:szCs w:val="22"/>
              </w:rPr>
              <w:t>d</w:t>
            </w:r>
            <w:r w:rsidRPr="002357A2">
              <w:rPr>
                <w:rStyle w:val="PKBoldCharacterOnly"/>
                <w:rFonts w:ascii="Times New Roman" w:hAnsi="Times New Roman" w:cs="Times New Roman"/>
                <w:b w:val="0"/>
                <w:sz w:val="22"/>
                <w:szCs w:val="22"/>
              </w:rPr>
              <w:t xml:space="preserve">eposit </w:t>
            </w:r>
            <w:r w:rsidR="00647758" w:rsidRPr="002357A2">
              <w:rPr>
                <w:rStyle w:val="PKBoldCharacterOnly"/>
                <w:rFonts w:ascii="Times New Roman" w:hAnsi="Times New Roman" w:cs="Times New Roman"/>
                <w:b w:val="0"/>
                <w:sz w:val="22"/>
                <w:szCs w:val="22"/>
              </w:rPr>
              <w:t>f</w:t>
            </w:r>
            <w:r w:rsidRPr="002357A2">
              <w:rPr>
                <w:rStyle w:val="PKBoldCharacterOnly"/>
                <w:rFonts w:ascii="Times New Roman" w:hAnsi="Times New Roman" w:cs="Times New Roman"/>
                <w:b w:val="0"/>
                <w:sz w:val="22"/>
                <w:szCs w:val="22"/>
              </w:rPr>
              <w:t>ile directly to the Contractor's EPC solution. The Agency includes the funds availability date on in this file.</w:t>
            </w:r>
          </w:p>
        </w:tc>
        <w:tc>
          <w:tcPr>
            <w:tcW w:w="2061" w:type="dxa"/>
          </w:tcPr>
          <w:p w14:paraId="2B712392" w14:textId="1B12DA79" w:rsidR="000032CC" w:rsidRPr="002357A2" w:rsidRDefault="00DA4E27"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 xml:space="preserve">Each </w:t>
            </w:r>
            <w:r w:rsidR="00FB70AF" w:rsidRPr="002357A2">
              <w:rPr>
                <w:rStyle w:val="PKBoldCharacterOnly"/>
                <w:rFonts w:ascii="Times New Roman" w:hAnsi="Times New Roman" w:cs="Times New Roman"/>
                <w:b w:val="0"/>
                <w:sz w:val="22"/>
                <w:szCs w:val="22"/>
              </w:rPr>
              <w:t xml:space="preserve">State </w:t>
            </w:r>
            <w:r w:rsidR="00647758" w:rsidRPr="002357A2">
              <w:rPr>
                <w:rStyle w:val="PKBoldCharacterOnly"/>
                <w:rFonts w:ascii="Times New Roman" w:hAnsi="Times New Roman" w:cs="Times New Roman"/>
                <w:b w:val="0"/>
                <w:sz w:val="22"/>
                <w:szCs w:val="22"/>
              </w:rPr>
              <w:t>b</w:t>
            </w:r>
            <w:r w:rsidR="00FB70AF" w:rsidRPr="002357A2">
              <w:rPr>
                <w:rStyle w:val="PKBoldCharacterOnly"/>
                <w:rFonts w:ascii="Times New Roman" w:hAnsi="Times New Roman" w:cs="Times New Roman"/>
                <w:b w:val="0"/>
                <w:sz w:val="22"/>
                <w:szCs w:val="22"/>
              </w:rPr>
              <w:t xml:space="preserve">usiness </w:t>
            </w:r>
            <w:r w:rsidR="00647758" w:rsidRPr="002357A2">
              <w:rPr>
                <w:rStyle w:val="PKBoldCharacterOnly"/>
                <w:rFonts w:ascii="Times New Roman" w:hAnsi="Times New Roman" w:cs="Times New Roman"/>
                <w:b w:val="0"/>
                <w:sz w:val="22"/>
                <w:szCs w:val="22"/>
              </w:rPr>
              <w:t>d</w:t>
            </w:r>
            <w:r w:rsidR="00FB70AF" w:rsidRPr="002357A2">
              <w:rPr>
                <w:rStyle w:val="PKBoldCharacterOnly"/>
                <w:rFonts w:ascii="Times New Roman" w:hAnsi="Times New Roman" w:cs="Times New Roman"/>
                <w:b w:val="0"/>
                <w:sz w:val="22"/>
                <w:szCs w:val="22"/>
              </w:rPr>
              <w:t>ay</w:t>
            </w:r>
            <w:r w:rsidR="00647758" w:rsidRPr="002357A2">
              <w:rPr>
                <w:rStyle w:val="PKBoldCharacterOnly"/>
                <w:rFonts w:ascii="Times New Roman" w:hAnsi="Times New Roman" w:cs="Times New Roman"/>
                <w:b w:val="0"/>
                <w:sz w:val="22"/>
                <w:szCs w:val="22"/>
              </w:rPr>
              <w:t xml:space="preserve"> </w:t>
            </w:r>
            <w:r w:rsidR="00FB70AF" w:rsidRPr="002357A2">
              <w:rPr>
                <w:rStyle w:val="PKBoldCharacterOnly"/>
                <w:rFonts w:ascii="Times New Roman" w:hAnsi="Times New Roman" w:cs="Times New Roman"/>
                <w:b w:val="0"/>
                <w:sz w:val="22"/>
                <w:szCs w:val="22"/>
              </w:rPr>
              <w:t>and once</w:t>
            </w:r>
            <w:r w:rsidR="000032CC" w:rsidRPr="002357A2">
              <w:rPr>
                <w:rStyle w:val="PKBoldCharacterOnly"/>
                <w:rFonts w:ascii="Times New Roman" w:hAnsi="Times New Roman" w:cs="Times New Roman"/>
                <w:b w:val="0"/>
                <w:sz w:val="22"/>
                <w:szCs w:val="22"/>
              </w:rPr>
              <w:t xml:space="preserve"> </w:t>
            </w:r>
            <w:r w:rsidR="00647758" w:rsidRPr="002357A2">
              <w:rPr>
                <w:rStyle w:val="PKBoldCharacterOnly"/>
                <w:rFonts w:ascii="Times New Roman" w:hAnsi="Times New Roman" w:cs="Times New Roman"/>
                <w:b w:val="0"/>
                <w:sz w:val="22"/>
                <w:szCs w:val="22"/>
              </w:rPr>
              <w:t>m</w:t>
            </w:r>
            <w:r w:rsidR="000032CC" w:rsidRPr="002357A2">
              <w:rPr>
                <w:rStyle w:val="PKBoldCharacterOnly"/>
                <w:rFonts w:ascii="Times New Roman" w:hAnsi="Times New Roman" w:cs="Times New Roman"/>
                <w:b w:val="0"/>
                <w:sz w:val="22"/>
                <w:szCs w:val="22"/>
              </w:rPr>
              <w:t>onthly</w:t>
            </w:r>
          </w:p>
        </w:tc>
        <w:tc>
          <w:tcPr>
            <w:tcW w:w="1267" w:type="dxa"/>
          </w:tcPr>
          <w:p w14:paraId="2E6E552F"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c>
          <w:tcPr>
            <w:tcW w:w="1547" w:type="dxa"/>
          </w:tcPr>
          <w:p w14:paraId="59C6A7F1" w14:textId="77777777" w:rsidR="000032CC" w:rsidRPr="002357A2" w:rsidRDefault="000032CC" w:rsidP="00015217">
            <w:pPr>
              <w:jc w:val="center"/>
              <w:rPr>
                <w:rFonts w:ascii="Times New Roman" w:hAnsi="Times New Roman" w:cs="Times New Roman"/>
                <w:sz w:val="22"/>
                <w:szCs w:val="22"/>
              </w:rPr>
            </w:pPr>
          </w:p>
        </w:tc>
      </w:tr>
      <w:tr w:rsidR="000032CC" w:rsidRPr="002357A2" w14:paraId="1CE8B7A2" w14:textId="77777777" w:rsidTr="00D964A4">
        <w:tc>
          <w:tcPr>
            <w:tcW w:w="2096" w:type="dxa"/>
          </w:tcPr>
          <w:p w14:paraId="00943F57"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Deposit Batch Processing Summary File</w:t>
            </w:r>
          </w:p>
        </w:tc>
        <w:tc>
          <w:tcPr>
            <w:tcW w:w="3475" w:type="dxa"/>
            <w:shd w:val="clear" w:color="auto" w:fill="auto"/>
          </w:tcPr>
          <w:p w14:paraId="524E9810" w14:textId="7A698349" w:rsidR="000032CC" w:rsidRPr="002357A2" w:rsidRDefault="000032CC" w:rsidP="00C167DB">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 xml:space="preserve">This file is generated for each incoming </w:t>
            </w:r>
            <w:r w:rsidR="00647758" w:rsidRPr="002357A2">
              <w:rPr>
                <w:rStyle w:val="PKBoldCharacterOnly"/>
                <w:rFonts w:ascii="Times New Roman" w:hAnsi="Times New Roman" w:cs="Times New Roman"/>
                <w:b w:val="0"/>
                <w:sz w:val="22"/>
                <w:szCs w:val="22"/>
              </w:rPr>
              <w:t>d</w:t>
            </w:r>
            <w:r w:rsidRPr="002357A2">
              <w:rPr>
                <w:rStyle w:val="PKBoldCharacterOnly"/>
                <w:rFonts w:ascii="Times New Roman" w:hAnsi="Times New Roman" w:cs="Times New Roman"/>
                <w:b w:val="0"/>
                <w:sz w:val="22"/>
                <w:szCs w:val="22"/>
              </w:rPr>
              <w:t xml:space="preserve">eposit </w:t>
            </w:r>
            <w:r w:rsidR="00647758" w:rsidRPr="002357A2">
              <w:rPr>
                <w:rStyle w:val="PKBoldCharacterOnly"/>
                <w:rFonts w:ascii="Times New Roman" w:hAnsi="Times New Roman" w:cs="Times New Roman"/>
                <w:b w:val="0"/>
                <w:sz w:val="22"/>
                <w:szCs w:val="22"/>
              </w:rPr>
              <w:t>f</w:t>
            </w:r>
            <w:r w:rsidRPr="002357A2">
              <w:rPr>
                <w:rStyle w:val="PKBoldCharacterOnly"/>
                <w:rFonts w:ascii="Times New Roman" w:hAnsi="Times New Roman" w:cs="Times New Roman"/>
                <w:b w:val="0"/>
                <w:sz w:val="22"/>
                <w:szCs w:val="22"/>
              </w:rPr>
              <w:t>ile processed. The file provides a summary</w:t>
            </w:r>
            <w:r w:rsidR="00C40F80" w:rsidRPr="002357A2">
              <w:rPr>
                <w:rStyle w:val="PKBoldCharacterOnly"/>
                <w:rFonts w:ascii="Times New Roman" w:hAnsi="Times New Roman" w:cs="Times New Roman"/>
                <w:b w:val="0"/>
                <w:sz w:val="22"/>
                <w:szCs w:val="22"/>
              </w:rPr>
              <w:t xml:space="preserve"> </w:t>
            </w:r>
            <w:r w:rsidRPr="002357A2">
              <w:rPr>
                <w:rStyle w:val="PKBoldCharacterOnly"/>
                <w:rFonts w:ascii="Times New Roman" w:hAnsi="Times New Roman" w:cs="Times New Roman"/>
                <w:b w:val="0"/>
                <w:sz w:val="22"/>
                <w:szCs w:val="22"/>
              </w:rPr>
              <w:t>of the file processed, identifies any records not processed, and the reason code for the rejection.</w:t>
            </w:r>
          </w:p>
        </w:tc>
        <w:tc>
          <w:tcPr>
            <w:tcW w:w="2061" w:type="dxa"/>
          </w:tcPr>
          <w:p w14:paraId="2C2C8524"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After each deposit file</w:t>
            </w:r>
          </w:p>
        </w:tc>
        <w:tc>
          <w:tcPr>
            <w:tcW w:w="1267" w:type="dxa"/>
          </w:tcPr>
          <w:p w14:paraId="42FC8786" w14:textId="77777777" w:rsidR="000032CC" w:rsidRPr="002357A2" w:rsidRDefault="000032CC" w:rsidP="00015217">
            <w:pPr>
              <w:jc w:val="center"/>
              <w:rPr>
                <w:rFonts w:ascii="Times New Roman" w:hAnsi="Times New Roman" w:cs="Times New Roman"/>
                <w:sz w:val="22"/>
                <w:szCs w:val="22"/>
              </w:rPr>
            </w:pPr>
          </w:p>
        </w:tc>
        <w:tc>
          <w:tcPr>
            <w:tcW w:w="1547" w:type="dxa"/>
          </w:tcPr>
          <w:p w14:paraId="6CE80A86"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4936C110" w14:textId="77777777" w:rsidTr="00D964A4">
        <w:trPr>
          <w:trHeight w:val="67"/>
        </w:trPr>
        <w:tc>
          <w:tcPr>
            <w:tcW w:w="2096" w:type="dxa"/>
          </w:tcPr>
          <w:p w14:paraId="26D98C8F"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Deposit Confirmation File</w:t>
            </w:r>
          </w:p>
        </w:tc>
        <w:tc>
          <w:tcPr>
            <w:tcW w:w="3475" w:type="dxa"/>
          </w:tcPr>
          <w:p w14:paraId="02F2011A" w14:textId="77777777"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This file identifies deposits posted to the recipient account.</w:t>
            </w:r>
          </w:p>
        </w:tc>
        <w:tc>
          <w:tcPr>
            <w:tcW w:w="2061" w:type="dxa"/>
          </w:tcPr>
          <w:p w14:paraId="1920E9EF"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After each deposit file</w:t>
            </w:r>
          </w:p>
        </w:tc>
        <w:tc>
          <w:tcPr>
            <w:tcW w:w="1267" w:type="dxa"/>
          </w:tcPr>
          <w:p w14:paraId="1EBB451A" w14:textId="77777777" w:rsidR="000032CC" w:rsidRPr="002357A2" w:rsidRDefault="000032CC" w:rsidP="00015217">
            <w:pPr>
              <w:jc w:val="center"/>
              <w:rPr>
                <w:rFonts w:ascii="Times New Roman" w:hAnsi="Times New Roman" w:cs="Times New Roman"/>
                <w:sz w:val="22"/>
                <w:szCs w:val="22"/>
              </w:rPr>
            </w:pPr>
          </w:p>
        </w:tc>
        <w:tc>
          <w:tcPr>
            <w:tcW w:w="1547" w:type="dxa"/>
          </w:tcPr>
          <w:p w14:paraId="1156C7AC"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2DCB1C3D" w14:textId="77777777" w:rsidTr="00D964A4">
        <w:trPr>
          <w:trHeight w:val="67"/>
        </w:trPr>
        <w:tc>
          <w:tcPr>
            <w:tcW w:w="2096" w:type="dxa"/>
          </w:tcPr>
          <w:p w14:paraId="549969C3"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Deposit Reject File</w:t>
            </w:r>
          </w:p>
        </w:tc>
        <w:tc>
          <w:tcPr>
            <w:tcW w:w="3475" w:type="dxa"/>
          </w:tcPr>
          <w:p w14:paraId="1C7B4DB6" w14:textId="77777777"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This file contains the details of deposits rejected by the EPC solution.</w:t>
            </w:r>
          </w:p>
        </w:tc>
        <w:tc>
          <w:tcPr>
            <w:tcW w:w="2061" w:type="dxa"/>
          </w:tcPr>
          <w:p w14:paraId="4160F9DC" w14:textId="5F069DB4" w:rsidR="000032CC" w:rsidRPr="002357A2" w:rsidRDefault="000032CC" w:rsidP="00C167DB">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 xml:space="preserve">After each </w:t>
            </w:r>
            <w:r w:rsidR="00C40F80" w:rsidRPr="002357A2">
              <w:rPr>
                <w:rStyle w:val="PKBoldCharacterOnly"/>
                <w:rFonts w:ascii="Times New Roman" w:hAnsi="Times New Roman" w:cs="Times New Roman"/>
                <w:b w:val="0"/>
                <w:sz w:val="22"/>
                <w:szCs w:val="22"/>
              </w:rPr>
              <w:t xml:space="preserve">deposit </w:t>
            </w:r>
            <w:r w:rsidRPr="002357A2">
              <w:rPr>
                <w:rStyle w:val="PKBoldCharacterOnly"/>
                <w:rFonts w:ascii="Times New Roman" w:hAnsi="Times New Roman" w:cs="Times New Roman"/>
                <w:b w:val="0"/>
                <w:sz w:val="22"/>
                <w:szCs w:val="22"/>
              </w:rPr>
              <w:t>file</w:t>
            </w:r>
          </w:p>
        </w:tc>
        <w:tc>
          <w:tcPr>
            <w:tcW w:w="1267" w:type="dxa"/>
          </w:tcPr>
          <w:p w14:paraId="405E5659" w14:textId="77777777" w:rsidR="000032CC" w:rsidRPr="002357A2" w:rsidRDefault="000032CC" w:rsidP="00015217">
            <w:pPr>
              <w:jc w:val="center"/>
              <w:rPr>
                <w:rFonts w:ascii="Times New Roman" w:hAnsi="Times New Roman" w:cs="Times New Roman"/>
                <w:sz w:val="22"/>
                <w:szCs w:val="22"/>
              </w:rPr>
            </w:pPr>
          </w:p>
        </w:tc>
        <w:tc>
          <w:tcPr>
            <w:tcW w:w="1547" w:type="dxa"/>
          </w:tcPr>
          <w:p w14:paraId="7E235D9C"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41DCF523" w14:textId="77777777" w:rsidTr="00D964A4">
        <w:trPr>
          <w:trHeight w:val="67"/>
        </w:trPr>
        <w:tc>
          <w:tcPr>
            <w:tcW w:w="2096" w:type="dxa"/>
          </w:tcPr>
          <w:p w14:paraId="64071FA8" w14:textId="77777777" w:rsidR="000032CC" w:rsidRPr="002357A2" w:rsidRDefault="000032CC" w:rsidP="00015217">
            <w:pP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Account Change File</w:t>
            </w:r>
          </w:p>
        </w:tc>
        <w:tc>
          <w:tcPr>
            <w:tcW w:w="3475" w:type="dxa"/>
          </w:tcPr>
          <w:p w14:paraId="00566586" w14:textId="77777777"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This file identifies changes to the cardholder's address or telephone number that were initiated by the Contractor's call center.</w:t>
            </w:r>
          </w:p>
        </w:tc>
        <w:tc>
          <w:tcPr>
            <w:tcW w:w="2061" w:type="dxa"/>
          </w:tcPr>
          <w:p w14:paraId="0D8171F7"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Daily</w:t>
            </w:r>
          </w:p>
        </w:tc>
        <w:tc>
          <w:tcPr>
            <w:tcW w:w="1267" w:type="dxa"/>
          </w:tcPr>
          <w:p w14:paraId="39FDD19F" w14:textId="77777777" w:rsidR="000032CC" w:rsidRPr="002357A2" w:rsidRDefault="000032CC" w:rsidP="00015217">
            <w:pPr>
              <w:jc w:val="center"/>
              <w:rPr>
                <w:rFonts w:ascii="Times New Roman" w:hAnsi="Times New Roman" w:cs="Times New Roman"/>
                <w:sz w:val="22"/>
                <w:szCs w:val="22"/>
              </w:rPr>
            </w:pPr>
          </w:p>
        </w:tc>
        <w:tc>
          <w:tcPr>
            <w:tcW w:w="1547" w:type="dxa"/>
          </w:tcPr>
          <w:p w14:paraId="595F8E25" w14:textId="77777777" w:rsidR="000032CC" w:rsidRPr="002357A2" w:rsidRDefault="000032CC" w:rsidP="00015217">
            <w:pPr>
              <w:jc w:val="center"/>
              <w:rPr>
                <w:rFonts w:ascii="Times New Roman" w:hAnsi="Times New Roman" w:cs="Times New Roman"/>
                <w:sz w:val="22"/>
                <w:szCs w:val="22"/>
              </w:rPr>
            </w:pPr>
            <w:r w:rsidRPr="002357A2">
              <w:rPr>
                <w:rStyle w:val="PKBoldCharacterOnly"/>
                <w:rFonts w:ascii="Times New Roman" w:hAnsi="Times New Roman" w:cs="Times New Roman"/>
                <w:b w:val="0"/>
                <w:sz w:val="22"/>
                <w:szCs w:val="22"/>
              </w:rPr>
              <w:t>X</w:t>
            </w:r>
          </w:p>
        </w:tc>
      </w:tr>
      <w:tr w:rsidR="000032CC" w:rsidRPr="002357A2" w14:paraId="2654859D" w14:textId="77777777" w:rsidTr="00D964A4">
        <w:trPr>
          <w:trHeight w:val="67"/>
        </w:trPr>
        <w:tc>
          <w:tcPr>
            <w:tcW w:w="2096" w:type="dxa"/>
          </w:tcPr>
          <w:p w14:paraId="54B5156F" w14:textId="77777777"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lastRenderedPageBreak/>
              <w:t>EPCs Returned and Destroyed</w:t>
            </w:r>
          </w:p>
        </w:tc>
        <w:tc>
          <w:tcPr>
            <w:tcW w:w="3475" w:type="dxa"/>
          </w:tcPr>
          <w:p w14:paraId="4204155F" w14:textId="55362336" w:rsidR="000032CC" w:rsidRPr="002357A2" w:rsidRDefault="000032CC" w:rsidP="00015217">
            <w:pP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This file identifies the EPCs that</w:t>
            </w:r>
            <w:r w:rsidR="00A33B12" w:rsidRPr="002357A2">
              <w:rPr>
                <w:rStyle w:val="PKBoldCharacterOnly"/>
                <w:rFonts w:ascii="Times New Roman" w:hAnsi="Times New Roman" w:cs="Times New Roman"/>
                <w:b w:val="0"/>
                <w:sz w:val="22"/>
                <w:szCs w:val="22"/>
              </w:rPr>
              <w:t xml:space="preserve"> had an incorrect mailing address, and </w:t>
            </w:r>
            <w:r w:rsidRPr="002357A2">
              <w:rPr>
                <w:rStyle w:val="PKBoldCharacterOnly"/>
                <w:rFonts w:ascii="Times New Roman" w:hAnsi="Times New Roman" w:cs="Times New Roman"/>
                <w:b w:val="0"/>
                <w:sz w:val="22"/>
                <w:szCs w:val="22"/>
              </w:rPr>
              <w:t>were returned</w:t>
            </w:r>
            <w:r w:rsidR="00A33B12" w:rsidRPr="002357A2">
              <w:rPr>
                <w:rStyle w:val="PKBoldCharacterOnly"/>
                <w:rFonts w:ascii="Times New Roman" w:hAnsi="Times New Roman" w:cs="Times New Roman"/>
                <w:b w:val="0"/>
                <w:sz w:val="22"/>
                <w:szCs w:val="22"/>
              </w:rPr>
              <w:t xml:space="preserve"> to</w:t>
            </w:r>
            <w:r w:rsidR="004F1985" w:rsidRPr="002357A2">
              <w:rPr>
                <w:rStyle w:val="PKBoldCharacterOnly"/>
                <w:rFonts w:ascii="Times New Roman" w:hAnsi="Times New Roman" w:cs="Times New Roman"/>
                <w:b w:val="0"/>
                <w:sz w:val="22"/>
                <w:szCs w:val="22"/>
              </w:rPr>
              <w:t>,</w:t>
            </w:r>
            <w:r w:rsidRPr="002357A2">
              <w:rPr>
                <w:rStyle w:val="PKBoldCharacterOnly"/>
                <w:rFonts w:ascii="Times New Roman" w:hAnsi="Times New Roman" w:cs="Times New Roman"/>
                <w:b w:val="0"/>
                <w:sz w:val="22"/>
                <w:szCs w:val="22"/>
              </w:rPr>
              <w:t xml:space="preserve"> and destroyed by the Contractor.</w:t>
            </w:r>
          </w:p>
        </w:tc>
        <w:tc>
          <w:tcPr>
            <w:tcW w:w="2061" w:type="dxa"/>
          </w:tcPr>
          <w:p w14:paraId="31B4B361" w14:textId="77777777" w:rsidR="000032CC" w:rsidRPr="002357A2" w:rsidRDefault="000032CC" w:rsidP="00015217">
            <w:pPr>
              <w:jc w:val="cente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Daily</w:t>
            </w:r>
          </w:p>
        </w:tc>
        <w:tc>
          <w:tcPr>
            <w:tcW w:w="1267" w:type="dxa"/>
          </w:tcPr>
          <w:p w14:paraId="7C527038" w14:textId="77777777" w:rsidR="000032CC" w:rsidRPr="002357A2" w:rsidRDefault="000032CC" w:rsidP="00015217">
            <w:pPr>
              <w:jc w:val="center"/>
              <w:rPr>
                <w:rFonts w:ascii="Times New Roman" w:hAnsi="Times New Roman" w:cs="Times New Roman"/>
                <w:sz w:val="22"/>
                <w:szCs w:val="22"/>
              </w:rPr>
            </w:pPr>
          </w:p>
        </w:tc>
        <w:tc>
          <w:tcPr>
            <w:tcW w:w="1547" w:type="dxa"/>
          </w:tcPr>
          <w:p w14:paraId="01A80856" w14:textId="77777777" w:rsidR="000032CC" w:rsidRPr="002357A2" w:rsidRDefault="000032CC" w:rsidP="00015217">
            <w:pPr>
              <w:jc w:val="center"/>
              <w:rPr>
                <w:rStyle w:val="PKBoldCharacterOnly"/>
                <w:rFonts w:ascii="Times New Roman" w:hAnsi="Times New Roman" w:cs="Times New Roman"/>
                <w:b w:val="0"/>
                <w:sz w:val="22"/>
                <w:szCs w:val="22"/>
              </w:rPr>
            </w:pPr>
            <w:r w:rsidRPr="002357A2">
              <w:rPr>
                <w:rStyle w:val="PKBoldCharacterOnly"/>
                <w:rFonts w:ascii="Times New Roman" w:hAnsi="Times New Roman" w:cs="Times New Roman"/>
                <w:b w:val="0"/>
                <w:sz w:val="22"/>
                <w:szCs w:val="22"/>
              </w:rPr>
              <w:t>X</w:t>
            </w:r>
          </w:p>
        </w:tc>
      </w:tr>
    </w:tbl>
    <w:p w14:paraId="144FFCCA" w14:textId="77777777" w:rsidR="000032CC" w:rsidRPr="0005579B" w:rsidRDefault="000032CC" w:rsidP="000032CC">
      <w:pPr>
        <w:rPr>
          <w:rFonts w:ascii="Times New Roman" w:hAnsi="Times New Roman" w:cs="Times New Roman"/>
          <w:sz w:val="22"/>
          <w:szCs w:val="22"/>
        </w:rPr>
      </w:pPr>
      <w:r w:rsidRPr="0005579B">
        <w:rPr>
          <w:rFonts w:ascii="Times New Roman" w:hAnsi="Times New Roman" w:cs="Times New Roman"/>
          <w:sz w:val="22"/>
          <w:szCs w:val="22"/>
        </w:rPr>
        <w:br w:type="page"/>
      </w:r>
    </w:p>
    <w:p w14:paraId="5BA183FF" w14:textId="3ED7FE85" w:rsidR="000032CC" w:rsidRPr="002357A2" w:rsidRDefault="000032CC" w:rsidP="000032CC">
      <w:pPr>
        <w:pStyle w:val="RFPCalloutBox"/>
        <w:tabs>
          <w:tab w:val="clear" w:pos="9893"/>
          <w:tab w:val="left" w:pos="720"/>
          <w:tab w:val="left" w:pos="1440"/>
          <w:tab w:val="left" w:pos="2160"/>
          <w:tab w:val="left" w:pos="2880"/>
          <w:tab w:val="left" w:pos="3600"/>
          <w:tab w:val="left" w:pos="4106"/>
        </w:tabs>
      </w:pPr>
      <w:bookmarkStart w:id="2" w:name="EPCReports"/>
      <w:r w:rsidRPr="002357A2">
        <w:lastRenderedPageBreak/>
        <w:t>Appendix C.2</w:t>
      </w:r>
      <w:r w:rsidRPr="002357A2">
        <w:tab/>
      </w:r>
      <w:r w:rsidRPr="002357A2">
        <w:tab/>
        <w:t>EPC Reports.</w:t>
      </w:r>
      <w:bookmarkEnd w:id="2"/>
    </w:p>
    <w:p w14:paraId="77741839" w14:textId="0CDF1080" w:rsidR="00536D3A" w:rsidRPr="00875C7B" w:rsidRDefault="000032CC" w:rsidP="00536D3A">
      <w:pPr>
        <w:rPr>
          <w:rFonts w:ascii="Times New Roman" w:hAnsi="Times New Roman" w:cs="Times New Roman"/>
          <w:sz w:val="22"/>
          <w:szCs w:val="22"/>
        </w:rPr>
      </w:pPr>
      <w:r w:rsidRPr="009E7DB1">
        <w:rPr>
          <w:rStyle w:val="Heading1Char"/>
          <w:rFonts w:cs="Times New Roman"/>
          <w:b w:val="0"/>
          <w:szCs w:val="22"/>
        </w:rPr>
        <w:t xml:space="preserve">To supplement requirement </w:t>
      </w:r>
      <w:r w:rsidR="000F75C9" w:rsidRPr="0062157D">
        <w:rPr>
          <w:rStyle w:val="Heading1Char"/>
          <w:rFonts w:cs="Times New Roman"/>
          <w:b w:val="0"/>
          <w:szCs w:val="22"/>
        </w:rPr>
        <w:t>7.8.1.</w:t>
      </w:r>
      <w:r w:rsidRPr="0005579B">
        <w:rPr>
          <w:rStyle w:val="Heading1Char"/>
          <w:rFonts w:cs="Times New Roman"/>
          <w:b w:val="0"/>
          <w:szCs w:val="22"/>
        </w:rPr>
        <w:t>1</w:t>
      </w:r>
      <w:r w:rsidRPr="002357A2">
        <w:rPr>
          <w:rFonts w:ascii="Times New Roman" w:hAnsi="Times New Roman" w:cs="Times New Roman"/>
          <w:b/>
          <w:sz w:val="22"/>
          <w:szCs w:val="22"/>
        </w:rPr>
        <w:t>,</w:t>
      </w:r>
      <w:r w:rsidRPr="002357A2">
        <w:rPr>
          <w:rFonts w:ascii="Times New Roman" w:hAnsi="Times New Roman" w:cs="Times New Roman"/>
          <w:sz w:val="22"/>
          <w:szCs w:val="22"/>
        </w:rPr>
        <w:t xml:space="preserve"> Appendix C.2 EPC </w:t>
      </w:r>
      <w:r w:rsidR="00536D3A" w:rsidRPr="00875C7B">
        <w:rPr>
          <w:rFonts w:ascii="Times New Roman" w:hAnsi="Times New Roman" w:cs="Times New Roman"/>
          <w:sz w:val="22"/>
          <w:szCs w:val="22"/>
        </w:rPr>
        <w:t>Reports is a list of reports that provides insight into the type of information currently received or will begin to be received by the Agency through reports. The Agency does not require that the Contractor adopt the specific reports listed below. However, the Agency does expect to receive all of the data elements described below at the frequency indicated.</w:t>
      </w:r>
    </w:p>
    <w:p w14:paraId="7EB687E6" w14:textId="77777777" w:rsidR="000032CC" w:rsidRPr="002357A2" w:rsidRDefault="000032CC" w:rsidP="000032CC">
      <w:pPr>
        <w:rPr>
          <w:rFonts w:ascii="Times New Roman" w:hAnsi="Times New Roman" w:cs="Times New Roman"/>
          <w:sz w:val="22"/>
          <w:szCs w:val="22"/>
        </w:rPr>
      </w:pPr>
    </w:p>
    <w:tbl>
      <w:tblPr>
        <w:tblStyle w:val="TableGrid"/>
        <w:tblW w:w="10458" w:type="dxa"/>
        <w:tblCellMar>
          <w:top w:w="72" w:type="dxa"/>
          <w:left w:w="72" w:type="dxa"/>
          <w:bottom w:w="72" w:type="dxa"/>
          <w:right w:w="72" w:type="dxa"/>
        </w:tblCellMar>
        <w:tblLook w:val="04A0" w:firstRow="1" w:lastRow="0" w:firstColumn="1" w:lastColumn="0" w:noHBand="0" w:noVBand="1"/>
      </w:tblPr>
      <w:tblGrid>
        <w:gridCol w:w="2695"/>
        <w:gridCol w:w="5693"/>
        <w:gridCol w:w="2070"/>
      </w:tblGrid>
      <w:tr w:rsidR="000032CC" w:rsidRPr="002357A2" w14:paraId="1AFFF588" w14:textId="77777777" w:rsidTr="00D964A4">
        <w:trPr>
          <w:tblHeader/>
        </w:trPr>
        <w:tc>
          <w:tcPr>
            <w:tcW w:w="2695" w:type="dxa"/>
            <w:shd w:val="clear" w:color="auto" w:fill="D9E2F3" w:themeFill="accent1" w:themeFillTint="33"/>
          </w:tcPr>
          <w:p w14:paraId="3B888980" w14:textId="77777777" w:rsidR="000032CC" w:rsidRPr="002357A2" w:rsidRDefault="000032CC" w:rsidP="00015217">
            <w:pPr>
              <w:jc w:val="center"/>
              <w:rPr>
                <w:rFonts w:ascii="Times New Roman" w:hAnsi="Times New Roman" w:cs="Times New Roman"/>
                <w:b/>
                <w:color w:val="000000" w:themeColor="text1"/>
                <w:sz w:val="22"/>
                <w:szCs w:val="22"/>
              </w:rPr>
            </w:pPr>
            <w:r w:rsidRPr="002357A2">
              <w:rPr>
                <w:rFonts w:ascii="Times New Roman" w:hAnsi="Times New Roman" w:cs="Times New Roman"/>
                <w:b/>
                <w:color w:val="000000" w:themeColor="text1"/>
                <w:sz w:val="22"/>
                <w:szCs w:val="22"/>
              </w:rPr>
              <w:t>Reporting Category</w:t>
            </w:r>
          </w:p>
        </w:tc>
        <w:tc>
          <w:tcPr>
            <w:tcW w:w="5693" w:type="dxa"/>
            <w:shd w:val="clear" w:color="auto" w:fill="D9E2F3" w:themeFill="accent1" w:themeFillTint="33"/>
          </w:tcPr>
          <w:p w14:paraId="000FD297" w14:textId="77777777" w:rsidR="000032CC" w:rsidRPr="002357A2" w:rsidRDefault="000032CC" w:rsidP="00015217">
            <w:pPr>
              <w:jc w:val="center"/>
              <w:rPr>
                <w:rFonts w:ascii="Times New Roman" w:hAnsi="Times New Roman" w:cs="Times New Roman"/>
                <w:b/>
                <w:color w:val="000000" w:themeColor="text1"/>
                <w:sz w:val="22"/>
                <w:szCs w:val="22"/>
              </w:rPr>
            </w:pPr>
            <w:r w:rsidRPr="002357A2">
              <w:rPr>
                <w:rFonts w:ascii="Times New Roman" w:hAnsi="Times New Roman" w:cs="Times New Roman"/>
                <w:b/>
                <w:color w:val="000000" w:themeColor="text1"/>
                <w:sz w:val="22"/>
                <w:szCs w:val="22"/>
              </w:rPr>
              <w:t>Description of Data Received</w:t>
            </w:r>
          </w:p>
        </w:tc>
        <w:tc>
          <w:tcPr>
            <w:tcW w:w="2070" w:type="dxa"/>
            <w:shd w:val="clear" w:color="auto" w:fill="D9E2F3" w:themeFill="accent1" w:themeFillTint="33"/>
          </w:tcPr>
          <w:p w14:paraId="7A0E8B39" w14:textId="77777777" w:rsidR="000032CC" w:rsidRPr="002357A2" w:rsidRDefault="000032CC" w:rsidP="00015217">
            <w:pPr>
              <w:jc w:val="center"/>
              <w:rPr>
                <w:rFonts w:ascii="Times New Roman" w:hAnsi="Times New Roman" w:cs="Times New Roman"/>
                <w:b/>
                <w:color w:val="000000" w:themeColor="text1"/>
                <w:sz w:val="22"/>
                <w:szCs w:val="22"/>
              </w:rPr>
            </w:pPr>
            <w:r w:rsidRPr="002357A2">
              <w:rPr>
                <w:rFonts w:ascii="Times New Roman" w:hAnsi="Times New Roman" w:cs="Times New Roman"/>
                <w:b/>
                <w:color w:val="000000" w:themeColor="text1"/>
                <w:sz w:val="22"/>
                <w:szCs w:val="22"/>
              </w:rPr>
              <w:t>Frequency</w:t>
            </w:r>
          </w:p>
        </w:tc>
      </w:tr>
      <w:tr w:rsidR="000032CC" w:rsidRPr="002357A2" w14:paraId="26E586F7" w14:textId="77777777" w:rsidTr="00D964A4">
        <w:trPr>
          <w:trHeight w:val="4229"/>
        </w:trPr>
        <w:tc>
          <w:tcPr>
            <w:tcW w:w="2695" w:type="dxa"/>
            <w:shd w:val="clear" w:color="auto" w:fill="auto"/>
          </w:tcPr>
          <w:p w14:paraId="687B3234" w14:textId="530629C5" w:rsidR="000032CC" w:rsidRPr="002357A2" w:rsidRDefault="000032CC" w:rsidP="00015217">
            <w:pPr>
              <w:rPr>
                <w:rFonts w:ascii="Times New Roman" w:hAnsi="Times New Roman" w:cs="Times New Roman"/>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Customer Service Representative </w:t>
            </w:r>
            <w:r w:rsidR="00C167DB" w:rsidRPr="002357A2">
              <w:rPr>
                <w:rStyle w:val="PKBoldCharacterOnly"/>
                <w:rFonts w:ascii="Times New Roman" w:hAnsi="Times New Roman" w:cs="Times New Roman"/>
                <w:b w:val="0"/>
                <w:color w:val="000000" w:themeColor="text1"/>
                <w:sz w:val="22"/>
                <w:szCs w:val="22"/>
              </w:rPr>
              <w:t xml:space="preserve">(CSR) </w:t>
            </w:r>
            <w:r w:rsidRPr="002357A2">
              <w:rPr>
                <w:rStyle w:val="PKBoldCharacterOnly"/>
                <w:rFonts w:ascii="Times New Roman" w:hAnsi="Times New Roman" w:cs="Times New Roman"/>
                <w:b w:val="0"/>
                <w:color w:val="000000" w:themeColor="text1"/>
                <w:sz w:val="22"/>
                <w:szCs w:val="22"/>
              </w:rPr>
              <w:t>Statistics</w:t>
            </w:r>
          </w:p>
        </w:tc>
        <w:tc>
          <w:tcPr>
            <w:tcW w:w="5693" w:type="dxa"/>
            <w:shd w:val="clear" w:color="auto" w:fill="auto"/>
          </w:tcPr>
          <w:p w14:paraId="5941DFE3" w14:textId="2E7D5ACF" w:rsidR="000032CC" w:rsidRPr="002357A2" w:rsidRDefault="000032CC" w:rsidP="00015217">
            <w:pPr>
              <w:contextualSpacing/>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Includes the number of abandoned calls each day and the average wait time per day when transferred between the IVR to a live person. Also, includes general statistics, e.g.: </w:t>
            </w:r>
          </w:p>
          <w:p w14:paraId="4F36EFFD"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Number of calls per day</w:t>
            </w:r>
          </w:p>
          <w:p w14:paraId="09A1A5AA"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Number of CSR calls handled per day</w:t>
            </w:r>
          </w:p>
          <w:p w14:paraId="195D1BB0"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Percent of calls handled by a CSR</w:t>
            </w:r>
          </w:p>
          <w:p w14:paraId="23FBF9DE"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Number of abandoned calls</w:t>
            </w:r>
          </w:p>
          <w:p w14:paraId="14AD85B4"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Percent of abandoned calls</w:t>
            </w:r>
          </w:p>
          <w:p w14:paraId="5FEF0BE0" w14:textId="1F4C492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speed of abandon</w:t>
            </w:r>
            <w:r w:rsidR="00C167DB" w:rsidRPr="002357A2">
              <w:rPr>
                <w:rStyle w:val="PKBoldCharacterOnly"/>
                <w:rFonts w:ascii="Times New Roman" w:hAnsi="Times New Roman" w:cs="Times New Roman"/>
                <w:b w:val="0"/>
                <w:color w:val="000000" w:themeColor="text1"/>
                <w:sz w:val="22"/>
                <w:szCs w:val="22"/>
              </w:rPr>
              <w:t>ment</w:t>
            </w:r>
          </w:p>
          <w:p w14:paraId="44CB8886" w14:textId="77777777" w:rsidR="00C167DB" w:rsidRPr="002357A2" w:rsidRDefault="00C167DB"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CSR talk time</w:t>
            </w:r>
          </w:p>
          <w:p w14:paraId="70A78722" w14:textId="56623528" w:rsidR="000032CC" w:rsidRPr="002357A2" w:rsidRDefault="00C167DB" w:rsidP="00950C9E">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CSR handle time</w:t>
            </w:r>
          </w:p>
          <w:p w14:paraId="65F81FBB" w14:textId="6BC0B9D9"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speed of answer by CSR when rolling from IVR</w:t>
            </w:r>
          </w:p>
          <w:p w14:paraId="4932EF1C"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Max delay</w:t>
            </w:r>
          </w:p>
          <w:p w14:paraId="7DA2E32E" w14:textId="420BDFD6" w:rsidR="00C10A6D" w:rsidRPr="002357A2" w:rsidRDefault="00C10A6D" w:rsidP="000032CC">
            <w:pPr>
              <w:pStyle w:val="ListParagraph"/>
              <w:numPr>
                <w:ilvl w:val="0"/>
                <w:numId w:val="2"/>
              </w:numPr>
              <w:spacing w:line="288" w:lineRule="auto"/>
              <w:rPr>
                <w:rFonts w:ascii="Times New Roman" w:hAnsi="Times New Roman" w:cs="Times New Roman"/>
                <w:bCs/>
                <w:color w:val="000000" w:themeColor="text1"/>
                <w:sz w:val="22"/>
                <w:szCs w:val="22"/>
              </w:rPr>
            </w:pPr>
            <w:r w:rsidRPr="002357A2">
              <w:rPr>
                <w:rStyle w:val="PKBoldCharacterOnly"/>
                <w:rFonts w:ascii="Times New Roman" w:hAnsi="Times New Roman" w:cs="Times New Roman"/>
                <w:b w:val="0"/>
                <w:color w:val="000000" w:themeColor="text1"/>
                <w:sz w:val="22"/>
                <w:szCs w:val="22"/>
              </w:rPr>
              <w:t>Report should total all daily data so monthly totals are provided.</w:t>
            </w:r>
          </w:p>
        </w:tc>
        <w:tc>
          <w:tcPr>
            <w:tcW w:w="2070" w:type="dxa"/>
            <w:shd w:val="clear" w:color="auto" w:fill="auto"/>
          </w:tcPr>
          <w:p w14:paraId="6CF24F9F"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Monthly</w:t>
            </w:r>
          </w:p>
        </w:tc>
      </w:tr>
      <w:tr w:rsidR="000032CC" w:rsidRPr="002357A2" w14:paraId="40B12F8E" w14:textId="77777777" w:rsidTr="00D964A4">
        <w:tc>
          <w:tcPr>
            <w:tcW w:w="2695" w:type="dxa"/>
            <w:shd w:val="clear" w:color="auto" w:fill="auto"/>
          </w:tcPr>
          <w:p w14:paraId="4E77837A" w14:textId="1ABBDADD" w:rsidR="000032CC" w:rsidRPr="002357A2" w:rsidRDefault="000032CC" w:rsidP="00015217">
            <w:pPr>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Customer Satisfaction Survey Results </w:t>
            </w:r>
          </w:p>
        </w:tc>
        <w:tc>
          <w:tcPr>
            <w:tcW w:w="5693" w:type="dxa"/>
            <w:shd w:val="clear" w:color="auto" w:fill="auto"/>
          </w:tcPr>
          <w:p w14:paraId="59FBBFAD" w14:textId="77777777" w:rsidR="000032CC" w:rsidRPr="002357A2" w:rsidRDefault="000032CC" w:rsidP="00015217">
            <w:pPr>
              <w:contextualSpacing/>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Reports on the results of the customer satisfaction surveys.</w:t>
            </w:r>
          </w:p>
        </w:tc>
        <w:tc>
          <w:tcPr>
            <w:tcW w:w="2070" w:type="dxa"/>
            <w:shd w:val="clear" w:color="auto" w:fill="auto"/>
          </w:tcPr>
          <w:p w14:paraId="29F54051"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Quarterly</w:t>
            </w:r>
          </w:p>
        </w:tc>
      </w:tr>
      <w:tr w:rsidR="000032CC" w:rsidRPr="002357A2" w14:paraId="17D673E2" w14:textId="77777777" w:rsidTr="00D964A4">
        <w:tc>
          <w:tcPr>
            <w:tcW w:w="2695" w:type="dxa"/>
            <w:shd w:val="clear" w:color="auto" w:fill="auto"/>
          </w:tcPr>
          <w:p w14:paraId="687A230A" w14:textId="547C84E8" w:rsidR="000032CC" w:rsidRPr="002357A2" w:rsidRDefault="000032CC" w:rsidP="00015217">
            <w:pPr>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Interactive Voice Response </w:t>
            </w:r>
            <w:r w:rsidR="001F53E8" w:rsidRPr="002357A2">
              <w:rPr>
                <w:rStyle w:val="PKBoldCharacterOnly"/>
                <w:rFonts w:ascii="Times New Roman" w:hAnsi="Times New Roman" w:cs="Times New Roman"/>
                <w:b w:val="0"/>
                <w:color w:val="000000" w:themeColor="text1"/>
                <w:sz w:val="22"/>
                <w:szCs w:val="22"/>
              </w:rPr>
              <w:t xml:space="preserve">(IVR) </w:t>
            </w:r>
            <w:r w:rsidRPr="002357A2">
              <w:rPr>
                <w:rStyle w:val="PKBoldCharacterOnly"/>
                <w:rFonts w:ascii="Times New Roman" w:hAnsi="Times New Roman" w:cs="Times New Roman"/>
                <w:b w:val="0"/>
                <w:color w:val="000000" w:themeColor="text1"/>
                <w:sz w:val="22"/>
                <w:szCs w:val="22"/>
              </w:rPr>
              <w:t>Statistics</w:t>
            </w:r>
          </w:p>
        </w:tc>
        <w:tc>
          <w:tcPr>
            <w:tcW w:w="5693" w:type="dxa"/>
            <w:shd w:val="clear" w:color="auto" w:fill="auto"/>
          </w:tcPr>
          <w:p w14:paraId="309F2946" w14:textId="77777777" w:rsidR="000032CC" w:rsidRPr="002357A2" w:rsidRDefault="000032CC" w:rsidP="00015217">
            <w:pPr>
              <w:contextualSpacing/>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Includes the number of abandoned calls each day and the average wait time per day when transferred between the IVR to a live person. Also, includes general statistics, e.g.: </w:t>
            </w:r>
          </w:p>
          <w:p w14:paraId="64FF38D2" w14:textId="4CF96E6B" w:rsidR="000032CC" w:rsidRPr="002357A2" w:rsidRDefault="00950C9E"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Number of IVR calls offered</w:t>
            </w:r>
          </w:p>
          <w:p w14:paraId="1998F9D3" w14:textId="180DE108" w:rsidR="001609C3" w:rsidRPr="002357A2" w:rsidRDefault="00950C9E"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Number of IVR calls answered</w:t>
            </w:r>
          </w:p>
          <w:p w14:paraId="54DEA614" w14:textId="22AE781D" w:rsidR="00950C9E" w:rsidRPr="002357A2" w:rsidRDefault="00950C9E"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Percent of IVR calls </w:t>
            </w:r>
            <w:r w:rsidR="006E12D9">
              <w:rPr>
                <w:rStyle w:val="PKBoldCharacterOnly"/>
                <w:rFonts w:ascii="Times New Roman" w:hAnsi="Times New Roman" w:cs="Times New Roman"/>
                <w:b w:val="0"/>
                <w:color w:val="000000" w:themeColor="text1"/>
                <w:sz w:val="22"/>
                <w:szCs w:val="22"/>
              </w:rPr>
              <w:t>answered</w:t>
            </w:r>
          </w:p>
          <w:p w14:paraId="447C787B" w14:textId="7626F2E1" w:rsidR="00950C9E" w:rsidRPr="002357A2" w:rsidRDefault="00950C9E"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speed of answer</w:t>
            </w:r>
          </w:p>
          <w:p w14:paraId="2E33BAB0"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Total number length of call</w:t>
            </w:r>
          </w:p>
          <w:p w14:paraId="118DC915"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Average all duration</w:t>
            </w:r>
          </w:p>
          <w:p w14:paraId="0767E7A0" w14:textId="56DDAEF6"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Number of calls transferred from IVR to </w:t>
            </w:r>
            <w:r w:rsidR="00C10A6D" w:rsidRPr="002357A2">
              <w:rPr>
                <w:rStyle w:val="PKBoldCharacterOnly"/>
                <w:rFonts w:ascii="Times New Roman" w:hAnsi="Times New Roman" w:cs="Times New Roman"/>
                <w:b w:val="0"/>
                <w:color w:val="000000" w:themeColor="text1"/>
                <w:sz w:val="22"/>
                <w:szCs w:val="22"/>
              </w:rPr>
              <w:t>C</w:t>
            </w:r>
            <w:r w:rsidRPr="002357A2">
              <w:rPr>
                <w:rStyle w:val="PKBoldCharacterOnly"/>
                <w:rFonts w:ascii="Times New Roman" w:hAnsi="Times New Roman" w:cs="Times New Roman"/>
                <w:b w:val="0"/>
                <w:color w:val="000000" w:themeColor="text1"/>
                <w:sz w:val="22"/>
                <w:szCs w:val="22"/>
              </w:rPr>
              <w:t>SR</w:t>
            </w:r>
          </w:p>
          <w:p w14:paraId="5C96E656" w14:textId="77777777" w:rsidR="000032CC" w:rsidRPr="002357A2" w:rsidRDefault="000032CC"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Percent of calls transferred to a CSR</w:t>
            </w:r>
          </w:p>
          <w:p w14:paraId="382D930F" w14:textId="2D8E7EE7" w:rsidR="00C10A6D" w:rsidRPr="002357A2" w:rsidRDefault="00C10A6D" w:rsidP="000032CC">
            <w:pPr>
              <w:pStyle w:val="ListParagraph"/>
              <w:numPr>
                <w:ilvl w:val="0"/>
                <w:numId w:val="2"/>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Report should total all daily data so monthly totals are provided.</w:t>
            </w:r>
          </w:p>
        </w:tc>
        <w:tc>
          <w:tcPr>
            <w:tcW w:w="2070" w:type="dxa"/>
            <w:shd w:val="clear" w:color="auto" w:fill="auto"/>
          </w:tcPr>
          <w:p w14:paraId="476F6730"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Monthly</w:t>
            </w:r>
          </w:p>
        </w:tc>
      </w:tr>
      <w:tr w:rsidR="000032CC" w:rsidRPr="002357A2" w14:paraId="0BC9558D" w14:textId="77777777" w:rsidTr="00D964A4">
        <w:tc>
          <w:tcPr>
            <w:tcW w:w="2695" w:type="dxa"/>
          </w:tcPr>
          <w:p w14:paraId="1928579B" w14:textId="7C962C3C" w:rsidR="000032CC" w:rsidRPr="002357A2" w:rsidRDefault="000032CC" w:rsidP="00015217">
            <w:pPr>
              <w:contextualSpacing/>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Deposit and Transactions</w:t>
            </w:r>
          </w:p>
        </w:tc>
        <w:tc>
          <w:tcPr>
            <w:tcW w:w="5693" w:type="dxa"/>
          </w:tcPr>
          <w:p w14:paraId="3BB5991F" w14:textId="77777777" w:rsidR="000032CC" w:rsidRPr="002357A2" w:rsidRDefault="000032CC" w:rsidP="00015217">
            <w:pPr>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Provides summary information for the following: </w:t>
            </w:r>
          </w:p>
          <w:p w14:paraId="40BFFC80" w14:textId="77777777" w:rsidR="000032CC" w:rsidRPr="002357A2" w:rsidRDefault="000032CC" w:rsidP="000032CC">
            <w:pPr>
              <w:pStyle w:val="ListParagraph"/>
              <w:numPr>
                <w:ilvl w:val="0"/>
                <w:numId w:val="3"/>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The number of credit and debit transactions </w:t>
            </w:r>
          </w:p>
          <w:p w14:paraId="204683DB" w14:textId="77777777" w:rsidR="000032CC" w:rsidRPr="002357A2" w:rsidRDefault="000032CC" w:rsidP="000032CC">
            <w:pPr>
              <w:pStyle w:val="ListParagraph"/>
              <w:numPr>
                <w:ilvl w:val="0"/>
                <w:numId w:val="3"/>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The number of deposits</w:t>
            </w:r>
          </w:p>
          <w:p w14:paraId="4C3D3BBB" w14:textId="77777777" w:rsidR="000032CC" w:rsidRPr="002357A2" w:rsidRDefault="000032CC" w:rsidP="000032CC">
            <w:pPr>
              <w:pStyle w:val="ListParagraph"/>
              <w:numPr>
                <w:ilvl w:val="0"/>
                <w:numId w:val="3"/>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lastRenderedPageBreak/>
              <w:t>Average number of transactions per cardholder</w:t>
            </w:r>
          </w:p>
          <w:p w14:paraId="6429403C" w14:textId="77777777" w:rsidR="000032CC" w:rsidRPr="002357A2" w:rsidRDefault="000032CC" w:rsidP="000032CC">
            <w:pPr>
              <w:pStyle w:val="ListParagraph"/>
              <w:numPr>
                <w:ilvl w:val="0"/>
                <w:numId w:val="3"/>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The number cards issued</w:t>
            </w:r>
          </w:p>
        </w:tc>
        <w:tc>
          <w:tcPr>
            <w:tcW w:w="2070" w:type="dxa"/>
          </w:tcPr>
          <w:p w14:paraId="1D922CB1"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lastRenderedPageBreak/>
              <w:t>Monthly</w:t>
            </w:r>
          </w:p>
        </w:tc>
      </w:tr>
      <w:tr w:rsidR="000032CC" w:rsidRPr="002357A2" w14:paraId="1E8DECA4" w14:textId="77777777" w:rsidTr="00D964A4">
        <w:tc>
          <w:tcPr>
            <w:tcW w:w="2695" w:type="dxa"/>
          </w:tcPr>
          <w:p w14:paraId="45E3AE21" w14:textId="77777777" w:rsidR="000032CC" w:rsidRPr="002357A2" w:rsidRDefault="000032CC" w:rsidP="00015217">
            <w:pPr>
              <w:contextualSpacing/>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lastRenderedPageBreak/>
              <w:t>Dormant Card Information</w:t>
            </w:r>
          </w:p>
        </w:tc>
        <w:tc>
          <w:tcPr>
            <w:tcW w:w="5693" w:type="dxa"/>
          </w:tcPr>
          <w:p w14:paraId="4A9C12C3" w14:textId="77777777" w:rsidR="000032CC" w:rsidRPr="002357A2" w:rsidRDefault="000032CC" w:rsidP="00015217">
            <w:pPr>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Cumulative list of accounts with cards that have not been activated 30 days or more since the initial card was issued. The report shall include: </w:t>
            </w:r>
          </w:p>
          <w:p w14:paraId="60889675" w14:textId="77777777" w:rsidR="000032CC" w:rsidRPr="002357A2" w:rsidRDefault="000032CC" w:rsidP="000032CC">
            <w:pPr>
              <w:pStyle w:val="ListParagraph"/>
              <w:numPr>
                <w:ilvl w:val="0"/>
                <w:numId w:val="4"/>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The Cardholder’s name, </w:t>
            </w:r>
          </w:p>
          <w:p w14:paraId="7300FB9D" w14:textId="77777777" w:rsidR="000032CC" w:rsidRPr="002357A2" w:rsidRDefault="000032CC" w:rsidP="000032CC">
            <w:pPr>
              <w:pStyle w:val="ListParagraph"/>
              <w:numPr>
                <w:ilvl w:val="0"/>
                <w:numId w:val="4"/>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Account number, </w:t>
            </w:r>
          </w:p>
          <w:p w14:paraId="07C1B292" w14:textId="77777777" w:rsidR="000032CC" w:rsidRPr="002357A2" w:rsidRDefault="000032CC" w:rsidP="000032CC">
            <w:pPr>
              <w:pStyle w:val="ListParagraph"/>
              <w:numPr>
                <w:ilvl w:val="0"/>
                <w:numId w:val="4"/>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Date of last deposit, and </w:t>
            </w:r>
          </w:p>
          <w:p w14:paraId="2CEC3A52" w14:textId="77777777" w:rsidR="000032CC" w:rsidRPr="002357A2" w:rsidRDefault="000032CC" w:rsidP="000032CC">
            <w:pPr>
              <w:pStyle w:val="ListParagraph"/>
              <w:numPr>
                <w:ilvl w:val="0"/>
                <w:numId w:val="4"/>
              </w:numPr>
              <w:spacing w:line="288" w:lineRule="auto"/>
              <w:rPr>
                <w:rStyle w:val="PKBoldCharacterOnly"/>
                <w:rFonts w:ascii="Times New Roman" w:hAnsi="Times New Roman" w:cs="Times New Roman"/>
                <w:b w:val="0"/>
                <w:color w:val="000000" w:themeColor="text1"/>
                <w:sz w:val="22"/>
                <w:szCs w:val="22"/>
              </w:rPr>
            </w:pPr>
            <w:r w:rsidRPr="002357A2">
              <w:rPr>
                <w:rStyle w:val="PKBoldCharacterOnly"/>
                <w:rFonts w:ascii="Times New Roman" w:hAnsi="Times New Roman" w:cs="Times New Roman"/>
                <w:b w:val="0"/>
                <w:color w:val="000000" w:themeColor="text1"/>
                <w:sz w:val="22"/>
                <w:szCs w:val="22"/>
              </w:rPr>
              <w:t>Date the first card was issued.</w:t>
            </w:r>
          </w:p>
        </w:tc>
        <w:tc>
          <w:tcPr>
            <w:tcW w:w="2070" w:type="dxa"/>
          </w:tcPr>
          <w:p w14:paraId="7D8626DD"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Monthly</w:t>
            </w:r>
          </w:p>
        </w:tc>
      </w:tr>
      <w:tr w:rsidR="000032CC" w:rsidRPr="002357A2" w14:paraId="4306AAB1" w14:textId="77777777" w:rsidTr="00D964A4">
        <w:tc>
          <w:tcPr>
            <w:tcW w:w="2695" w:type="dxa"/>
          </w:tcPr>
          <w:p w14:paraId="45BC08E6" w14:textId="77777777" w:rsidR="000032CC" w:rsidRPr="002357A2" w:rsidRDefault="000032CC" w:rsidP="00015217">
            <w:pPr>
              <w:contextualSpacing/>
              <w:rPr>
                <w:rFonts w:ascii="Times New Roman" w:hAnsi="Times New Roman" w:cs="Times New Roman"/>
                <w:color w:val="000000" w:themeColor="text1"/>
                <w:sz w:val="22"/>
                <w:szCs w:val="22"/>
              </w:rPr>
            </w:pPr>
            <w:r w:rsidRPr="002357A2">
              <w:rPr>
                <w:rStyle w:val="PKBoldCharacterOnly"/>
                <w:rFonts w:ascii="Times New Roman" w:hAnsi="Times New Roman" w:cs="Times New Roman"/>
                <w:b w:val="0"/>
                <w:color w:val="000000" w:themeColor="text1"/>
                <w:sz w:val="22"/>
                <w:szCs w:val="22"/>
              </w:rPr>
              <w:t>EPC Distribution</w:t>
            </w:r>
          </w:p>
        </w:tc>
        <w:tc>
          <w:tcPr>
            <w:tcW w:w="5693" w:type="dxa"/>
          </w:tcPr>
          <w:p w14:paraId="59AE37AB" w14:textId="77777777" w:rsidR="000032CC" w:rsidRPr="002357A2" w:rsidRDefault="000032CC" w:rsidP="00015217">
            <w:pPr>
              <w:rPr>
                <w:rFonts w:ascii="Times New Roman" w:hAnsi="Times New Roman" w:cs="Times New Roman"/>
                <w:color w:val="000000" w:themeColor="text1"/>
                <w:sz w:val="22"/>
                <w:szCs w:val="22"/>
              </w:rPr>
            </w:pPr>
            <w:r w:rsidRPr="002357A2">
              <w:rPr>
                <w:rStyle w:val="PKBoldCharacterOnly"/>
                <w:rFonts w:ascii="Times New Roman" w:hAnsi="Times New Roman" w:cs="Times New Roman"/>
                <w:b w:val="0"/>
                <w:color w:val="000000" w:themeColor="text1"/>
                <w:sz w:val="22"/>
                <w:szCs w:val="22"/>
              </w:rPr>
              <w:t xml:space="preserve">Provides a report of the information sent to the EPC production facility. Confirms the daily EPC production total. </w:t>
            </w:r>
          </w:p>
        </w:tc>
        <w:tc>
          <w:tcPr>
            <w:tcW w:w="2070" w:type="dxa"/>
          </w:tcPr>
          <w:p w14:paraId="0B9A8C57"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Daily</w:t>
            </w:r>
          </w:p>
        </w:tc>
      </w:tr>
      <w:tr w:rsidR="000032CC" w:rsidRPr="002357A2" w14:paraId="53D42F56" w14:textId="77777777" w:rsidTr="00D964A4">
        <w:tc>
          <w:tcPr>
            <w:tcW w:w="2695" w:type="dxa"/>
          </w:tcPr>
          <w:p w14:paraId="71CF0DE8" w14:textId="77777777" w:rsidR="000032CC" w:rsidRPr="002357A2" w:rsidRDefault="000032CC" w:rsidP="00015217">
            <w:pPr>
              <w:contextualSpacing/>
              <w:rPr>
                <w:rStyle w:val="PKBoldCharacterOnly"/>
                <w:rFonts w:ascii="Times New Roman" w:hAnsi="Times New Roman" w:cs="Times New Roman"/>
                <w:color w:val="000000" w:themeColor="text1"/>
                <w:sz w:val="22"/>
                <w:szCs w:val="22"/>
              </w:rPr>
            </w:pPr>
            <w:r w:rsidRPr="0005579B">
              <w:rPr>
                <w:rFonts w:ascii="Times New Roman" w:hAnsi="Times New Roman" w:cs="Times New Roman"/>
                <w:color w:val="000000" w:themeColor="text1"/>
                <w:sz w:val="22"/>
                <w:szCs w:val="22"/>
              </w:rPr>
              <w:t xml:space="preserve">Solution Availability </w:t>
            </w:r>
          </w:p>
        </w:tc>
        <w:tc>
          <w:tcPr>
            <w:tcW w:w="5693" w:type="dxa"/>
          </w:tcPr>
          <w:p w14:paraId="2F5573AB" w14:textId="36ABB679" w:rsidR="000032CC" w:rsidRPr="002357A2" w:rsidRDefault="000032CC" w:rsidP="00015217">
            <w:p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 xml:space="preserve">Report of the solution availability of each performance component (EPC processor, transaction switch, </w:t>
            </w:r>
            <w:r w:rsidR="007E760E">
              <w:rPr>
                <w:rFonts w:ascii="Times New Roman" w:hAnsi="Times New Roman" w:cs="Times New Roman"/>
                <w:color w:val="000000" w:themeColor="text1"/>
                <w:sz w:val="22"/>
                <w:szCs w:val="22"/>
              </w:rPr>
              <w:t xml:space="preserve">and </w:t>
            </w:r>
            <w:r w:rsidRPr="002357A2">
              <w:rPr>
                <w:rFonts w:ascii="Times New Roman" w:hAnsi="Times New Roman" w:cs="Times New Roman"/>
                <w:color w:val="000000" w:themeColor="text1"/>
                <w:sz w:val="22"/>
                <w:szCs w:val="22"/>
              </w:rPr>
              <w:t xml:space="preserve">recipient IVR), including detailed documentation and explanation of both scheduled and unscheduled downtime or processing interruptions. </w:t>
            </w:r>
          </w:p>
          <w:p w14:paraId="7C4340A8" w14:textId="77777777" w:rsidR="000032CC" w:rsidRPr="002357A2" w:rsidRDefault="000032CC" w:rsidP="00015217">
            <w:pPr>
              <w:rPr>
                <w:rFonts w:ascii="Times New Roman" w:hAnsi="Times New Roman" w:cs="Times New Roman"/>
                <w:color w:val="000000" w:themeColor="text1"/>
                <w:sz w:val="22"/>
                <w:szCs w:val="22"/>
              </w:rPr>
            </w:pPr>
          </w:p>
          <w:p w14:paraId="3B146F8F" w14:textId="77777777" w:rsidR="000032CC" w:rsidRPr="002357A2" w:rsidRDefault="000032CC" w:rsidP="00015217">
            <w:pPr>
              <w:rPr>
                <w:rStyle w:val="PKBoldCharacterOnly"/>
                <w:rFonts w:ascii="Times New Roman" w:hAnsi="Times New Roman" w:cs="Times New Roman"/>
                <w:color w:val="000000" w:themeColor="text1"/>
                <w:sz w:val="22"/>
                <w:szCs w:val="22"/>
              </w:rPr>
            </w:pPr>
            <w:r w:rsidRPr="0005579B">
              <w:rPr>
                <w:rFonts w:ascii="Times New Roman" w:hAnsi="Times New Roman" w:cs="Times New Roman"/>
                <w:color w:val="000000" w:themeColor="text1"/>
                <w:sz w:val="22"/>
                <w:szCs w:val="22"/>
              </w:rPr>
              <w:t>Must include dates and times of outages and percentage of time each component was available for the month.</w:t>
            </w:r>
          </w:p>
        </w:tc>
        <w:tc>
          <w:tcPr>
            <w:tcW w:w="2070" w:type="dxa"/>
          </w:tcPr>
          <w:p w14:paraId="1A08849D"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Monthly</w:t>
            </w:r>
          </w:p>
        </w:tc>
      </w:tr>
      <w:tr w:rsidR="000032CC" w:rsidRPr="002357A2" w14:paraId="3F9F3F4A" w14:textId="77777777" w:rsidTr="00D964A4">
        <w:tc>
          <w:tcPr>
            <w:tcW w:w="2695" w:type="dxa"/>
          </w:tcPr>
          <w:p w14:paraId="0E28C7D8" w14:textId="77777777" w:rsidR="000032CC" w:rsidRPr="002357A2" w:rsidRDefault="000032CC" w:rsidP="00015217">
            <w:pPr>
              <w:contextualSpacing/>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 xml:space="preserve">EPC Solution Incident </w:t>
            </w:r>
          </w:p>
        </w:tc>
        <w:tc>
          <w:tcPr>
            <w:tcW w:w="5693" w:type="dxa"/>
          </w:tcPr>
          <w:p w14:paraId="4D875587" w14:textId="77777777" w:rsidR="000032CC" w:rsidRPr="002357A2" w:rsidRDefault="000032CC" w:rsidP="00015217">
            <w:p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 xml:space="preserve">Provides an explanation of outages with the EPC solution. The report shall include: </w:t>
            </w:r>
          </w:p>
          <w:p w14:paraId="5BE8EE63"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Date of problem</w:t>
            </w:r>
          </w:p>
          <w:p w14:paraId="120E3DB6"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Start time</w:t>
            </w:r>
          </w:p>
          <w:p w14:paraId="47621841"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End time</w:t>
            </w:r>
          </w:p>
          <w:p w14:paraId="194944BE"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Other states impacted, if any</w:t>
            </w:r>
          </w:p>
          <w:p w14:paraId="2ADED94F"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Problem type</w:t>
            </w:r>
          </w:p>
          <w:p w14:paraId="42436C96"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Detailed problem description</w:t>
            </w:r>
          </w:p>
          <w:p w14:paraId="2FA99BDF"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Detailed problem resolution</w:t>
            </w:r>
          </w:p>
          <w:p w14:paraId="18CD8AA3"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Prevention of future occurrences</w:t>
            </w:r>
          </w:p>
          <w:p w14:paraId="204C53C7" w14:textId="77777777" w:rsidR="000032CC" w:rsidRPr="002357A2" w:rsidRDefault="000032CC" w:rsidP="000032CC">
            <w:pPr>
              <w:pStyle w:val="ListParagraph"/>
              <w:numPr>
                <w:ilvl w:val="0"/>
                <w:numId w:val="1"/>
              </w:numP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Name of individual completed report</w:t>
            </w:r>
          </w:p>
        </w:tc>
        <w:tc>
          <w:tcPr>
            <w:tcW w:w="2070" w:type="dxa"/>
          </w:tcPr>
          <w:p w14:paraId="2B36B47D"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 xml:space="preserve">Within 24 hours of identification of the incident. Final incident reports are due within 48 hours of incident resolution. </w:t>
            </w:r>
          </w:p>
          <w:p w14:paraId="6CB6E5EA" w14:textId="77777777" w:rsidR="000032CC" w:rsidRPr="002357A2" w:rsidRDefault="000032CC" w:rsidP="00015217">
            <w:pPr>
              <w:jc w:val="center"/>
              <w:rPr>
                <w:rFonts w:ascii="Times New Roman" w:hAnsi="Times New Roman" w:cs="Times New Roman"/>
                <w:color w:val="000000" w:themeColor="text1"/>
                <w:sz w:val="22"/>
                <w:szCs w:val="22"/>
              </w:rPr>
            </w:pPr>
            <w:r w:rsidRPr="002357A2">
              <w:rPr>
                <w:rFonts w:ascii="Times New Roman" w:hAnsi="Times New Roman" w:cs="Times New Roman"/>
                <w:color w:val="000000" w:themeColor="text1"/>
                <w:sz w:val="22"/>
                <w:szCs w:val="22"/>
              </w:rPr>
              <w:t>Daily status reports shall be made until final incident report is received.</w:t>
            </w:r>
          </w:p>
        </w:tc>
      </w:tr>
    </w:tbl>
    <w:p w14:paraId="5B4BC855" w14:textId="77777777" w:rsidR="000032CC" w:rsidRPr="002357A2" w:rsidRDefault="000032CC" w:rsidP="000032CC">
      <w:pPr>
        <w:rPr>
          <w:rFonts w:ascii="Times New Roman" w:hAnsi="Times New Roman" w:cs="Times New Roman"/>
          <w:b/>
          <w:i/>
          <w:sz w:val="22"/>
          <w:szCs w:val="22"/>
        </w:rPr>
      </w:pPr>
    </w:p>
    <w:p w14:paraId="0551458A" w14:textId="77777777" w:rsidR="000032CC" w:rsidRPr="0005579B" w:rsidRDefault="000032CC" w:rsidP="000032CC">
      <w:pPr>
        <w:rPr>
          <w:rFonts w:ascii="Times New Roman" w:hAnsi="Times New Roman" w:cs="Times New Roman"/>
          <w:sz w:val="22"/>
          <w:szCs w:val="22"/>
        </w:rPr>
      </w:pPr>
      <w:r w:rsidRPr="0005579B">
        <w:rPr>
          <w:rFonts w:ascii="Times New Roman" w:hAnsi="Times New Roman" w:cs="Times New Roman"/>
          <w:sz w:val="22"/>
          <w:szCs w:val="22"/>
        </w:rPr>
        <w:br w:type="page"/>
      </w:r>
    </w:p>
    <w:p w14:paraId="19E57EC0" w14:textId="2AFCC9D7" w:rsidR="000032CC" w:rsidRPr="002357A2" w:rsidRDefault="000032CC" w:rsidP="000032CC">
      <w:pPr>
        <w:pStyle w:val="RFPCalloutBox"/>
        <w:tabs>
          <w:tab w:val="clear" w:pos="9893"/>
          <w:tab w:val="left" w:pos="720"/>
          <w:tab w:val="left" w:pos="1440"/>
          <w:tab w:val="left" w:pos="2160"/>
          <w:tab w:val="left" w:pos="2880"/>
          <w:tab w:val="left" w:pos="3600"/>
          <w:tab w:val="left" w:pos="4106"/>
        </w:tabs>
      </w:pPr>
      <w:bookmarkStart w:id="3" w:name="EPCSLAs"/>
      <w:r w:rsidRPr="002357A2">
        <w:lastRenderedPageBreak/>
        <w:t>Appendix C.3</w:t>
      </w:r>
      <w:r w:rsidRPr="002357A2">
        <w:tab/>
        <w:t>EPC Service Level Agreements.</w:t>
      </w:r>
    </w:p>
    <w:bookmarkEnd w:id="3"/>
    <w:p w14:paraId="143C4765" w14:textId="4CA4805B" w:rsidR="000032CC" w:rsidRPr="002357A2" w:rsidRDefault="000032CC" w:rsidP="000032CC">
      <w:pPr>
        <w:rPr>
          <w:rFonts w:ascii="Times New Roman" w:hAnsi="Times New Roman" w:cs="Times New Roman"/>
          <w:i/>
          <w:sz w:val="22"/>
          <w:szCs w:val="22"/>
        </w:rPr>
      </w:pPr>
      <w:r w:rsidRPr="009E7DB1">
        <w:rPr>
          <w:rStyle w:val="Heading1Char"/>
          <w:rFonts w:cs="Times New Roman"/>
          <w:b w:val="0"/>
          <w:szCs w:val="22"/>
        </w:rPr>
        <w:t>To supplem</w:t>
      </w:r>
      <w:r w:rsidRPr="0062157D">
        <w:rPr>
          <w:rStyle w:val="Heading1Char"/>
          <w:rFonts w:cs="Times New Roman"/>
          <w:b w:val="0"/>
          <w:szCs w:val="22"/>
        </w:rPr>
        <w:t>ent r</w:t>
      </w:r>
      <w:r w:rsidR="003D6990" w:rsidRPr="0005579B">
        <w:rPr>
          <w:rStyle w:val="Heading1Char"/>
          <w:rFonts w:cs="Times New Roman"/>
          <w:b w:val="0"/>
          <w:szCs w:val="22"/>
        </w:rPr>
        <w:t>equirement 7</w:t>
      </w:r>
      <w:r w:rsidRPr="0005579B">
        <w:rPr>
          <w:rStyle w:val="Heading1Char"/>
          <w:rFonts w:cs="Times New Roman"/>
          <w:b w:val="0"/>
          <w:szCs w:val="22"/>
        </w:rPr>
        <w:t>.9</w:t>
      </w:r>
      <w:r w:rsidR="003D6990" w:rsidRPr="0005579B">
        <w:rPr>
          <w:rStyle w:val="Heading1Char"/>
          <w:rFonts w:cs="Times New Roman"/>
          <w:b w:val="0"/>
          <w:szCs w:val="22"/>
        </w:rPr>
        <w:t>.1</w:t>
      </w:r>
      <w:r w:rsidRPr="0005579B">
        <w:rPr>
          <w:rStyle w:val="Heading1Char"/>
          <w:rFonts w:cs="Times New Roman"/>
          <w:b w:val="0"/>
          <w:szCs w:val="22"/>
        </w:rPr>
        <w:t>.4,</w:t>
      </w:r>
      <w:r w:rsidRPr="002357A2">
        <w:rPr>
          <w:rFonts w:ascii="Times New Roman" w:hAnsi="Times New Roman" w:cs="Times New Roman"/>
          <w:sz w:val="22"/>
          <w:szCs w:val="22"/>
        </w:rPr>
        <w:t xml:space="preserve"> Appendix C.3 EPC Service Level Requirements lists the SLA requirements that the Contractor shall be expected to meet for the overall quality of services provided. If the EPC Service Level Agreements are not met, damages may be assessed.</w:t>
      </w:r>
      <w:r w:rsidRPr="002357A2">
        <w:rPr>
          <w:rFonts w:ascii="Times New Roman" w:hAnsi="Times New Roman" w:cs="Times New Roman"/>
          <w:i/>
          <w:sz w:val="22"/>
          <w:szCs w:val="22"/>
        </w:rPr>
        <w:t xml:space="preserve"> </w:t>
      </w:r>
    </w:p>
    <w:p w14:paraId="678BB7A5" w14:textId="77777777" w:rsidR="000032CC" w:rsidRPr="002357A2" w:rsidRDefault="000032CC" w:rsidP="000032CC">
      <w:pPr>
        <w:rPr>
          <w:rFonts w:ascii="Times New Roman" w:hAnsi="Times New Roman" w:cs="Times New Roman"/>
          <w:b/>
          <w:i/>
          <w:sz w:val="22"/>
          <w:szCs w:val="22"/>
        </w:rPr>
      </w:pPr>
    </w:p>
    <w:tbl>
      <w:tblPr>
        <w:tblStyle w:val="TableGrid"/>
        <w:tblW w:w="10296" w:type="dxa"/>
        <w:tblLayout w:type="fixed"/>
        <w:tblCellMar>
          <w:top w:w="72" w:type="dxa"/>
          <w:left w:w="72" w:type="dxa"/>
          <w:bottom w:w="72" w:type="dxa"/>
          <w:right w:w="72" w:type="dxa"/>
        </w:tblCellMar>
        <w:tblLook w:val="04A0" w:firstRow="1" w:lastRow="0" w:firstColumn="1" w:lastColumn="0" w:noHBand="0" w:noVBand="1"/>
      </w:tblPr>
      <w:tblGrid>
        <w:gridCol w:w="820"/>
        <w:gridCol w:w="1620"/>
        <w:gridCol w:w="3124"/>
        <w:gridCol w:w="2248"/>
        <w:gridCol w:w="2484"/>
      </w:tblGrid>
      <w:tr w:rsidR="000032CC" w:rsidRPr="002357A2" w14:paraId="7A5D33FB" w14:textId="77777777" w:rsidTr="005F64CA">
        <w:trPr>
          <w:tblHeader/>
        </w:trPr>
        <w:tc>
          <w:tcPr>
            <w:tcW w:w="820" w:type="dxa"/>
            <w:shd w:val="clear" w:color="auto" w:fill="D9E2F3" w:themeFill="accent1" w:themeFillTint="33"/>
          </w:tcPr>
          <w:p w14:paraId="7611197E"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ID#</w:t>
            </w:r>
          </w:p>
        </w:tc>
        <w:tc>
          <w:tcPr>
            <w:tcW w:w="1620" w:type="dxa"/>
            <w:shd w:val="clear" w:color="auto" w:fill="D9E2F3" w:themeFill="accent1" w:themeFillTint="33"/>
          </w:tcPr>
          <w:p w14:paraId="090BEDD7"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Category</w:t>
            </w:r>
          </w:p>
        </w:tc>
        <w:tc>
          <w:tcPr>
            <w:tcW w:w="3124" w:type="dxa"/>
            <w:shd w:val="clear" w:color="auto" w:fill="D9E2F3" w:themeFill="accent1" w:themeFillTint="33"/>
          </w:tcPr>
          <w:p w14:paraId="29AFF659"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Requirement</w:t>
            </w:r>
          </w:p>
        </w:tc>
        <w:tc>
          <w:tcPr>
            <w:tcW w:w="2248" w:type="dxa"/>
            <w:shd w:val="clear" w:color="auto" w:fill="D9E2F3" w:themeFill="accent1" w:themeFillTint="33"/>
          </w:tcPr>
          <w:p w14:paraId="5E8A725F"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Performance Deficiency</w:t>
            </w:r>
          </w:p>
        </w:tc>
        <w:tc>
          <w:tcPr>
            <w:tcW w:w="2484" w:type="dxa"/>
            <w:shd w:val="clear" w:color="auto" w:fill="D9E2F3" w:themeFill="accent1" w:themeFillTint="33"/>
          </w:tcPr>
          <w:p w14:paraId="00528FA4" w14:textId="77777777" w:rsidR="000032CC" w:rsidRPr="002357A2" w:rsidRDefault="000032CC" w:rsidP="00015217">
            <w:pPr>
              <w:jc w:val="center"/>
              <w:rPr>
                <w:rFonts w:ascii="Times New Roman" w:hAnsi="Times New Roman" w:cs="Times New Roman"/>
                <w:b/>
                <w:sz w:val="22"/>
                <w:szCs w:val="22"/>
              </w:rPr>
            </w:pPr>
            <w:r w:rsidRPr="002357A2">
              <w:rPr>
                <w:rFonts w:ascii="Times New Roman" w:hAnsi="Times New Roman" w:cs="Times New Roman"/>
                <w:b/>
                <w:sz w:val="22"/>
                <w:szCs w:val="22"/>
              </w:rPr>
              <w:t>Liquated Damage Amount</w:t>
            </w:r>
          </w:p>
        </w:tc>
      </w:tr>
      <w:tr w:rsidR="000032CC" w:rsidRPr="002357A2" w14:paraId="03EF6347" w14:textId="77777777" w:rsidTr="005F64CA">
        <w:tc>
          <w:tcPr>
            <w:tcW w:w="820" w:type="dxa"/>
          </w:tcPr>
          <w:p w14:paraId="64A0273C"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EPC1</w:t>
            </w:r>
          </w:p>
        </w:tc>
        <w:tc>
          <w:tcPr>
            <w:tcW w:w="1620" w:type="dxa"/>
          </w:tcPr>
          <w:p w14:paraId="6F0E052E"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EPC Solution Availability</w:t>
            </w:r>
          </w:p>
        </w:tc>
        <w:tc>
          <w:tcPr>
            <w:tcW w:w="3124" w:type="dxa"/>
          </w:tcPr>
          <w:p w14:paraId="4B5EE22B" w14:textId="7DFA60B1" w:rsidR="0009492B"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The EPC solution must be available </w:t>
            </w:r>
            <w:r w:rsidR="009E7DB1">
              <w:rPr>
                <w:rFonts w:ascii="Times New Roman" w:hAnsi="Times New Roman" w:cs="Times New Roman"/>
                <w:sz w:val="22"/>
                <w:szCs w:val="22"/>
              </w:rPr>
              <w:t>ninety nine point nine percent (</w:t>
            </w:r>
            <w:r w:rsidRPr="002357A2">
              <w:rPr>
                <w:rFonts w:ascii="Times New Roman" w:hAnsi="Times New Roman" w:cs="Times New Roman"/>
                <w:sz w:val="22"/>
                <w:szCs w:val="22"/>
              </w:rPr>
              <w:t>99.9%</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of the time</w:t>
            </w:r>
            <w:r w:rsidR="0019452A" w:rsidRPr="002357A2">
              <w:rPr>
                <w:rFonts w:ascii="Times New Roman" w:hAnsi="Times New Roman" w:cs="Times New Roman"/>
                <w:sz w:val="22"/>
                <w:szCs w:val="22"/>
              </w:rPr>
              <w:t xml:space="preserve"> </w:t>
            </w:r>
            <w:r w:rsidR="009E7DB1">
              <w:rPr>
                <w:rFonts w:ascii="Times New Roman" w:hAnsi="Times New Roman" w:cs="Times New Roman"/>
                <w:sz w:val="22"/>
                <w:szCs w:val="22"/>
              </w:rPr>
              <w:t>twenty four (</w:t>
            </w:r>
            <w:r w:rsidR="0019452A" w:rsidRPr="002357A2">
              <w:rPr>
                <w:rFonts w:ascii="Times New Roman" w:hAnsi="Times New Roman" w:cs="Times New Roman"/>
                <w:sz w:val="22"/>
                <w:szCs w:val="22"/>
              </w:rPr>
              <w:t>24</w:t>
            </w:r>
            <w:r w:rsidR="009E7DB1">
              <w:rPr>
                <w:rFonts w:ascii="Times New Roman" w:hAnsi="Times New Roman" w:cs="Times New Roman"/>
                <w:sz w:val="22"/>
                <w:szCs w:val="22"/>
              </w:rPr>
              <w:t>)</w:t>
            </w:r>
            <w:r w:rsidR="0019452A" w:rsidRPr="002357A2">
              <w:rPr>
                <w:rFonts w:ascii="Times New Roman" w:hAnsi="Times New Roman" w:cs="Times New Roman"/>
                <w:sz w:val="22"/>
                <w:szCs w:val="22"/>
              </w:rPr>
              <w:t xml:space="preserve"> hours per day, </w:t>
            </w:r>
            <w:r w:rsidR="009E7DB1">
              <w:rPr>
                <w:rFonts w:ascii="Times New Roman" w:hAnsi="Times New Roman" w:cs="Times New Roman"/>
                <w:sz w:val="22"/>
                <w:szCs w:val="22"/>
              </w:rPr>
              <w:t>seven (</w:t>
            </w:r>
            <w:r w:rsidR="0019452A" w:rsidRPr="002357A2">
              <w:rPr>
                <w:rFonts w:ascii="Times New Roman" w:hAnsi="Times New Roman" w:cs="Times New Roman"/>
                <w:sz w:val="22"/>
                <w:szCs w:val="22"/>
              </w:rPr>
              <w:t>7</w:t>
            </w:r>
            <w:r w:rsidR="009E7DB1">
              <w:rPr>
                <w:rFonts w:ascii="Times New Roman" w:hAnsi="Times New Roman" w:cs="Times New Roman"/>
                <w:sz w:val="22"/>
                <w:szCs w:val="22"/>
              </w:rPr>
              <w:t>)</w:t>
            </w:r>
            <w:r w:rsidR="0019452A" w:rsidRPr="002357A2">
              <w:rPr>
                <w:rFonts w:ascii="Times New Roman" w:hAnsi="Times New Roman" w:cs="Times New Roman"/>
                <w:sz w:val="22"/>
                <w:szCs w:val="22"/>
              </w:rPr>
              <w:t xml:space="preserve"> days per week</w:t>
            </w:r>
            <w:r w:rsidRPr="002357A2">
              <w:rPr>
                <w:rFonts w:ascii="Times New Roman" w:hAnsi="Times New Roman" w:cs="Times New Roman"/>
                <w:sz w:val="22"/>
                <w:szCs w:val="22"/>
              </w:rPr>
              <w:t xml:space="preserve"> measured on a monthly basis. </w:t>
            </w:r>
          </w:p>
          <w:p w14:paraId="25B63BE3" w14:textId="77777777" w:rsidR="0009492B" w:rsidRPr="002357A2" w:rsidRDefault="0009492B" w:rsidP="00015217">
            <w:pPr>
              <w:rPr>
                <w:rFonts w:ascii="Times New Roman" w:hAnsi="Times New Roman" w:cs="Times New Roman"/>
                <w:sz w:val="22"/>
                <w:szCs w:val="22"/>
              </w:rPr>
            </w:pPr>
          </w:p>
          <w:p w14:paraId="07E9B47E" w14:textId="12175F78"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The EPC solution consists of all system functions over which the Contractor has control, either directly or through a subcontractor relationship. The EPC solution is not considered “down” if the system continues to automatically process benefit authorizations or transactions.</w:t>
            </w:r>
          </w:p>
          <w:p w14:paraId="2F08B00C" w14:textId="77777777" w:rsidR="0009492B" w:rsidRPr="002357A2" w:rsidRDefault="0009492B" w:rsidP="00015217">
            <w:pPr>
              <w:rPr>
                <w:rFonts w:ascii="Times New Roman" w:hAnsi="Times New Roman" w:cs="Times New Roman"/>
                <w:sz w:val="22"/>
                <w:szCs w:val="22"/>
              </w:rPr>
            </w:pPr>
          </w:p>
          <w:p w14:paraId="7B567860" w14:textId="36F96B9B" w:rsidR="0009492B"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The maximum unscheduled downtime during one</w:t>
            </w:r>
            <w:r w:rsidR="009E7DB1">
              <w:rPr>
                <w:rFonts w:ascii="Times New Roman" w:hAnsi="Times New Roman" w:cs="Times New Roman"/>
                <w:sz w:val="22"/>
                <w:szCs w:val="22"/>
              </w:rPr>
              <w:t xml:space="preserve"> (1)</w:t>
            </w:r>
            <w:r w:rsidRPr="002357A2">
              <w:rPr>
                <w:rFonts w:ascii="Times New Roman" w:hAnsi="Times New Roman" w:cs="Times New Roman"/>
                <w:sz w:val="22"/>
                <w:szCs w:val="22"/>
              </w:rPr>
              <w:t xml:space="preserve"> episode before back-up systems are in place will be one</w:t>
            </w:r>
            <w:r w:rsidR="009E7DB1">
              <w:rPr>
                <w:rFonts w:ascii="Times New Roman" w:hAnsi="Times New Roman" w:cs="Times New Roman"/>
                <w:sz w:val="22"/>
                <w:szCs w:val="22"/>
              </w:rPr>
              <w:t xml:space="preserve"> (1)</w:t>
            </w:r>
            <w:r w:rsidRPr="002357A2">
              <w:rPr>
                <w:rFonts w:ascii="Times New Roman" w:hAnsi="Times New Roman" w:cs="Times New Roman"/>
                <w:sz w:val="22"/>
                <w:szCs w:val="22"/>
              </w:rPr>
              <w:t xml:space="preserve"> hour. </w:t>
            </w:r>
          </w:p>
          <w:p w14:paraId="3748816F" w14:textId="77777777" w:rsidR="0009492B" w:rsidRPr="002357A2" w:rsidRDefault="0009492B" w:rsidP="00015217">
            <w:pPr>
              <w:rPr>
                <w:rFonts w:ascii="Times New Roman" w:hAnsi="Times New Roman" w:cs="Times New Roman"/>
                <w:sz w:val="22"/>
                <w:szCs w:val="22"/>
              </w:rPr>
            </w:pPr>
          </w:p>
          <w:p w14:paraId="2BBE0623" w14:textId="19A1E37E"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Unscheduled downtime for the system of more than one </w:t>
            </w:r>
            <w:r w:rsidR="009E7DB1">
              <w:rPr>
                <w:rFonts w:ascii="Times New Roman" w:hAnsi="Times New Roman" w:cs="Times New Roman"/>
                <w:sz w:val="22"/>
                <w:szCs w:val="22"/>
              </w:rPr>
              <w:t xml:space="preserve">(1) </w:t>
            </w:r>
            <w:r w:rsidRPr="002357A2">
              <w:rPr>
                <w:rFonts w:ascii="Times New Roman" w:hAnsi="Times New Roman" w:cs="Times New Roman"/>
                <w:sz w:val="22"/>
                <w:szCs w:val="22"/>
              </w:rPr>
              <w:t>hour will be considered system failure for which penalties may be assessed.</w:t>
            </w:r>
          </w:p>
        </w:tc>
        <w:tc>
          <w:tcPr>
            <w:tcW w:w="2248" w:type="dxa"/>
          </w:tcPr>
          <w:p w14:paraId="33FE47AE" w14:textId="1883DAE9"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Failure of the solution to be “up” </w:t>
            </w:r>
            <w:r w:rsidR="009E7DB1">
              <w:rPr>
                <w:rFonts w:ascii="Times New Roman" w:hAnsi="Times New Roman" w:cs="Times New Roman"/>
                <w:sz w:val="22"/>
                <w:szCs w:val="22"/>
              </w:rPr>
              <w:t>ninety nine point nine percent (</w:t>
            </w:r>
            <w:r w:rsidR="009E7DB1" w:rsidRPr="002357A2">
              <w:rPr>
                <w:rFonts w:ascii="Times New Roman" w:hAnsi="Times New Roman" w:cs="Times New Roman"/>
                <w:sz w:val="22"/>
                <w:szCs w:val="22"/>
              </w:rPr>
              <w:t>99.9%</w:t>
            </w:r>
            <w:r w:rsidR="009E7DB1">
              <w:rPr>
                <w:rFonts w:ascii="Times New Roman" w:hAnsi="Times New Roman" w:cs="Times New Roman"/>
                <w:sz w:val="22"/>
                <w:szCs w:val="22"/>
              </w:rPr>
              <w:t xml:space="preserve">) </w:t>
            </w:r>
            <w:r w:rsidRPr="002357A2">
              <w:rPr>
                <w:rFonts w:ascii="Times New Roman" w:hAnsi="Times New Roman" w:cs="Times New Roman"/>
                <w:sz w:val="22"/>
                <w:szCs w:val="22"/>
              </w:rPr>
              <w:t xml:space="preserve">of the time measured on a monthly basis. </w:t>
            </w:r>
          </w:p>
          <w:p w14:paraId="3D10A552" w14:textId="77777777" w:rsidR="000032CC" w:rsidRPr="002357A2" w:rsidRDefault="000032CC" w:rsidP="00015217">
            <w:pPr>
              <w:rPr>
                <w:rFonts w:ascii="Times New Roman" w:hAnsi="Times New Roman" w:cs="Times New Roman"/>
                <w:sz w:val="22"/>
                <w:szCs w:val="22"/>
              </w:rPr>
            </w:pPr>
          </w:p>
          <w:p w14:paraId="42A2FCBA" w14:textId="4EBC53B8" w:rsidR="000032CC" w:rsidRPr="002357A2" w:rsidRDefault="00F01782" w:rsidP="00015217">
            <w:pPr>
              <w:rPr>
                <w:rFonts w:ascii="Times New Roman" w:hAnsi="Times New Roman" w:cs="Times New Roman"/>
                <w:sz w:val="22"/>
                <w:szCs w:val="22"/>
              </w:rPr>
            </w:pPr>
            <w:r w:rsidRPr="002357A2">
              <w:rPr>
                <w:rFonts w:ascii="Times New Roman" w:hAnsi="Times New Roman" w:cs="Times New Roman"/>
                <w:sz w:val="22"/>
                <w:szCs w:val="22"/>
              </w:rPr>
              <w:t>(</w:t>
            </w:r>
            <w:r w:rsidR="000032CC" w:rsidRPr="002357A2">
              <w:rPr>
                <w:rFonts w:ascii="Times New Roman" w:hAnsi="Times New Roman" w:cs="Times New Roman"/>
                <w:sz w:val="22"/>
                <w:szCs w:val="22"/>
              </w:rPr>
              <w:t xml:space="preserve">Scheduled maintenance time is not calculated in the </w:t>
            </w:r>
            <w:r w:rsidR="009E7DB1">
              <w:rPr>
                <w:rFonts w:ascii="Times New Roman" w:hAnsi="Times New Roman" w:cs="Times New Roman"/>
                <w:sz w:val="22"/>
                <w:szCs w:val="22"/>
              </w:rPr>
              <w:t>ninety nine point nine percent (</w:t>
            </w:r>
            <w:r w:rsidR="009E7DB1" w:rsidRPr="002357A2">
              <w:rPr>
                <w:rFonts w:ascii="Times New Roman" w:hAnsi="Times New Roman" w:cs="Times New Roman"/>
                <w:sz w:val="22"/>
                <w:szCs w:val="22"/>
              </w:rPr>
              <w:t>99.9%</w:t>
            </w:r>
            <w:r w:rsidR="009E7DB1">
              <w:rPr>
                <w:rFonts w:ascii="Times New Roman" w:hAnsi="Times New Roman" w:cs="Times New Roman"/>
                <w:sz w:val="22"/>
                <w:szCs w:val="22"/>
              </w:rPr>
              <w:t>)</w:t>
            </w:r>
            <w:r w:rsidR="009E7DB1" w:rsidRPr="002357A2" w:rsidDel="009E7DB1">
              <w:rPr>
                <w:rFonts w:ascii="Times New Roman" w:hAnsi="Times New Roman" w:cs="Times New Roman"/>
                <w:sz w:val="22"/>
                <w:szCs w:val="22"/>
              </w:rPr>
              <w:t xml:space="preserve"> </w:t>
            </w:r>
            <w:r w:rsidR="000032CC" w:rsidRPr="002357A2">
              <w:rPr>
                <w:rFonts w:ascii="Times New Roman" w:hAnsi="Times New Roman" w:cs="Times New Roman"/>
                <w:sz w:val="22"/>
                <w:szCs w:val="22"/>
              </w:rPr>
              <w:t>“up” time</w:t>
            </w:r>
            <w:r w:rsidRPr="002357A2">
              <w:rPr>
                <w:rFonts w:ascii="Times New Roman" w:hAnsi="Times New Roman" w:cs="Times New Roman"/>
                <w:sz w:val="22"/>
                <w:szCs w:val="22"/>
              </w:rPr>
              <w:t>)</w:t>
            </w:r>
            <w:r w:rsidR="000032CC" w:rsidRPr="002357A2">
              <w:rPr>
                <w:rFonts w:ascii="Times New Roman" w:hAnsi="Times New Roman" w:cs="Times New Roman"/>
                <w:sz w:val="22"/>
                <w:szCs w:val="22"/>
              </w:rPr>
              <w:t>.</w:t>
            </w:r>
          </w:p>
        </w:tc>
        <w:tc>
          <w:tcPr>
            <w:tcW w:w="2484" w:type="dxa"/>
          </w:tcPr>
          <w:p w14:paraId="41A5BDF1" w14:textId="29E4A4EB" w:rsidR="004227E2" w:rsidRPr="002357A2" w:rsidRDefault="004227E2" w:rsidP="004227E2">
            <w:pPr>
              <w:rPr>
                <w:rFonts w:ascii="Times New Roman" w:hAnsi="Times New Roman" w:cs="Times New Roman"/>
                <w:sz w:val="22"/>
                <w:szCs w:val="22"/>
              </w:rPr>
            </w:pPr>
            <w:r w:rsidRPr="002357A2">
              <w:rPr>
                <w:rFonts w:ascii="Times New Roman" w:hAnsi="Times New Roman" w:cs="Times New Roman"/>
                <w:sz w:val="22"/>
                <w:szCs w:val="22"/>
              </w:rPr>
              <w:t xml:space="preserve">Contractor shall pay the </w:t>
            </w:r>
            <w:r w:rsidR="00316819" w:rsidRPr="002357A2">
              <w:rPr>
                <w:rFonts w:ascii="Times New Roman" w:hAnsi="Times New Roman" w:cs="Times New Roman"/>
                <w:sz w:val="22"/>
                <w:szCs w:val="22"/>
              </w:rPr>
              <w:t>Agency</w:t>
            </w:r>
            <w:r w:rsidRPr="002357A2">
              <w:rPr>
                <w:rFonts w:ascii="Times New Roman" w:hAnsi="Times New Roman" w:cs="Times New Roman"/>
                <w:sz w:val="22"/>
                <w:szCs w:val="22"/>
              </w:rPr>
              <w:t xml:space="preserve"> liquidated damages of $2,500 per day for every day that the system fails to meet uptime.</w:t>
            </w:r>
          </w:p>
          <w:p w14:paraId="0E749AD9" w14:textId="77777777" w:rsidR="004227E2" w:rsidRPr="002357A2" w:rsidRDefault="004227E2" w:rsidP="004227E2">
            <w:pPr>
              <w:rPr>
                <w:rFonts w:ascii="Times New Roman" w:hAnsi="Times New Roman" w:cs="Times New Roman"/>
                <w:sz w:val="22"/>
                <w:szCs w:val="22"/>
                <w:highlight w:val="yellow"/>
              </w:rPr>
            </w:pPr>
          </w:p>
          <w:p w14:paraId="39559F72" w14:textId="77777777" w:rsidR="004227E2" w:rsidRPr="002357A2" w:rsidRDefault="004227E2" w:rsidP="00015217">
            <w:pPr>
              <w:rPr>
                <w:rFonts w:ascii="Times New Roman" w:hAnsi="Times New Roman" w:cs="Times New Roman"/>
                <w:sz w:val="22"/>
                <w:szCs w:val="22"/>
                <w:highlight w:val="yellow"/>
              </w:rPr>
            </w:pPr>
          </w:p>
          <w:p w14:paraId="24D2AF8F" w14:textId="77777777" w:rsidR="004227E2" w:rsidRPr="002357A2" w:rsidRDefault="004227E2" w:rsidP="00015217">
            <w:pPr>
              <w:rPr>
                <w:rFonts w:ascii="Times New Roman" w:hAnsi="Times New Roman" w:cs="Times New Roman"/>
                <w:sz w:val="22"/>
                <w:szCs w:val="22"/>
                <w:highlight w:val="yellow"/>
              </w:rPr>
            </w:pPr>
          </w:p>
          <w:p w14:paraId="5EF8A56E" w14:textId="77777777" w:rsidR="000032CC" w:rsidRPr="002357A2" w:rsidRDefault="000032CC" w:rsidP="0009492B">
            <w:pPr>
              <w:rPr>
                <w:rFonts w:ascii="Times New Roman" w:hAnsi="Times New Roman" w:cs="Times New Roman"/>
                <w:sz w:val="22"/>
                <w:szCs w:val="22"/>
              </w:rPr>
            </w:pPr>
          </w:p>
        </w:tc>
      </w:tr>
      <w:tr w:rsidR="000032CC" w:rsidRPr="002357A2" w14:paraId="4F05BD1C" w14:textId="77777777" w:rsidTr="005F64CA">
        <w:trPr>
          <w:trHeight w:val="224"/>
        </w:trPr>
        <w:tc>
          <w:tcPr>
            <w:tcW w:w="820" w:type="dxa"/>
          </w:tcPr>
          <w:p w14:paraId="11C04701"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EPC2</w:t>
            </w:r>
          </w:p>
        </w:tc>
        <w:tc>
          <w:tcPr>
            <w:tcW w:w="1620" w:type="dxa"/>
          </w:tcPr>
          <w:p w14:paraId="1870AB49" w14:textId="61404565" w:rsidR="000032CC" w:rsidRPr="002357A2" w:rsidRDefault="004227E2" w:rsidP="00015217">
            <w:pPr>
              <w:rPr>
                <w:rFonts w:ascii="Times New Roman" w:hAnsi="Times New Roman" w:cs="Times New Roman"/>
                <w:sz w:val="22"/>
                <w:szCs w:val="22"/>
              </w:rPr>
            </w:pPr>
            <w:r w:rsidRPr="002357A2">
              <w:rPr>
                <w:rFonts w:ascii="Times New Roman" w:hAnsi="Times New Roman" w:cs="Times New Roman"/>
                <w:sz w:val="22"/>
                <w:szCs w:val="22"/>
              </w:rPr>
              <w:t xml:space="preserve">EPC </w:t>
            </w:r>
            <w:r w:rsidR="000032CC" w:rsidRPr="002357A2">
              <w:rPr>
                <w:rFonts w:ascii="Times New Roman" w:hAnsi="Times New Roman" w:cs="Times New Roman"/>
                <w:sz w:val="22"/>
                <w:szCs w:val="22"/>
              </w:rPr>
              <w:t>Updates, Patches &amp; Repairs</w:t>
            </w:r>
          </w:p>
        </w:tc>
        <w:tc>
          <w:tcPr>
            <w:tcW w:w="3124" w:type="dxa"/>
          </w:tcPr>
          <w:p w14:paraId="3567D2A8"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The Contractor must conduct regression testing to ensure all previous updates, patches and repairs are incorporated in the scheduled release and does not impact operations. If upon release of an update, patch or repair, and subsequent system problems arise due to the new release, the State may assess liquidated damages.</w:t>
            </w:r>
          </w:p>
        </w:tc>
        <w:tc>
          <w:tcPr>
            <w:tcW w:w="2248" w:type="dxa"/>
          </w:tcPr>
          <w:p w14:paraId="6B094747" w14:textId="21D8A814" w:rsidR="000032CC" w:rsidRPr="002357A2" w:rsidRDefault="000A4979" w:rsidP="000A4979">
            <w:pPr>
              <w:rPr>
                <w:rFonts w:ascii="Times New Roman" w:hAnsi="Times New Roman" w:cs="Times New Roman"/>
                <w:sz w:val="22"/>
                <w:szCs w:val="22"/>
              </w:rPr>
            </w:pPr>
            <w:r w:rsidRPr="002357A2">
              <w:rPr>
                <w:rFonts w:ascii="Times New Roman" w:hAnsi="Times New Roman" w:cs="Times New Roman"/>
                <w:sz w:val="22"/>
                <w:szCs w:val="22"/>
              </w:rPr>
              <w:t>R</w:t>
            </w:r>
            <w:r w:rsidR="000032CC" w:rsidRPr="002357A2">
              <w:rPr>
                <w:rFonts w:ascii="Times New Roman" w:hAnsi="Times New Roman" w:cs="Times New Roman"/>
                <w:sz w:val="22"/>
                <w:szCs w:val="22"/>
              </w:rPr>
              <w:t xml:space="preserve">elease of an update, patch or repair that introduces an error into Production that results in inaccurate payments or inability to access benefits. </w:t>
            </w:r>
          </w:p>
        </w:tc>
        <w:tc>
          <w:tcPr>
            <w:tcW w:w="2484" w:type="dxa"/>
          </w:tcPr>
          <w:p w14:paraId="4C4E5E20" w14:textId="24A90E79" w:rsidR="000A4979" w:rsidRPr="002357A2" w:rsidRDefault="000A4979" w:rsidP="000A4979">
            <w:pPr>
              <w:rPr>
                <w:rFonts w:ascii="Times New Roman" w:hAnsi="Times New Roman" w:cs="Times New Roman"/>
                <w:sz w:val="22"/>
                <w:szCs w:val="22"/>
              </w:rPr>
            </w:pPr>
            <w:r w:rsidRPr="002357A2">
              <w:rPr>
                <w:rFonts w:ascii="Times New Roman" w:hAnsi="Times New Roman" w:cs="Times New Roman"/>
                <w:sz w:val="22"/>
                <w:szCs w:val="22"/>
              </w:rPr>
              <w:t xml:space="preserve">Contractor shall pay the </w:t>
            </w:r>
            <w:r w:rsidR="00316819" w:rsidRPr="002357A2">
              <w:rPr>
                <w:rFonts w:ascii="Times New Roman" w:hAnsi="Times New Roman" w:cs="Times New Roman"/>
                <w:sz w:val="22"/>
                <w:szCs w:val="22"/>
              </w:rPr>
              <w:t>Agency</w:t>
            </w:r>
            <w:r w:rsidRPr="002357A2">
              <w:rPr>
                <w:rFonts w:ascii="Times New Roman" w:hAnsi="Times New Roman" w:cs="Times New Roman"/>
                <w:sz w:val="22"/>
                <w:szCs w:val="22"/>
              </w:rPr>
              <w:t xml:space="preserve"> liquated damages of $5,000 per day for any error that results in inaccurate payments or inability to access benefits.</w:t>
            </w:r>
            <w:r w:rsidR="009E7DB1">
              <w:rPr>
                <w:rFonts w:ascii="Times New Roman" w:hAnsi="Times New Roman" w:cs="Times New Roman"/>
                <w:sz w:val="22"/>
                <w:szCs w:val="22"/>
              </w:rPr>
              <w:t xml:space="preserve"> </w:t>
            </w:r>
          </w:p>
          <w:p w14:paraId="5E005D3C" w14:textId="5BD435CA" w:rsidR="000032CC" w:rsidRPr="002357A2" w:rsidRDefault="000032CC" w:rsidP="000A4979">
            <w:pPr>
              <w:rPr>
                <w:rFonts w:ascii="Times New Roman" w:hAnsi="Times New Roman" w:cs="Times New Roman"/>
                <w:sz w:val="22"/>
                <w:szCs w:val="22"/>
              </w:rPr>
            </w:pPr>
          </w:p>
        </w:tc>
      </w:tr>
      <w:tr w:rsidR="000032CC" w:rsidRPr="002357A2" w14:paraId="4266800D" w14:textId="77777777" w:rsidTr="005F64CA">
        <w:trPr>
          <w:trHeight w:val="224"/>
        </w:trPr>
        <w:tc>
          <w:tcPr>
            <w:tcW w:w="820" w:type="dxa"/>
          </w:tcPr>
          <w:p w14:paraId="2A34ADBF"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EPC3</w:t>
            </w:r>
          </w:p>
        </w:tc>
        <w:tc>
          <w:tcPr>
            <w:tcW w:w="1620" w:type="dxa"/>
          </w:tcPr>
          <w:p w14:paraId="41FA324E" w14:textId="6225778E"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EPC </w:t>
            </w:r>
            <w:r w:rsidR="004227E2" w:rsidRPr="002357A2">
              <w:rPr>
                <w:rFonts w:ascii="Times New Roman" w:hAnsi="Times New Roman" w:cs="Times New Roman"/>
                <w:sz w:val="22"/>
                <w:szCs w:val="22"/>
              </w:rPr>
              <w:t xml:space="preserve">Daily </w:t>
            </w:r>
            <w:r w:rsidRPr="002357A2">
              <w:rPr>
                <w:rFonts w:ascii="Times New Roman" w:hAnsi="Times New Roman" w:cs="Times New Roman"/>
                <w:sz w:val="22"/>
                <w:szCs w:val="22"/>
              </w:rPr>
              <w:t>Benefit Availability</w:t>
            </w:r>
          </w:p>
        </w:tc>
        <w:tc>
          <w:tcPr>
            <w:tcW w:w="3124" w:type="dxa"/>
          </w:tcPr>
          <w:p w14:paraId="3668C3D6" w14:textId="7B70A7B7" w:rsidR="000032CC" w:rsidRPr="002357A2" w:rsidRDefault="00B47118" w:rsidP="00015217">
            <w:pPr>
              <w:rPr>
                <w:rFonts w:ascii="Times New Roman" w:hAnsi="Times New Roman" w:cs="Times New Roman"/>
                <w:sz w:val="22"/>
                <w:szCs w:val="22"/>
              </w:rPr>
            </w:pPr>
            <w:r>
              <w:rPr>
                <w:rFonts w:ascii="Times New Roman" w:hAnsi="Times New Roman" w:cs="Times New Roman"/>
                <w:sz w:val="22"/>
                <w:szCs w:val="22"/>
              </w:rPr>
              <w:t xml:space="preserve">The ACH daily </w:t>
            </w:r>
            <w:r w:rsidR="000032CC" w:rsidRPr="002357A2">
              <w:rPr>
                <w:rFonts w:ascii="Times New Roman" w:hAnsi="Times New Roman" w:cs="Times New Roman"/>
                <w:sz w:val="22"/>
                <w:szCs w:val="22"/>
              </w:rPr>
              <w:t xml:space="preserve">benefit file records shall be posted and available in the EPC accounts </w:t>
            </w:r>
            <w:r w:rsidR="000032CC" w:rsidRPr="002357A2">
              <w:rPr>
                <w:rFonts w:ascii="Times New Roman" w:hAnsi="Times New Roman" w:cs="Times New Roman"/>
                <w:sz w:val="22"/>
                <w:szCs w:val="22"/>
              </w:rPr>
              <w:lastRenderedPageBreak/>
              <w:t xml:space="preserve">based on their availability date. If the benefit is available on the date received, the benefit shall be posted and available in the EPC account </w:t>
            </w:r>
            <w:r w:rsidR="004227E2" w:rsidRPr="002357A2">
              <w:rPr>
                <w:rFonts w:ascii="Times New Roman" w:hAnsi="Times New Roman" w:cs="Times New Roman"/>
                <w:sz w:val="22"/>
                <w:szCs w:val="22"/>
              </w:rPr>
              <w:t>9:00 a</w:t>
            </w:r>
            <w:r w:rsidR="001F53E8" w:rsidRPr="002357A2">
              <w:rPr>
                <w:rFonts w:ascii="Times New Roman" w:hAnsi="Times New Roman" w:cs="Times New Roman"/>
                <w:sz w:val="22"/>
                <w:szCs w:val="22"/>
              </w:rPr>
              <w:t>.</w:t>
            </w:r>
            <w:r w:rsidR="004227E2" w:rsidRPr="002357A2">
              <w:rPr>
                <w:rFonts w:ascii="Times New Roman" w:hAnsi="Times New Roman" w:cs="Times New Roman"/>
                <w:sz w:val="22"/>
                <w:szCs w:val="22"/>
              </w:rPr>
              <w:t>m</w:t>
            </w:r>
            <w:r w:rsidR="001F53E8" w:rsidRPr="002357A2">
              <w:rPr>
                <w:rFonts w:ascii="Times New Roman" w:hAnsi="Times New Roman" w:cs="Times New Roman"/>
                <w:sz w:val="22"/>
                <w:szCs w:val="22"/>
              </w:rPr>
              <w:t>.</w:t>
            </w:r>
            <w:r w:rsidR="004227E2" w:rsidRPr="002357A2">
              <w:rPr>
                <w:rFonts w:ascii="Times New Roman" w:hAnsi="Times New Roman" w:cs="Times New Roman"/>
                <w:sz w:val="22"/>
                <w:szCs w:val="22"/>
              </w:rPr>
              <w:t xml:space="preserve"> </w:t>
            </w:r>
            <w:r w:rsidR="00436BE2" w:rsidRPr="002357A2">
              <w:rPr>
                <w:rFonts w:ascii="Times New Roman" w:hAnsi="Times New Roman" w:cs="Times New Roman"/>
                <w:sz w:val="22"/>
                <w:szCs w:val="22"/>
              </w:rPr>
              <w:t xml:space="preserve"> following </w:t>
            </w:r>
            <w:r w:rsidR="004227E2" w:rsidRPr="002357A2">
              <w:rPr>
                <w:rFonts w:ascii="Times New Roman" w:hAnsi="Times New Roman" w:cs="Times New Roman"/>
                <w:sz w:val="22"/>
                <w:szCs w:val="22"/>
              </w:rPr>
              <w:t>receipt</w:t>
            </w:r>
            <w:r w:rsidR="00436BE2" w:rsidRPr="002357A2">
              <w:rPr>
                <w:rFonts w:ascii="Times New Roman" w:hAnsi="Times New Roman" w:cs="Times New Roman"/>
                <w:sz w:val="22"/>
                <w:szCs w:val="22"/>
              </w:rPr>
              <w:t xml:space="preserve"> of the file</w:t>
            </w:r>
            <w:r w:rsidR="000032CC" w:rsidRPr="002357A2">
              <w:rPr>
                <w:rFonts w:ascii="Times New Roman" w:hAnsi="Times New Roman" w:cs="Times New Roman"/>
                <w:sz w:val="22"/>
                <w:szCs w:val="22"/>
              </w:rPr>
              <w:t xml:space="preserve">. </w:t>
            </w:r>
          </w:p>
          <w:p w14:paraId="6C2DB8FD" w14:textId="77777777" w:rsidR="000032CC" w:rsidRPr="002357A2" w:rsidRDefault="000032CC" w:rsidP="00015217">
            <w:pPr>
              <w:rPr>
                <w:rFonts w:ascii="Times New Roman" w:hAnsi="Times New Roman" w:cs="Times New Roman"/>
                <w:sz w:val="22"/>
                <w:szCs w:val="22"/>
              </w:rPr>
            </w:pPr>
          </w:p>
          <w:p w14:paraId="01606303" w14:textId="77777777" w:rsidR="000032CC" w:rsidRPr="002357A2" w:rsidRDefault="000032CC" w:rsidP="0009492B">
            <w:pPr>
              <w:rPr>
                <w:rFonts w:ascii="Times New Roman" w:hAnsi="Times New Roman" w:cs="Times New Roman"/>
                <w:sz w:val="22"/>
                <w:szCs w:val="22"/>
              </w:rPr>
            </w:pPr>
          </w:p>
        </w:tc>
        <w:tc>
          <w:tcPr>
            <w:tcW w:w="2248" w:type="dxa"/>
          </w:tcPr>
          <w:p w14:paraId="3D7C9AE1" w14:textId="4460E59A" w:rsidR="00436BE2" w:rsidRPr="002357A2" w:rsidRDefault="00436BE2" w:rsidP="00015217">
            <w:pPr>
              <w:rPr>
                <w:rFonts w:ascii="Times New Roman" w:hAnsi="Times New Roman" w:cs="Times New Roman"/>
                <w:sz w:val="22"/>
                <w:szCs w:val="22"/>
              </w:rPr>
            </w:pPr>
            <w:r w:rsidRPr="002357A2">
              <w:rPr>
                <w:rFonts w:ascii="Times New Roman" w:hAnsi="Times New Roman" w:cs="Times New Roman"/>
                <w:sz w:val="22"/>
                <w:szCs w:val="22"/>
              </w:rPr>
              <w:lastRenderedPageBreak/>
              <w:t>Failure to make daily benefits available</w:t>
            </w:r>
            <w:r w:rsidR="004227E2" w:rsidRPr="002357A2">
              <w:rPr>
                <w:rFonts w:ascii="Times New Roman" w:hAnsi="Times New Roman" w:cs="Times New Roman"/>
                <w:sz w:val="22"/>
                <w:szCs w:val="22"/>
              </w:rPr>
              <w:t xml:space="preserve"> by 9:00 a</w:t>
            </w:r>
            <w:r w:rsidR="001F53E8" w:rsidRPr="002357A2">
              <w:rPr>
                <w:rFonts w:ascii="Times New Roman" w:hAnsi="Times New Roman" w:cs="Times New Roman"/>
                <w:sz w:val="22"/>
                <w:szCs w:val="22"/>
              </w:rPr>
              <w:t>.</w:t>
            </w:r>
            <w:r w:rsidR="004227E2" w:rsidRPr="002357A2">
              <w:rPr>
                <w:rFonts w:ascii="Times New Roman" w:hAnsi="Times New Roman" w:cs="Times New Roman"/>
                <w:sz w:val="22"/>
                <w:szCs w:val="22"/>
              </w:rPr>
              <w:t>m</w:t>
            </w:r>
            <w:r w:rsidR="001F53E8" w:rsidRPr="002357A2">
              <w:rPr>
                <w:rFonts w:ascii="Times New Roman" w:hAnsi="Times New Roman" w:cs="Times New Roman"/>
                <w:sz w:val="22"/>
                <w:szCs w:val="22"/>
              </w:rPr>
              <w:t>.</w:t>
            </w:r>
            <w:r w:rsidR="004227E2" w:rsidRPr="002357A2">
              <w:rPr>
                <w:rFonts w:ascii="Times New Roman" w:hAnsi="Times New Roman" w:cs="Times New Roman"/>
                <w:sz w:val="22"/>
                <w:szCs w:val="22"/>
              </w:rPr>
              <w:t xml:space="preserve"> CT on the </w:t>
            </w:r>
            <w:r w:rsidR="004227E2" w:rsidRPr="002357A2">
              <w:rPr>
                <w:rFonts w:ascii="Times New Roman" w:hAnsi="Times New Roman" w:cs="Times New Roman"/>
                <w:sz w:val="22"/>
                <w:szCs w:val="22"/>
              </w:rPr>
              <w:lastRenderedPageBreak/>
              <w:t>availability date</w:t>
            </w:r>
            <w:r w:rsidRPr="002357A2">
              <w:rPr>
                <w:rFonts w:ascii="Times New Roman" w:hAnsi="Times New Roman" w:cs="Times New Roman"/>
                <w:sz w:val="22"/>
                <w:szCs w:val="22"/>
              </w:rPr>
              <w:t>.</w:t>
            </w:r>
          </w:p>
          <w:p w14:paraId="704E768A" w14:textId="77777777" w:rsidR="00436BE2" w:rsidRPr="002357A2" w:rsidRDefault="00436BE2" w:rsidP="00015217">
            <w:pPr>
              <w:rPr>
                <w:rFonts w:ascii="Times New Roman" w:hAnsi="Times New Roman" w:cs="Times New Roman"/>
                <w:sz w:val="22"/>
                <w:szCs w:val="22"/>
              </w:rPr>
            </w:pPr>
          </w:p>
          <w:p w14:paraId="69C3164C" w14:textId="23E1F04E" w:rsidR="000032CC" w:rsidRPr="002357A2" w:rsidRDefault="000032CC" w:rsidP="00015217">
            <w:pPr>
              <w:rPr>
                <w:rFonts w:ascii="Times New Roman" w:hAnsi="Times New Roman" w:cs="Times New Roman"/>
                <w:sz w:val="22"/>
                <w:szCs w:val="22"/>
              </w:rPr>
            </w:pPr>
          </w:p>
        </w:tc>
        <w:tc>
          <w:tcPr>
            <w:tcW w:w="2484" w:type="dxa"/>
          </w:tcPr>
          <w:p w14:paraId="058D7290" w14:textId="2CC52B30" w:rsidR="004227E2" w:rsidRPr="002357A2" w:rsidRDefault="004227E2" w:rsidP="004227E2">
            <w:pPr>
              <w:rPr>
                <w:rFonts w:ascii="Times New Roman" w:hAnsi="Times New Roman" w:cs="Times New Roman"/>
                <w:sz w:val="22"/>
                <w:szCs w:val="22"/>
              </w:rPr>
            </w:pPr>
            <w:r w:rsidRPr="002357A2">
              <w:rPr>
                <w:rFonts w:ascii="Times New Roman" w:hAnsi="Times New Roman" w:cs="Times New Roman"/>
                <w:sz w:val="22"/>
                <w:szCs w:val="22"/>
              </w:rPr>
              <w:lastRenderedPageBreak/>
              <w:t xml:space="preserve">The Contractor will be given </w:t>
            </w:r>
            <w:r w:rsidR="009E7DB1">
              <w:rPr>
                <w:rFonts w:ascii="Times New Roman" w:hAnsi="Times New Roman" w:cs="Times New Roman"/>
                <w:sz w:val="22"/>
                <w:szCs w:val="22"/>
              </w:rPr>
              <w:t>four (4)</w:t>
            </w:r>
            <w:r w:rsidRPr="002357A2">
              <w:rPr>
                <w:rFonts w:ascii="Times New Roman" w:hAnsi="Times New Roman" w:cs="Times New Roman"/>
                <w:sz w:val="22"/>
                <w:szCs w:val="22"/>
              </w:rPr>
              <w:t xml:space="preserve"> hours to correct and process the </w:t>
            </w:r>
            <w:r w:rsidRPr="002357A2">
              <w:rPr>
                <w:rFonts w:ascii="Times New Roman" w:hAnsi="Times New Roman" w:cs="Times New Roman"/>
                <w:sz w:val="22"/>
                <w:szCs w:val="22"/>
              </w:rPr>
              <w:lastRenderedPageBreak/>
              <w:t>file(s).</w:t>
            </w:r>
            <w:r w:rsidR="009E7DB1">
              <w:rPr>
                <w:rFonts w:ascii="Times New Roman" w:hAnsi="Times New Roman" w:cs="Times New Roman"/>
                <w:sz w:val="22"/>
                <w:szCs w:val="22"/>
              </w:rPr>
              <w:t xml:space="preserve"> </w:t>
            </w:r>
            <w:r w:rsidRPr="002357A2">
              <w:rPr>
                <w:rFonts w:ascii="Times New Roman" w:hAnsi="Times New Roman" w:cs="Times New Roman"/>
                <w:sz w:val="22"/>
                <w:szCs w:val="22"/>
              </w:rPr>
              <w:t xml:space="preserve">The </w:t>
            </w:r>
            <w:r w:rsidR="009E7DB1">
              <w:rPr>
                <w:rFonts w:ascii="Times New Roman" w:hAnsi="Times New Roman" w:cs="Times New Roman"/>
                <w:sz w:val="22"/>
                <w:szCs w:val="22"/>
              </w:rPr>
              <w:t>four (</w:t>
            </w:r>
            <w:r w:rsidRPr="002357A2">
              <w:rPr>
                <w:rFonts w:ascii="Times New Roman" w:hAnsi="Times New Roman" w:cs="Times New Roman"/>
                <w:sz w:val="22"/>
                <w:szCs w:val="22"/>
              </w:rPr>
              <w:t>4</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hours will commence once either the Agency has notified the Contractor or the Contractor has notified the Agency.</w:t>
            </w:r>
            <w:r w:rsidR="009E7DB1">
              <w:rPr>
                <w:rFonts w:ascii="Times New Roman" w:hAnsi="Times New Roman" w:cs="Times New Roman"/>
                <w:sz w:val="22"/>
                <w:szCs w:val="22"/>
              </w:rPr>
              <w:t xml:space="preserve"> </w:t>
            </w:r>
          </w:p>
          <w:p w14:paraId="1FF2B2A5" w14:textId="77777777" w:rsidR="0019452A" w:rsidRPr="002357A2" w:rsidRDefault="0019452A" w:rsidP="004227E2">
            <w:pPr>
              <w:rPr>
                <w:rFonts w:ascii="Times New Roman" w:hAnsi="Times New Roman" w:cs="Times New Roman"/>
                <w:sz w:val="22"/>
                <w:szCs w:val="22"/>
              </w:rPr>
            </w:pPr>
          </w:p>
          <w:p w14:paraId="085BBCCB" w14:textId="18B0EA2D" w:rsidR="000032CC" w:rsidRPr="002357A2" w:rsidRDefault="0019452A" w:rsidP="00015217">
            <w:pPr>
              <w:rPr>
                <w:rFonts w:ascii="Times New Roman" w:hAnsi="Times New Roman" w:cs="Times New Roman"/>
                <w:sz w:val="22"/>
                <w:szCs w:val="22"/>
              </w:rPr>
            </w:pPr>
            <w:r w:rsidRPr="002357A2">
              <w:rPr>
                <w:rFonts w:ascii="Times New Roman" w:hAnsi="Times New Roman" w:cs="Times New Roman"/>
                <w:sz w:val="22"/>
                <w:szCs w:val="22"/>
              </w:rPr>
              <w:t>The Contractor shall pay the Agency liquated damages of $3,000 per day in which the benefits have not been made available.</w:t>
            </w:r>
            <w:r w:rsidR="009E7DB1" w:rsidRPr="002357A2" w:rsidDel="009E7DB1">
              <w:rPr>
                <w:rFonts w:ascii="Times New Roman" w:hAnsi="Times New Roman" w:cs="Times New Roman"/>
                <w:sz w:val="22"/>
                <w:szCs w:val="22"/>
              </w:rPr>
              <w:t xml:space="preserve"> </w:t>
            </w:r>
          </w:p>
        </w:tc>
      </w:tr>
      <w:tr w:rsidR="004227E2" w:rsidRPr="002357A2" w14:paraId="1A8A02F6" w14:textId="77777777" w:rsidTr="005F64CA">
        <w:trPr>
          <w:trHeight w:val="224"/>
        </w:trPr>
        <w:tc>
          <w:tcPr>
            <w:tcW w:w="820" w:type="dxa"/>
          </w:tcPr>
          <w:p w14:paraId="6679793C" w14:textId="3BA06631" w:rsidR="004227E2" w:rsidRPr="002357A2" w:rsidRDefault="004227E2" w:rsidP="00015217">
            <w:pPr>
              <w:rPr>
                <w:rFonts w:ascii="Times New Roman" w:hAnsi="Times New Roman" w:cs="Times New Roman"/>
                <w:sz w:val="22"/>
                <w:szCs w:val="22"/>
              </w:rPr>
            </w:pPr>
            <w:r w:rsidRPr="002357A2">
              <w:rPr>
                <w:rFonts w:ascii="Times New Roman" w:hAnsi="Times New Roman" w:cs="Times New Roman"/>
                <w:sz w:val="22"/>
                <w:szCs w:val="22"/>
              </w:rPr>
              <w:lastRenderedPageBreak/>
              <w:t>EPC4</w:t>
            </w:r>
          </w:p>
        </w:tc>
        <w:tc>
          <w:tcPr>
            <w:tcW w:w="1620" w:type="dxa"/>
          </w:tcPr>
          <w:p w14:paraId="5D2CF2D9" w14:textId="6B951349" w:rsidR="004227E2" w:rsidRPr="002357A2" w:rsidRDefault="004227E2" w:rsidP="00015217">
            <w:pPr>
              <w:rPr>
                <w:rFonts w:ascii="Times New Roman" w:hAnsi="Times New Roman" w:cs="Times New Roman"/>
                <w:sz w:val="22"/>
                <w:szCs w:val="22"/>
              </w:rPr>
            </w:pPr>
            <w:r w:rsidRPr="002357A2">
              <w:rPr>
                <w:rFonts w:ascii="Times New Roman" w:hAnsi="Times New Roman" w:cs="Times New Roman"/>
                <w:sz w:val="22"/>
                <w:szCs w:val="22"/>
              </w:rPr>
              <w:t>EPC Monthly Benefit Availability</w:t>
            </w:r>
          </w:p>
        </w:tc>
        <w:tc>
          <w:tcPr>
            <w:tcW w:w="3124" w:type="dxa"/>
          </w:tcPr>
          <w:p w14:paraId="5670EC03" w14:textId="44CC8F82" w:rsidR="004227E2" w:rsidRPr="002357A2" w:rsidRDefault="004227E2" w:rsidP="004227E2">
            <w:pPr>
              <w:rPr>
                <w:rFonts w:ascii="Times New Roman" w:hAnsi="Times New Roman" w:cs="Times New Roman"/>
                <w:sz w:val="22"/>
                <w:szCs w:val="22"/>
              </w:rPr>
            </w:pPr>
            <w:r w:rsidRPr="002357A2">
              <w:rPr>
                <w:rFonts w:ascii="Times New Roman" w:hAnsi="Times New Roman" w:cs="Times New Roman"/>
                <w:sz w:val="22"/>
                <w:szCs w:val="22"/>
              </w:rPr>
              <w:t>The ACH monthly benefit file records shall be posted and available by 9:00 a</w:t>
            </w:r>
            <w:r w:rsidR="001F53E8" w:rsidRPr="002357A2">
              <w:rPr>
                <w:rFonts w:ascii="Times New Roman" w:hAnsi="Times New Roman" w:cs="Times New Roman"/>
                <w:sz w:val="22"/>
                <w:szCs w:val="22"/>
              </w:rPr>
              <w:t>.</w:t>
            </w:r>
            <w:r w:rsidRPr="002357A2">
              <w:rPr>
                <w:rFonts w:ascii="Times New Roman" w:hAnsi="Times New Roman" w:cs="Times New Roman"/>
                <w:sz w:val="22"/>
                <w:szCs w:val="22"/>
              </w:rPr>
              <w:t>m</w:t>
            </w:r>
            <w:r w:rsidR="001F53E8" w:rsidRPr="002357A2">
              <w:rPr>
                <w:rFonts w:ascii="Times New Roman" w:hAnsi="Times New Roman" w:cs="Times New Roman"/>
                <w:sz w:val="22"/>
                <w:szCs w:val="22"/>
              </w:rPr>
              <w:t>.</w:t>
            </w:r>
            <w:r w:rsidRPr="002357A2">
              <w:rPr>
                <w:rFonts w:ascii="Times New Roman" w:hAnsi="Times New Roman" w:cs="Times New Roman"/>
                <w:sz w:val="22"/>
                <w:szCs w:val="22"/>
              </w:rPr>
              <w:t xml:space="preserve"> CT on the first </w:t>
            </w:r>
            <w:r w:rsidR="00B47118">
              <w:rPr>
                <w:rFonts w:ascii="Times New Roman" w:hAnsi="Times New Roman" w:cs="Times New Roman"/>
                <w:sz w:val="22"/>
                <w:szCs w:val="22"/>
              </w:rPr>
              <w:t>(1</w:t>
            </w:r>
            <w:r w:rsidR="00B47118" w:rsidRPr="00B47118">
              <w:rPr>
                <w:rFonts w:ascii="Times New Roman" w:hAnsi="Times New Roman" w:cs="Times New Roman"/>
                <w:sz w:val="22"/>
                <w:szCs w:val="22"/>
                <w:vertAlign w:val="superscript"/>
              </w:rPr>
              <w:t>st</w:t>
            </w:r>
            <w:r w:rsidR="00B47118">
              <w:rPr>
                <w:rFonts w:ascii="Times New Roman" w:hAnsi="Times New Roman" w:cs="Times New Roman"/>
                <w:sz w:val="22"/>
                <w:szCs w:val="22"/>
              </w:rPr>
              <w:t xml:space="preserve">) </w:t>
            </w:r>
            <w:r w:rsidRPr="002357A2">
              <w:rPr>
                <w:rFonts w:ascii="Times New Roman" w:hAnsi="Times New Roman" w:cs="Times New Roman"/>
                <w:sz w:val="22"/>
                <w:szCs w:val="22"/>
              </w:rPr>
              <w:t xml:space="preserve">day of the month. </w:t>
            </w:r>
          </w:p>
          <w:p w14:paraId="206D58EF" w14:textId="77777777" w:rsidR="004227E2" w:rsidRPr="002357A2" w:rsidRDefault="004227E2" w:rsidP="00015217">
            <w:pPr>
              <w:rPr>
                <w:rFonts w:ascii="Times New Roman" w:hAnsi="Times New Roman" w:cs="Times New Roman"/>
                <w:sz w:val="22"/>
                <w:szCs w:val="22"/>
              </w:rPr>
            </w:pPr>
          </w:p>
        </w:tc>
        <w:tc>
          <w:tcPr>
            <w:tcW w:w="2248" w:type="dxa"/>
          </w:tcPr>
          <w:p w14:paraId="1DF98418" w14:textId="7E2B3F61" w:rsidR="004227E2" w:rsidRPr="002357A2" w:rsidRDefault="004227E2" w:rsidP="004227E2">
            <w:pPr>
              <w:rPr>
                <w:rFonts w:ascii="Times New Roman" w:hAnsi="Times New Roman" w:cs="Times New Roman"/>
                <w:sz w:val="22"/>
                <w:szCs w:val="22"/>
              </w:rPr>
            </w:pPr>
            <w:r w:rsidRPr="002357A2">
              <w:rPr>
                <w:rFonts w:ascii="Times New Roman" w:hAnsi="Times New Roman" w:cs="Times New Roman"/>
                <w:sz w:val="22"/>
                <w:szCs w:val="22"/>
              </w:rPr>
              <w:t>Failure to have monthly benefits by 9:00 a</w:t>
            </w:r>
            <w:r w:rsidR="001F53E8" w:rsidRPr="002357A2">
              <w:rPr>
                <w:rFonts w:ascii="Times New Roman" w:hAnsi="Times New Roman" w:cs="Times New Roman"/>
                <w:sz w:val="22"/>
                <w:szCs w:val="22"/>
              </w:rPr>
              <w:t>.</w:t>
            </w:r>
            <w:r w:rsidRPr="002357A2">
              <w:rPr>
                <w:rFonts w:ascii="Times New Roman" w:hAnsi="Times New Roman" w:cs="Times New Roman"/>
                <w:sz w:val="22"/>
                <w:szCs w:val="22"/>
              </w:rPr>
              <w:t>m</w:t>
            </w:r>
            <w:r w:rsidR="001F53E8" w:rsidRPr="002357A2">
              <w:rPr>
                <w:rFonts w:ascii="Times New Roman" w:hAnsi="Times New Roman" w:cs="Times New Roman"/>
                <w:sz w:val="22"/>
                <w:szCs w:val="22"/>
              </w:rPr>
              <w:t>.</w:t>
            </w:r>
            <w:r w:rsidRPr="002357A2">
              <w:rPr>
                <w:rFonts w:ascii="Times New Roman" w:hAnsi="Times New Roman" w:cs="Times New Roman"/>
                <w:sz w:val="22"/>
                <w:szCs w:val="22"/>
              </w:rPr>
              <w:t xml:space="preserve"> on the first</w:t>
            </w:r>
            <w:r w:rsidR="00B47118">
              <w:rPr>
                <w:rFonts w:ascii="Times New Roman" w:hAnsi="Times New Roman" w:cs="Times New Roman"/>
                <w:sz w:val="22"/>
                <w:szCs w:val="22"/>
              </w:rPr>
              <w:t xml:space="preserve"> (1</w:t>
            </w:r>
            <w:r w:rsidR="00B47118" w:rsidRPr="00B47118">
              <w:rPr>
                <w:rFonts w:ascii="Times New Roman" w:hAnsi="Times New Roman" w:cs="Times New Roman"/>
                <w:sz w:val="22"/>
                <w:szCs w:val="22"/>
                <w:vertAlign w:val="superscript"/>
              </w:rPr>
              <w:t>st</w:t>
            </w:r>
            <w:r w:rsidR="00B47118">
              <w:rPr>
                <w:rFonts w:ascii="Times New Roman" w:hAnsi="Times New Roman" w:cs="Times New Roman"/>
                <w:sz w:val="22"/>
                <w:szCs w:val="22"/>
              </w:rPr>
              <w:t>) day</w:t>
            </w:r>
            <w:r w:rsidRPr="002357A2">
              <w:rPr>
                <w:rFonts w:ascii="Times New Roman" w:hAnsi="Times New Roman" w:cs="Times New Roman"/>
                <w:sz w:val="22"/>
                <w:szCs w:val="22"/>
              </w:rPr>
              <w:t xml:space="preserve"> of the month. </w:t>
            </w:r>
          </w:p>
        </w:tc>
        <w:tc>
          <w:tcPr>
            <w:tcW w:w="2484" w:type="dxa"/>
          </w:tcPr>
          <w:p w14:paraId="115143F9" w14:textId="6D8ECA93" w:rsidR="004227E2" w:rsidRPr="002357A2" w:rsidRDefault="004227E2" w:rsidP="004227E2">
            <w:pPr>
              <w:rPr>
                <w:rFonts w:ascii="Times New Roman" w:hAnsi="Times New Roman" w:cs="Times New Roman"/>
                <w:sz w:val="22"/>
                <w:szCs w:val="22"/>
              </w:rPr>
            </w:pPr>
            <w:r w:rsidRPr="002357A2">
              <w:rPr>
                <w:rFonts w:ascii="Times New Roman" w:hAnsi="Times New Roman" w:cs="Times New Roman"/>
                <w:sz w:val="22"/>
                <w:szCs w:val="22"/>
              </w:rPr>
              <w:t xml:space="preserve">The Contractor will be given </w:t>
            </w:r>
            <w:r w:rsidR="009E7DB1">
              <w:rPr>
                <w:rFonts w:ascii="Times New Roman" w:hAnsi="Times New Roman" w:cs="Times New Roman"/>
                <w:sz w:val="22"/>
                <w:szCs w:val="22"/>
              </w:rPr>
              <w:t>four (</w:t>
            </w:r>
            <w:r w:rsidRPr="002357A2">
              <w:rPr>
                <w:rFonts w:ascii="Times New Roman" w:hAnsi="Times New Roman" w:cs="Times New Roman"/>
                <w:sz w:val="22"/>
                <w:szCs w:val="22"/>
              </w:rPr>
              <w:t>4</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hours to correct and process the file(s).</w:t>
            </w:r>
            <w:r w:rsidR="009E7DB1">
              <w:rPr>
                <w:rFonts w:ascii="Times New Roman" w:hAnsi="Times New Roman" w:cs="Times New Roman"/>
                <w:sz w:val="22"/>
                <w:szCs w:val="22"/>
              </w:rPr>
              <w:t xml:space="preserve"> </w:t>
            </w:r>
            <w:r w:rsidRPr="002357A2">
              <w:rPr>
                <w:rFonts w:ascii="Times New Roman" w:hAnsi="Times New Roman" w:cs="Times New Roman"/>
                <w:sz w:val="22"/>
                <w:szCs w:val="22"/>
              </w:rPr>
              <w:t xml:space="preserve">The </w:t>
            </w:r>
            <w:r w:rsidR="009E7DB1">
              <w:rPr>
                <w:rFonts w:ascii="Times New Roman" w:hAnsi="Times New Roman" w:cs="Times New Roman"/>
                <w:sz w:val="22"/>
                <w:szCs w:val="22"/>
              </w:rPr>
              <w:t>four (</w:t>
            </w:r>
            <w:r w:rsidRPr="002357A2">
              <w:rPr>
                <w:rFonts w:ascii="Times New Roman" w:hAnsi="Times New Roman" w:cs="Times New Roman"/>
                <w:sz w:val="22"/>
                <w:szCs w:val="22"/>
              </w:rPr>
              <w:t>4</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hours will commence once either the Agency has notified the Contractor or the Contractor has notified the Agency.</w:t>
            </w:r>
            <w:r w:rsidR="009E7DB1">
              <w:rPr>
                <w:rFonts w:ascii="Times New Roman" w:hAnsi="Times New Roman" w:cs="Times New Roman"/>
                <w:sz w:val="22"/>
                <w:szCs w:val="22"/>
              </w:rPr>
              <w:t xml:space="preserve"> </w:t>
            </w:r>
          </w:p>
          <w:p w14:paraId="517D6F91" w14:textId="77777777" w:rsidR="0019452A" w:rsidRPr="002357A2" w:rsidRDefault="0019452A" w:rsidP="004227E2">
            <w:pPr>
              <w:rPr>
                <w:rFonts w:ascii="Times New Roman" w:hAnsi="Times New Roman" w:cs="Times New Roman"/>
                <w:sz w:val="22"/>
                <w:szCs w:val="22"/>
              </w:rPr>
            </w:pPr>
          </w:p>
          <w:p w14:paraId="084D5A33" w14:textId="42E6B881" w:rsidR="004227E2" w:rsidRPr="002357A2" w:rsidRDefault="0019452A">
            <w:pPr>
              <w:rPr>
                <w:rFonts w:ascii="Times New Roman" w:hAnsi="Times New Roman" w:cs="Times New Roman"/>
                <w:sz w:val="22"/>
                <w:szCs w:val="22"/>
              </w:rPr>
            </w:pPr>
            <w:r w:rsidRPr="002357A2">
              <w:rPr>
                <w:rFonts w:ascii="Times New Roman" w:hAnsi="Times New Roman" w:cs="Times New Roman"/>
                <w:sz w:val="22"/>
                <w:szCs w:val="22"/>
              </w:rPr>
              <w:t>The Contractor shall pay the Agency liquated damages of $3,000 per day in which the benefits have not been made available.</w:t>
            </w:r>
            <w:r w:rsidR="009E7DB1" w:rsidRPr="002357A2" w:rsidDel="009E7DB1">
              <w:rPr>
                <w:rFonts w:ascii="Times New Roman" w:hAnsi="Times New Roman" w:cs="Times New Roman"/>
                <w:sz w:val="22"/>
                <w:szCs w:val="22"/>
              </w:rPr>
              <w:t xml:space="preserve"> </w:t>
            </w:r>
          </w:p>
        </w:tc>
      </w:tr>
      <w:tr w:rsidR="009701F4" w:rsidRPr="002357A2" w14:paraId="030AD0D0" w14:textId="77777777" w:rsidTr="005F64CA">
        <w:trPr>
          <w:trHeight w:val="224"/>
        </w:trPr>
        <w:tc>
          <w:tcPr>
            <w:tcW w:w="820" w:type="dxa"/>
          </w:tcPr>
          <w:p w14:paraId="1477C535" w14:textId="77777777" w:rsidR="009701F4" w:rsidRPr="002357A2" w:rsidRDefault="009701F4" w:rsidP="009701F4">
            <w:pPr>
              <w:rPr>
                <w:rFonts w:ascii="Times New Roman" w:hAnsi="Times New Roman" w:cs="Times New Roman"/>
                <w:sz w:val="22"/>
                <w:szCs w:val="22"/>
              </w:rPr>
            </w:pPr>
            <w:r w:rsidRPr="002357A2">
              <w:rPr>
                <w:rFonts w:ascii="Times New Roman" w:hAnsi="Times New Roman" w:cs="Times New Roman"/>
                <w:sz w:val="22"/>
                <w:szCs w:val="22"/>
              </w:rPr>
              <w:t>EPC5</w:t>
            </w:r>
          </w:p>
        </w:tc>
        <w:tc>
          <w:tcPr>
            <w:tcW w:w="1620" w:type="dxa"/>
          </w:tcPr>
          <w:p w14:paraId="51D535E1" w14:textId="77777777" w:rsidR="009701F4" w:rsidRPr="002357A2" w:rsidRDefault="009701F4" w:rsidP="009701F4">
            <w:pPr>
              <w:rPr>
                <w:rFonts w:ascii="Times New Roman" w:hAnsi="Times New Roman" w:cs="Times New Roman"/>
                <w:sz w:val="22"/>
                <w:szCs w:val="22"/>
              </w:rPr>
            </w:pPr>
            <w:r w:rsidRPr="002357A2">
              <w:rPr>
                <w:rFonts w:ascii="Times New Roman" w:hAnsi="Times New Roman" w:cs="Times New Roman"/>
                <w:sz w:val="22"/>
                <w:szCs w:val="22"/>
              </w:rPr>
              <w:t>EPC Call Center Response Time &amp; Tracking</w:t>
            </w:r>
          </w:p>
        </w:tc>
        <w:tc>
          <w:tcPr>
            <w:tcW w:w="3124" w:type="dxa"/>
          </w:tcPr>
          <w:p w14:paraId="24901FED" w14:textId="77777777" w:rsidR="009701F4" w:rsidRPr="00780C01"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t>IVR</w:t>
            </w:r>
          </w:p>
          <w:p w14:paraId="482582E4" w14:textId="77777777" w:rsidR="009701F4" w:rsidRPr="009701F4" w:rsidRDefault="009701F4" w:rsidP="009701F4">
            <w:pPr>
              <w:rPr>
                <w:rFonts w:ascii="Times New Roman" w:hAnsi="Times New Roman" w:cs="Times New Roman"/>
                <w:sz w:val="22"/>
                <w:szCs w:val="22"/>
              </w:rPr>
            </w:pPr>
            <w:r w:rsidRPr="00676A1A">
              <w:rPr>
                <w:rFonts w:ascii="Times New Roman" w:hAnsi="Times New Roman" w:cs="Times New Roman"/>
                <w:sz w:val="22"/>
                <w:szCs w:val="22"/>
              </w:rPr>
              <w:t xml:space="preserve">(1) </w:t>
            </w:r>
            <w:r w:rsidRPr="009701F4">
              <w:rPr>
                <w:rFonts w:ascii="Times New Roman" w:hAnsi="Times New Roman" w:cs="Times New Roman"/>
                <w:sz w:val="22"/>
                <w:szCs w:val="22"/>
              </w:rPr>
              <w:t>Ninety nine percent (99%) of all calls answered within twenty five (25) seconds. Measured over a calendar month.</w:t>
            </w:r>
          </w:p>
          <w:p w14:paraId="621B3CB8" w14:textId="77777777" w:rsidR="009701F4" w:rsidRPr="009701F4" w:rsidRDefault="009701F4" w:rsidP="009701F4">
            <w:pPr>
              <w:rPr>
                <w:rFonts w:ascii="Times New Roman" w:hAnsi="Times New Roman" w:cs="Times New Roman"/>
                <w:sz w:val="22"/>
                <w:szCs w:val="22"/>
              </w:rPr>
            </w:pPr>
          </w:p>
          <w:p w14:paraId="49F53B28" w14:textId="77777777" w:rsidR="009701F4" w:rsidRPr="009701F4" w:rsidRDefault="009701F4" w:rsidP="009701F4">
            <w:pPr>
              <w:rPr>
                <w:rFonts w:ascii="Times New Roman" w:hAnsi="Times New Roman" w:cs="Times New Roman"/>
                <w:sz w:val="22"/>
                <w:szCs w:val="22"/>
                <w:u w:val="single"/>
              </w:rPr>
            </w:pPr>
          </w:p>
          <w:p w14:paraId="5FEB3EFA" w14:textId="77777777" w:rsidR="009701F4" w:rsidRPr="009701F4" w:rsidRDefault="009701F4" w:rsidP="009701F4">
            <w:pPr>
              <w:rPr>
                <w:rFonts w:ascii="Times New Roman" w:hAnsi="Times New Roman" w:cs="Times New Roman"/>
                <w:sz w:val="22"/>
                <w:szCs w:val="22"/>
                <w:u w:val="single"/>
              </w:rPr>
            </w:pPr>
          </w:p>
          <w:p w14:paraId="5EDBE7AB" w14:textId="77777777" w:rsidR="009701F4" w:rsidRPr="009701F4" w:rsidRDefault="009701F4" w:rsidP="009701F4">
            <w:pPr>
              <w:rPr>
                <w:rFonts w:ascii="Times New Roman" w:hAnsi="Times New Roman" w:cs="Times New Roman"/>
                <w:sz w:val="22"/>
                <w:szCs w:val="22"/>
                <w:u w:val="single"/>
              </w:rPr>
            </w:pPr>
          </w:p>
          <w:p w14:paraId="355365B6" w14:textId="77777777" w:rsidR="009701F4" w:rsidRPr="009701F4"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t>CSR</w:t>
            </w:r>
          </w:p>
          <w:p w14:paraId="5B71C1BF" w14:textId="77777777" w:rsidR="009701F4" w:rsidRPr="009701F4" w:rsidRDefault="009701F4" w:rsidP="009701F4">
            <w:pPr>
              <w:rPr>
                <w:rFonts w:ascii="Times New Roman" w:hAnsi="Times New Roman" w:cs="Times New Roman"/>
                <w:strike/>
                <w:sz w:val="22"/>
                <w:szCs w:val="22"/>
              </w:rPr>
            </w:pPr>
            <w:r w:rsidRPr="009701F4">
              <w:rPr>
                <w:rFonts w:ascii="Times New Roman" w:hAnsi="Times New Roman" w:cs="Times New Roman"/>
                <w:sz w:val="22"/>
                <w:szCs w:val="22"/>
              </w:rPr>
              <w:t xml:space="preserve">(1) IVR calls transferred to a customer service representative shall have an average wait time of three (3) minutes or less, measured over a calendar month. </w:t>
            </w:r>
          </w:p>
          <w:p w14:paraId="362292EE" w14:textId="77777777" w:rsidR="009701F4" w:rsidRPr="009701F4" w:rsidRDefault="009701F4" w:rsidP="009701F4">
            <w:pPr>
              <w:rPr>
                <w:rFonts w:ascii="Times New Roman" w:hAnsi="Times New Roman" w:cs="Times New Roman"/>
                <w:sz w:val="22"/>
                <w:szCs w:val="22"/>
              </w:rPr>
            </w:pPr>
          </w:p>
          <w:p w14:paraId="676B866E"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 xml:space="preserve">(2) One hundred percent (100%) </w:t>
            </w:r>
            <w:r w:rsidRPr="009701F4">
              <w:rPr>
                <w:rFonts w:ascii="Times New Roman" w:hAnsi="Times New Roman" w:cs="Times New Roman"/>
                <w:sz w:val="22"/>
                <w:szCs w:val="22"/>
              </w:rPr>
              <w:lastRenderedPageBreak/>
              <w:t>of all calls to a CSR shall be documented, including the date, time, nature and resolution of the call.</w:t>
            </w:r>
          </w:p>
          <w:p w14:paraId="23111F3A" w14:textId="77777777" w:rsidR="009701F4" w:rsidRPr="009701F4" w:rsidRDefault="009701F4" w:rsidP="009701F4">
            <w:pPr>
              <w:rPr>
                <w:rFonts w:ascii="Times New Roman" w:hAnsi="Times New Roman" w:cs="Times New Roman"/>
                <w:sz w:val="22"/>
                <w:szCs w:val="22"/>
              </w:rPr>
            </w:pPr>
          </w:p>
          <w:p w14:paraId="49427BF6" w14:textId="1DA31BBC"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(3) One hundred percent (</w:t>
            </w:r>
            <w:r w:rsidRPr="00780C01">
              <w:rPr>
                <w:rFonts w:ascii="Times New Roman" w:hAnsi="Times New Roman" w:cs="Times New Roman"/>
                <w:sz w:val="22"/>
                <w:szCs w:val="22"/>
              </w:rPr>
              <w:t>100%) of all calls to a CSR shall be recorded and retrievable for investigative an</w:t>
            </w:r>
            <w:r w:rsidRPr="00676A1A">
              <w:rPr>
                <w:rFonts w:ascii="Times New Roman" w:hAnsi="Times New Roman" w:cs="Times New Roman"/>
                <w:sz w:val="22"/>
                <w:szCs w:val="22"/>
              </w:rPr>
              <w:t>d/or monitoring purposes.</w:t>
            </w:r>
          </w:p>
        </w:tc>
        <w:tc>
          <w:tcPr>
            <w:tcW w:w="2248" w:type="dxa"/>
          </w:tcPr>
          <w:p w14:paraId="52A30E8E" w14:textId="77777777" w:rsidR="009701F4" w:rsidRPr="009701F4"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lastRenderedPageBreak/>
              <w:t>IVR</w:t>
            </w:r>
          </w:p>
          <w:p w14:paraId="54722F2F"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 xml:space="preserve">(1) Failure to answer ninety nine percent (99%) of IVR calls within twenty five (25) seconds. </w:t>
            </w:r>
          </w:p>
          <w:p w14:paraId="3B88F07F" w14:textId="77777777" w:rsidR="009701F4" w:rsidRPr="009701F4" w:rsidRDefault="009701F4" w:rsidP="009701F4">
            <w:pPr>
              <w:rPr>
                <w:rFonts w:ascii="Times New Roman" w:hAnsi="Times New Roman" w:cs="Times New Roman"/>
                <w:sz w:val="22"/>
                <w:szCs w:val="22"/>
              </w:rPr>
            </w:pPr>
          </w:p>
          <w:p w14:paraId="0F7F0A7C" w14:textId="77777777" w:rsidR="009701F4" w:rsidRPr="009701F4" w:rsidRDefault="009701F4" w:rsidP="009701F4">
            <w:pPr>
              <w:rPr>
                <w:rFonts w:ascii="Times New Roman" w:hAnsi="Times New Roman" w:cs="Times New Roman"/>
                <w:sz w:val="22"/>
                <w:szCs w:val="22"/>
              </w:rPr>
            </w:pPr>
          </w:p>
          <w:p w14:paraId="17C2026D" w14:textId="77777777" w:rsidR="009701F4" w:rsidRPr="009701F4" w:rsidRDefault="009701F4" w:rsidP="009701F4">
            <w:pPr>
              <w:rPr>
                <w:rFonts w:ascii="Times New Roman" w:hAnsi="Times New Roman" w:cs="Times New Roman"/>
                <w:sz w:val="22"/>
                <w:szCs w:val="22"/>
                <w:u w:val="single"/>
              </w:rPr>
            </w:pPr>
          </w:p>
          <w:p w14:paraId="08E3DF1A" w14:textId="77777777" w:rsidR="009701F4" w:rsidRPr="009701F4" w:rsidRDefault="009701F4" w:rsidP="009701F4">
            <w:pPr>
              <w:rPr>
                <w:rFonts w:ascii="Times New Roman" w:hAnsi="Times New Roman" w:cs="Times New Roman"/>
                <w:sz w:val="22"/>
                <w:szCs w:val="22"/>
                <w:u w:val="single"/>
              </w:rPr>
            </w:pPr>
          </w:p>
          <w:p w14:paraId="28F29135" w14:textId="77777777" w:rsidR="009701F4" w:rsidRPr="009701F4" w:rsidRDefault="009701F4" w:rsidP="009701F4">
            <w:pPr>
              <w:rPr>
                <w:rFonts w:ascii="Times New Roman" w:hAnsi="Times New Roman" w:cs="Times New Roman"/>
                <w:sz w:val="22"/>
                <w:szCs w:val="22"/>
                <w:u w:val="single"/>
              </w:rPr>
            </w:pPr>
          </w:p>
          <w:p w14:paraId="7CB970E5" w14:textId="77777777" w:rsidR="009701F4" w:rsidRPr="009701F4"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t>CSR</w:t>
            </w:r>
          </w:p>
          <w:p w14:paraId="712D0ECE" w14:textId="51C1BD44"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 xml:space="preserve">(1) Failure to </w:t>
            </w:r>
            <w:r w:rsidR="00C30A36">
              <w:rPr>
                <w:rFonts w:ascii="Times New Roman" w:hAnsi="Times New Roman" w:cs="Times New Roman"/>
                <w:sz w:val="22"/>
                <w:szCs w:val="22"/>
              </w:rPr>
              <w:t xml:space="preserve">meet an average wait time of three (3) minutes or less on all CSR calls, measured over a </w:t>
            </w:r>
            <w:r w:rsidR="00C30A36">
              <w:rPr>
                <w:rFonts w:ascii="Times New Roman" w:hAnsi="Times New Roman" w:cs="Times New Roman"/>
                <w:sz w:val="22"/>
                <w:szCs w:val="22"/>
              </w:rPr>
              <w:lastRenderedPageBreak/>
              <w:t>calendar month</w:t>
            </w:r>
            <w:r w:rsidRPr="009701F4">
              <w:rPr>
                <w:rFonts w:ascii="Times New Roman" w:hAnsi="Times New Roman" w:cs="Times New Roman"/>
                <w:sz w:val="22"/>
                <w:szCs w:val="22"/>
              </w:rPr>
              <w:t>.</w:t>
            </w:r>
          </w:p>
          <w:p w14:paraId="689DDA5D" w14:textId="77777777" w:rsidR="009701F4" w:rsidRPr="009701F4" w:rsidRDefault="009701F4" w:rsidP="009701F4">
            <w:pPr>
              <w:rPr>
                <w:rFonts w:ascii="Times New Roman" w:hAnsi="Times New Roman" w:cs="Times New Roman"/>
                <w:sz w:val="22"/>
                <w:szCs w:val="22"/>
              </w:rPr>
            </w:pPr>
          </w:p>
          <w:p w14:paraId="0ACF006C" w14:textId="77777777" w:rsidR="009701F4" w:rsidRPr="009701F4" w:rsidRDefault="009701F4" w:rsidP="009701F4">
            <w:pPr>
              <w:rPr>
                <w:rFonts w:ascii="Times New Roman" w:hAnsi="Times New Roman" w:cs="Times New Roman"/>
                <w:sz w:val="22"/>
                <w:szCs w:val="22"/>
              </w:rPr>
            </w:pPr>
          </w:p>
          <w:p w14:paraId="424FF285"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 xml:space="preserve">(2) Failure to document one hundred percent (100%) of all CSR calls. </w:t>
            </w:r>
          </w:p>
          <w:p w14:paraId="1017B681" w14:textId="77777777" w:rsidR="009701F4" w:rsidRPr="009701F4" w:rsidRDefault="009701F4" w:rsidP="009701F4">
            <w:pPr>
              <w:rPr>
                <w:rFonts w:ascii="Times New Roman" w:hAnsi="Times New Roman" w:cs="Times New Roman"/>
                <w:sz w:val="22"/>
                <w:szCs w:val="22"/>
              </w:rPr>
            </w:pPr>
          </w:p>
          <w:p w14:paraId="78C132B3"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 xml:space="preserve">(3) Failure to record one hundred percent (100%) of CSR calls. Failure to produce a recording of a CSR call. </w:t>
            </w:r>
          </w:p>
          <w:p w14:paraId="26C2F3F1" w14:textId="77777777" w:rsidR="009701F4" w:rsidRPr="009701F4" w:rsidRDefault="009701F4" w:rsidP="009701F4">
            <w:pPr>
              <w:rPr>
                <w:rFonts w:ascii="Times New Roman" w:hAnsi="Times New Roman" w:cs="Times New Roman"/>
                <w:sz w:val="22"/>
                <w:szCs w:val="22"/>
              </w:rPr>
            </w:pPr>
          </w:p>
          <w:p w14:paraId="169A6589" w14:textId="0DB2EC5C" w:rsidR="009701F4" w:rsidRPr="009701F4" w:rsidRDefault="009701F4" w:rsidP="009701F4">
            <w:pPr>
              <w:rPr>
                <w:rFonts w:ascii="Times New Roman" w:hAnsi="Times New Roman" w:cs="Times New Roman"/>
                <w:sz w:val="22"/>
                <w:szCs w:val="22"/>
              </w:rPr>
            </w:pPr>
          </w:p>
        </w:tc>
        <w:tc>
          <w:tcPr>
            <w:tcW w:w="2484" w:type="dxa"/>
          </w:tcPr>
          <w:p w14:paraId="5DDB0297" w14:textId="77777777" w:rsidR="009701F4" w:rsidRPr="009701F4"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lastRenderedPageBreak/>
              <w:t>IVR</w:t>
            </w:r>
          </w:p>
          <w:p w14:paraId="35FF403C"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(1) Contractor shall pay the Agency liquidated damages of $1,000 per month of failure to answer ninety nine percent (99%) of IVR calls within twenty five (25) seconds.</w:t>
            </w:r>
          </w:p>
          <w:p w14:paraId="1C500E6C" w14:textId="77777777" w:rsidR="009701F4" w:rsidRPr="009701F4" w:rsidRDefault="009701F4" w:rsidP="009701F4">
            <w:pPr>
              <w:rPr>
                <w:rFonts w:ascii="Times New Roman" w:hAnsi="Times New Roman" w:cs="Times New Roman"/>
                <w:sz w:val="22"/>
                <w:szCs w:val="22"/>
              </w:rPr>
            </w:pPr>
          </w:p>
          <w:p w14:paraId="464609CB" w14:textId="77777777" w:rsidR="009701F4" w:rsidRPr="009701F4" w:rsidRDefault="009701F4" w:rsidP="009701F4">
            <w:pPr>
              <w:rPr>
                <w:rFonts w:ascii="Times New Roman" w:hAnsi="Times New Roman" w:cs="Times New Roman"/>
                <w:sz w:val="22"/>
                <w:szCs w:val="22"/>
                <w:u w:val="single"/>
              </w:rPr>
            </w:pPr>
            <w:r w:rsidRPr="009701F4">
              <w:rPr>
                <w:rFonts w:ascii="Times New Roman" w:hAnsi="Times New Roman" w:cs="Times New Roman"/>
                <w:sz w:val="22"/>
                <w:szCs w:val="22"/>
                <w:u w:val="single"/>
              </w:rPr>
              <w:t>CSR</w:t>
            </w:r>
          </w:p>
          <w:p w14:paraId="07F2924E" w14:textId="1C8E370E" w:rsidR="009701F4" w:rsidRPr="009701F4" w:rsidRDefault="009701F4" w:rsidP="009701F4">
            <w:pPr>
              <w:rPr>
                <w:rFonts w:ascii="Times New Roman" w:hAnsi="Times New Roman" w:cs="Times New Roman"/>
                <w:strike/>
                <w:sz w:val="22"/>
                <w:szCs w:val="22"/>
              </w:rPr>
            </w:pPr>
            <w:r w:rsidRPr="009701F4">
              <w:rPr>
                <w:rFonts w:ascii="Times New Roman" w:hAnsi="Times New Roman" w:cs="Times New Roman"/>
                <w:sz w:val="22"/>
                <w:szCs w:val="22"/>
              </w:rPr>
              <w:t xml:space="preserve">(1) Contractor shall pay the Agency liquidated damages of $1,000 per month of failure to </w:t>
            </w:r>
            <w:bookmarkStart w:id="4" w:name="_GoBack"/>
            <w:r w:rsidR="00C30A36">
              <w:rPr>
                <w:rFonts w:ascii="Times New Roman" w:hAnsi="Times New Roman" w:cs="Times New Roman"/>
                <w:sz w:val="22"/>
                <w:szCs w:val="22"/>
              </w:rPr>
              <w:t xml:space="preserve">meet an average wait time of three (3) minutes or less on all CSR calls, </w:t>
            </w:r>
            <w:r w:rsidR="00C30A36">
              <w:rPr>
                <w:rFonts w:ascii="Times New Roman" w:hAnsi="Times New Roman" w:cs="Times New Roman"/>
                <w:sz w:val="22"/>
                <w:szCs w:val="22"/>
              </w:rPr>
              <w:lastRenderedPageBreak/>
              <w:t>measured over a calendar month</w:t>
            </w:r>
            <w:bookmarkEnd w:id="4"/>
            <w:r w:rsidRPr="009701F4">
              <w:rPr>
                <w:rFonts w:ascii="Times New Roman" w:hAnsi="Times New Roman" w:cs="Times New Roman"/>
                <w:sz w:val="22"/>
                <w:szCs w:val="22"/>
              </w:rPr>
              <w:t xml:space="preserve">. </w:t>
            </w:r>
          </w:p>
          <w:p w14:paraId="7FE380D7" w14:textId="77777777" w:rsidR="009701F4" w:rsidRPr="009701F4" w:rsidRDefault="009701F4" w:rsidP="009701F4">
            <w:pPr>
              <w:rPr>
                <w:rFonts w:ascii="Times New Roman" w:hAnsi="Times New Roman" w:cs="Times New Roman"/>
                <w:sz w:val="22"/>
                <w:szCs w:val="22"/>
              </w:rPr>
            </w:pPr>
          </w:p>
          <w:p w14:paraId="55D2B562" w14:textId="77777777"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(2) Contractor shall pay the Agency liquidated damages of $1,000 per month of failure to document one hundred percent (100%) of all CSR calls.</w:t>
            </w:r>
          </w:p>
          <w:p w14:paraId="0F85656B" w14:textId="77777777" w:rsidR="009701F4" w:rsidRPr="009701F4" w:rsidRDefault="009701F4" w:rsidP="009701F4">
            <w:pPr>
              <w:rPr>
                <w:rFonts w:ascii="Times New Roman" w:hAnsi="Times New Roman" w:cs="Times New Roman"/>
                <w:sz w:val="22"/>
                <w:szCs w:val="22"/>
              </w:rPr>
            </w:pPr>
          </w:p>
          <w:p w14:paraId="7C953478" w14:textId="1F789A66" w:rsidR="009701F4" w:rsidRPr="009701F4" w:rsidRDefault="009701F4" w:rsidP="009701F4">
            <w:pPr>
              <w:rPr>
                <w:rFonts w:ascii="Times New Roman" w:hAnsi="Times New Roman" w:cs="Times New Roman"/>
                <w:sz w:val="22"/>
                <w:szCs w:val="22"/>
              </w:rPr>
            </w:pPr>
            <w:r w:rsidRPr="009701F4">
              <w:rPr>
                <w:rFonts w:ascii="Times New Roman" w:hAnsi="Times New Roman" w:cs="Times New Roman"/>
                <w:sz w:val="22"/>
                <w:szCs w:val="22"/>
              </w:rPr>
              <w:t>(3) Contractor shall pay the Agency liquidated damages of $1,000 per month of failure to record one hu</w:t>
            </w:r>
            <w:r w:rsidRPr="00780C01">
              <w:rPr>
                <w:rFonts w:ascii="Times New Roman" w:hAnsi="Times New Roman" w:cs="Times New Roman"/>
                <w:sz w:val="22"/>
                <w:szCs w:val="22"/>
              </w:rPr>
              <w:t>ndred percent (</w:t>
            </w:r>
            <w:r w:rsidRPr="009701F4">
              <w:rPr>
                <w:rFonts w:ascii="Times New Roman" w:hAnsi="Times New Roman" w:cs="Times New Roman"/>
                <w:sz w:val="22"/>
                <w:szCs w:val="22"/>
              </w:rPr>
              <w:t>100%) of CSR Calls or failure to produce a recording of a CSR call.</w:t>
            </w:r>
          </w:p>
        </w:tc>
      </w:tr>
      <w:tr w:rsidR="000032CC" w:rsidRPr="002357A2" w14:paraId="508543B0" w14:textId="77777777" w:rsidTr="005F64CA">
        <w:trPr>
          <w:trHeight w:val="224"/>
        </w:trPr>
        <w:tc>
          <w:tcPr>
            <w:tcW w:w="820" w:type="dxa"/>
          </w:tcPr>
          <w:p w14:paraId="50F980B8" w14:textId="3C30939D"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lastRenderedPageBreak/>
              <w:t>EPC6</w:t>
            </w:r>
          </w:p>
        </w:tc>
        <w:tc>
          <w:tcPr>
            <w:tcW w:w="1620" w:type="dxa"/>
          </w:tcPr>
          <w:p w14:paraId="0ECC05CA" w14:textId="77777777"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EPC Issuance </w:t>
            </w:r>
          </w:p>
        </w:tc>
        <w:tc>
          <w:tcPr>
            <w:tcW w:w="3124" w:type="dxa"/>
          </w:tcPr>
          <w:p w14:paraId="54D69EF2" w14:textId="119EEBF6"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(1) For </w:t>
            </w:r>
            <w:r w:rsidR="009E7DB1">
              <w:rPr>
                <w:rFonts w:ascii="Times New Roman" w:hAnsi="Times New Roman" w:cs="Times New Roman"/>
                <w:sz w:val="22"/>
                <w:szCs w:val="22"/>
              </w:rPr>
              <w:t>ninety eight percent (</w:t>
            </w:r>
            <w:r w:rsidRPr="002357A2">
              <w:rPr>
                <w:rFonts w:ascii="Times New Roman" w:hAnsi="Times New Roman" w:cs="Times New Roman"/>
                <w:sz w:val="22"/>
                <w:szCs w:val="22"/>
              </w:rPr>
              <w:t>98%</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of EPC issuance requests received by the Contractor by 11:59 p.m. CT, EPC </w:t>
            </w:r>
            <w:r w:rsidR="002D5247">
              <w:rPr>
                <w:rFonts w:ascii="Times New Roman" w:hAnsi="Times New Roman" w:cs="Times New Roman"/>
                <w:sz w:val="22"/>
                <w:szCs w:val="22"/>
              </w:rPr>
              <w:t>shall</w:t>
            </w:r>
            <w:r w:rsidRPr="002357A2">
              <w:rPr>
                <w:rFonts w:ascii="Times New Roman" w:hAnsi="Times New Roman" w:cs="Times New Roman"/>
                <w:sz w:val="22"/>
                <w:szCs w:val="22"/>
              </w:rPr>
              <w:t xml:space="preserve"> be mailed by the following business day measured over a calendar month. </w:t>
            </w:r>
          </w:p>
          <w:p w14:paraId="489C8361" w14:textId="77777777" w:rsidR="000032CC" w:rsidRPr="002357A2" w:rsidRDefault="000032CC" w:rsidP="00015217">
            <w:pPr>
              <w:rPr>
                <w:rFonts w:ascii="Times New Roman" w:hAnsi="Times New Roman" w:cs="Times New Roman"/>
                <w:sz w:val="22"/>
                <w:szCs w:val="22"/>
              </w:rPr>
            </w:pPr>
          </w:p>
          <w:p w14:paraId="1BC0055C" w14:textId="1DE2BD9E" w:rsidR="000032CC" w:rsidRPr="002357A2" w:rsidRDefault="000032CC" w:rsidP="00015217">
            <w:pPr>
              <w:rPr>
                <w:rFonts w:ascii="Times New Roman" w:hAnsi="Times New Roman" w:cs="Times New Roman"/>
                <w:sz w:val="22"/>
                <w:szCs w:val="22"/>
              </w:rPr>
            </w:pPr>
            <w:r w:rsidRPr="002357A2">
              <w:rPr>
                <w:rFonts w:ascii="Times New Roman" w:hAnsi="Times New Roman" w:cs="Times New Roman"/>
                <w:sz w:val="22"/>
                <w:szCs w:val="22"/>
              </w:rPr>
              <w:t xml:space="preserve">(2) </w:t>
            </w:r>
            <w:r w:rsidR="009E7DB1">
              <w:rPr>
                <w:rFonts w:ascii="Times New Roman" w:hAnsi="Times New Roman" w:cs="Times New Roman"/>
                <w:sz w:val="22"/>
                <w:szCs w:val="22"/>
              </w:rPr>
              <w:t>Ninety eight percent (</w:t>
            </w:r>
            <w:r w:rsidRPr="002357A2">
              <w:rPr>
                <w:rFonts w:ascii="Times New Roman" w:hAnsi="Times New Roman" w:cs="Times New Roman"/>
                <w:sz w:val="22"/>
                <w:szCs w:val="22"/>
              </w:rPr>
              <w:t>98%</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w:t>
            </w:r>
            <w:r w:rsidR="00E251B6" w:rsidRPr="002357A2">
              <w:rPr>
                <w:rFonts w:ascii="Times New Roman" w:hAnsi="Times New Roman" w:cs="Times New Roman"/>
                <w:sz w:val="22"/>
                <w:szCs w:val="22"/>
              </w:rPr>
              <w:t>of</w:t>
            </w:r>
            <w:r w:rsidRPr="002357A2">
              <w:rPr>
                <w:rFonts w:ascii="Times New Roman" w:hAnsi="Times New Roman" w:cs="Times New Roman"/>
                <w:sz w:val="22"/>
                <w:szCs w:val="22"/>
              </w:rPr>
              <w:t xml:space="preserve"> expedited EPC issuance requests received by the Contractor by 11:</w:t>
            </w:r>
            <w:r w:rsidR="00E251B6" w:rsidRPr="002357A2">
              <w:rPr>
                <w:rFonts w:ascii="Times New Roman" w:hAnsi="Times New Roman" w:cs="Times New Roman"/>
                <w:sz w:val="22"/>
                <w:szCs w:val="22"/>
              </w:rPr>
              <w:t>59 p</w:t>
            </w:r>
            <w:r w:rsidR="001F53E8" w:rsidRPr="002357A2">
              <w:rPr>
                <w:rFonts w:ascii="Times New Roman" w:hAnsi="Times New Roman" w:cs="Times New Roman"/>
                <w:sz w:val="22"/>
                <w:szCs w:val="22"/>
              </w:rPr>
              <w:t>.</w:t>
            </w:r>
            <w:r w:rsidR="00E251B6" w:rsidRPr="002357A2">
              <w:rPr>
                <w:rFonts w:ascii="Times New Roman" w:hAnsi="Times New Roman" w:cs="Times New Roman"/>
                <w:sz w:val="22"/>
                <w:szCs w:val="22"/>
              </w:rPr>
              <w:t>m</w:t>
            </w:r>
            <w:r w:rsidR="001F53E8" w:rsidRPr="002357A2">
              <w:rPr>
                <w:rFonts w:ascii="Times New Roman" w:hAnsi="Times New Roman" w:cs="Times New Roman"/>
                <w:sz w:val="22"/>
                <w:szCs w:val="22"/>
              </w:rPr>
              <w:t>.</w:t>
            </w:r>
            <w:r w:rsidRPr="002357A2">
              <w:rPr>
                <w:rFonts w:ascii="Times New Roman" w:hAnsi="Times New Roman" w:cs="Times New Roman"/>
                <w:sz w:val="22"/>
                <w:szCs w:val="22"/>
              </w:rPr>
              <w:t xml:space="preserve"> CT, </w:t>
            </w:r>
            <w:r w:rsidR="00E251B6" w:rsidRPr="002357A2">
              <w:rPr>
                <w:rFonts w:ascii="Times New Roman" w:hAnsi="Times New Roman" w:cs="Times New Roman"/>
                <w:sz w:val="22"/>
                <w:szCs w:val="22"/>
              </w:rPr>
              <w:t>shall</w:t>
            </w:r>
            <w:r w:rsidRPr="002357A2">
              <w:rPr>
                <w:rFonts w:ascii="Times New Roman" w:hAnsi="Times New Roman" w:cs="Times New Roman"/>
                <w:sz w:val="22"/>
                <w:szCs w:val="22"/>
              </w:rPr>
              <w:t xml:space="preserve"> be mailed</w:t>
            </w:r>
            <w:r w:rsidR="00E251B6" w:rsidRPr="002357A2">
              <w:rPr>
                <w:rFonts w:ascii="Times New Roman" w:hAnsi="Times New Roman" w:cs="Times New Roman"/>
                <w:sz w:val="22"/>
                <w:szCs w:val="22"/>
              </w:rPr>
              <w:t xml:space="preserve"> via overnight delivery the following business</w:t>
            </w:r>
            <w:r w:rsidRPr="002357A2">
              <w:rPr>
                <w:rFonts w:ascii="Times New Roman" w:hAnsi="Times New Roman" w:cs="Times New Roman"/>
                <w:sz w:val="22"/>
                <w:szCs w:val="22"/>
              </w:rPr>
              <w:t xml:space="preserve"> day.</w:t>
            </w:r>
          </w:p>
        </w:tc>
        <w:tc>
          <w:tcPr>
            <w:tcW w:w="2248" w:type="dxa"/>
          </w:tcPr>
          <w:p w14:paraId="34DC0710" w14:textId="3E683A36" w:rsidR="00682C96" w:rsidRPr="002357A2" w:rsidRDefault="00682C96" w:rsidP="00682C96">
            <w:pPr>
              <w:rPr>
                <w:rFonts w:ascii="Times New Roman" w:hAnsi="Times New Roman" w:cs="Times New Roman"/>
                <w:sz w:val="22"/>
                <w:szCs w:val="22"/>
              </w:rPr>
            </w:pPr>
            <w:r w:rsidRPr="002357A2">
              <w:rPr>
                <w:rFonts w:ascii="Times New Roman" w:hAnsi="Times New Roman" w:cs="Times New Roman"/>
                <w:sz w:val="22"/>
                <w:szCs w:val="22"/>
              </w:rPr>
              <w:t xml:space="preserve">(1) </w:t>
            </w:r>
            <w:r w:rsidR="000032CC" w:rsidRPr="002357A2">
              <w:rPr>
                <w:rFonts w:ascii="Times New Roman" w:hAnsi="Times New Roman" w:cs="Times New Roman"/>
                <w:sz w:val="22"/>
                <w:szCs w:val="22"/>
              </w:rPr>
              <w:t xml:space="preserve">Failure to mail EPC requests </w:t>
            </w:r>
            <w:r w:rsidRPr="002357A2">
              <w:rPr>
                <w:rFonts w:ascii="Times New Roman" w:hAnsi="Times New Roman" w:cs="Times New Roman"/>
                <w:sz w:val="22"/>
                <w:szCs w:val="22"/>
              </w:rPr>
              <w:t>by the following business day</w:t>
            </w:r>
            <w:r w:rsidR="000032CC" w:rsidRPr="002357A2">
              <w:rPr>
                <w:rFonts w:ascii="Times New Roman" w:hAnsi="Times New Roman" w:cs="Times New Roman"/>
                <w:sz w:val="22"/>
                <w:szCs w:val="22"/>
              </w:rPr>
              <w:t xml:space="preserve"> </w:t>
            </w:r>
            <w:r w:rsidR="009E7DB1">
              <w:rPr>
                <w:rFonts w:ascii="Times New Roman" w:hAnsi="Times New Roman" w:cs="Times New Roman"/>
                <w:sz w:val="22"/>
                <w:szCs w:val="22"/>
              </w:rPr>
              <w:t>ninety eight percent (</w:t>
            </w:r>
            <w:r w:rsidR="000032CC" w:rsidRPr="002357A2">
              <w:rPr>
                <w:rFonts w:ascii="Times New Roman" w:hAnsi="Times New Roman" w:cs="Times New Roman"/>
                <w:sz w:val="22"/>
                <w:szCs w:val="22"/>
              </w:rPr>
              <w:t>98%</w:t>
            </w:r>
            <w:r w:rsidR="009E7DB1">
              <w:rPr>
                <w:rFonts w:ascii="Times New Roman" w:hAnsi="Times New Roman" w:cs="Times New Roman"/>
                <w:sz w:val="22"/>
                <w:szCs w:val="22"/>
              </w:rPr>
              <w:t>)</w:t>
            </w:r>
            <w:r w:rsidR="000032CC" w:rsidRPr="002357A2">
              <w:rPr>
                <w:rFonts w:ascii="Times New Roman" w:hAnsi="Times New Roman" w:cs="Times New Roman"/>
                <w:sz w:val="22"/>
                <w:szCs w:val="22"/>
              </w:rPr>
              <w:t xml:space="preserve"> of the time measured on a monthly basis.</w:t>
            </w:r>
          </w:p>
          <w:p w14:paraId="3D5F6736" w14:textId="77777777" w:rsidR="00682C96" w:rsidRPr="002357A2" w:rsidRDefault="00682C96" w:rsidP="00682C96">
            <w:pPr>
              <w:rPr>
                <w:rFonts w:ascii="Times New Roman" w:hAnsi="Times New Roman" w:cs="Times New Roman"/>
                <w:sz w:val="22"/>
                <w:szCs w:val="22"/>
              </w:rPr>
            </w:pPr>
          </w:p>
          <w:p w14:paraId="309A516C" w14:textId="3F8DF00D" w:rsidR="000032CC" w:rsidRPr="002357A2" w:rsidRDefault="00682C96" w:rsidP="00682C96">
            <w:pPr>
              <w:rPr>
                <w:rFonts w:ascii="Times New Roman" w:hAnsi="Times New Roman" w:cs="Times New Roman"/>
                <w:sz w:val="22"/>
                <w:szCs w:val="22"/>
              </w:rPr>
            </w:pPr>
            <w:r w:rsidRPr="002357A2">
              <w:rPr>
                <w:rFonts w:ascii="Times New Roman" w:hAnsi="Times New Roman" w:cs="Times New Roman"/>
                <w:sz w:val="22"/>
                <w:szCs w:val="22"/>
              </w:rPr>
              <w:t xml:space="preserve">(2) Failure to mail expedited EPC requests via overnight delivery the following business day </w:t>
            </w:r>
            <w:r w:rsidR="009E7DB1">
              <w:rPr>
                <w:rFonts w:ascii="Times New Roman" w:hAnsi="Times New Roman" w:cs="Times New Roman"/>
                <w:sz w:val="22"/>
                <w:szCs w:val="22"/>
              </w:rPr>
              <w:t>ninety eight percent (</w:t>
            </w:r>
            <w:r w:rsidRPr="002357A2">
              <w:rPr>
                <w:rFonts w:ascii="Times New Roman" w:hAnsi="Times New Roman" w:cs="Times New Roman"/>
                <w:sz w:val="22"/>
                <w:szCs w:val="22"/>
              </w:rPr>
              <w:t>98%</w:t>
            </w:r>
            <w:r w:rsidR="009E7DB1">
              <w:rPr>
                <w:rFonts w:ascii="Times New Roman" w:hAnsi="Times New Roman" w:cs="Times New Roman"/>
                <w:sz w:val="22"/>
                <w:szCs w:val="22"/>
              </w:rPr>
              <w:t>)</w:t>
            </w:r>
            <w:r w:rsidRPr="002357A2">
              <w:rPr>
                <w:rFonts w:ascii="Times New Roman" w:hAnsi="Times New Roman" w:cs="Times New Roman"/>
                <w:sz w:val="22"/>
                <w:szCs w:val="22"/>
              </w:rPr>
              <w:t xml:space="preserve"> of the time measured on a monthly basis.</w:t>
            </w:r>
            <w:r w:rsidR="009E7DB1">
              <w:rPr>
                <w:rFonts w:ascii="Times New Roman" w:hAnsi="Times New Roman" w:cs="Times New Roman"/>
                <w:sz w:val="22"/>
                <w:szCs w:val="22"/>
              </w:rPr>
              <w:t xml:space="preserve"> </w:t>
            </w:r>
          </w:p>
        </w:tc>
        <w:tc>
          <w:tcPr>
            <w:tcW w:w="2484" w:type="dxa"/>
          </w:tcPr>
          <w:p w14:paraId="22D5D1AE" w14:textId="558E6235" w:rsidR="00705BD1" w:rsidRPr="002357A2" w:rsidRDefault="00705BD1" w:rsidP="00705BD1">
            <w:pPr>
              <w:rPr>
                <w:rFonts w:ascii="Times New Roman" w:hAnsi="Times New Roman" w:cs="Times New Roman"/>
                <w:sz w:val="22"/>
                <w:szCs w:val="22"/>
              </w:rPr>
            </w:pPr>
            <w:r w:rsidRPr="002357A2">
              <w:rPr>
                <w:rFonts w:ascii="Times New Roman" w:hAnsi="Times New Roman" w:cs="Times New Roman"/>
                <w:sz w:val="22"/>
                <w:szCs w:val="22"/>
              </w:rPr>
              <w:t xml:space="preserve">(1) </w:t>
            </w:r>
            <w:r w:rsidR="0019452A" w:rsidRPr="002357A2">
              <w:rPr>
                <w:rFonts w:ascii="Times New Roman" w:hAnsi="Times New Roman" w:cs="Times New Roman"/>
                <w:sz w:val="22"/>
                <w:szCs w:val="22"/>
              </w:rPr>
              <w:t xml:space="preserve">The Contractor shall pay the state liquidated damages </w:t>
            </w:r>
            <w:r w:rsidR="0019452A" w:rsidRPr="009E7DB1">
              <w:rPr>
                <w:rFonts w:ascii="Times New Roman" w:hAnsi="Times New Roman" w:cs="Times New Roman"/>
                <w:sz w:val="22"/>
                <w:szCs w:val="22"/>
              </w:rPr>
              <w:t xml:space="preserve">of </w:t>
            </w:r>
            <w:r w:rsidR="000032CC" w:rsidRPr="009E7DB1">
              <w:rPr>
                <w:rFonts w:ascii="Times New Roman" w:hAnsi="Times New Roman" w:cs="Times New Roman"/>
                <w:sz w:val="22"/>
                <w:szCs w:val="22"/>
              </w:rPr>
              <w:t>$300 per</w:t>
            </w:r>
            <w:r w:rsidR="000032CC" w:rsidRPr="002357A2">
              <w:rPr>
                <w:rFonts w:ascii="Times New Roman" w:hAnsi="Times New Roman" w:cs="Times New Roman"/>
                <w:sz w:val="22"/>
                <w:szCs w:val="22"/>
              </w:rPr>
              <w:t xml:space="preserve"> card per day mailed after the schedule</w:t>
            </w:r>
            <w:r w:rsidR="00F01782" w:rsidRPr="002357A2">
              <w:rPr>
                <w:rFonts w:ascii="Times New Roman" w:hAnsi="Times New Roman" w:cs="Times New Roman"/>
                <w:sz w:val="22"/>
                <w:szCs w:val="22"/>
              </w:rPr>
              <w:t xml:space="preserve"> timeframe</w:t>
            </w:r>
            <w:r w:rsidR="000032CC" w:rsidRPr="002357A2">
              <w:rPr>
                <w:rFonts w:ascii="Times New Roman" w:hAnsi="Times New Roman" w:cs="Times New Roman"/>
                <w:sz w:val="22"/>
                <w:szCs w:val="22"/>
              </w:rPr>
              <w:t>.</w:t>
            </w:r>
          </w:p>
          <w:p w14:paraId="53FD0A0E" w14:textId="77777777" w:rsidR="00705BD1" w:rsidRPr="002357A2" w:rsidRDefault="00705BD1" w:rsidP="00705BD1">
            <w:pPr>
              <w:rPr>
                <w:rFonts w:ascii="Times New Roman" w:hAnsi="Times New Roman" w:cs="Times New Roman"/>
                <w:sz w:val="22"/>
                <w:szCs w:val="22"/>
              </w:rPr>
            </w:pPr>
          </w:p>
          <w:p w14:paraId="7AA7372D" w14:textId="77777777" w:rsidR="00682C96" w:rsidRPr="002357A2" w:rsidRDefault="00682C96" w:rsidP="00705BD1">
            <w:pPr>
              <w:rPr>
                <w:rFonts w:ascii="Times New Roman" w:hAnsi="Times New Roman" w:cs="Times New Roman"/>
                <w:sz w:val="22"/>
                <w:szCs w:val="22"/>
              </w:rPr>
            </w:pPr>
          </w:p>
          <w:p w14:paraId="5A7E2868" w14:textId="77777777" w:rsidR="009E7DB1" w:rsidRDefault="009E7DB1" w:rsidP="00705BD1">
            <w:pPr>
              <w:rPr>
                <w:rFonts w:ascii="Times New Roman" w:hAnsi="Times New Roman" w:cs="Times New Roman"/>
                <w:sz w:val="22"/>
                <w:szCs w:val="22"/>
              </w:rPr>
            </w:pPr>
          </w:p>
          <w:p w14:paraId="5AECFBD0" w14:textId="05E0905F" w:rsidR="000032CC" w:rsidRPr="0005579B" w:rsidRDefault="00705BD1" w:rsidP="00705BD1">
            <w:pPr>
              <w:rPr>
                <w:rFonts w:ascii="Times New Roman" w:hAnsi="Times New Roman" w:cs="Times New Roman"/>
                <w:sz w:val="22"/>
                <w:szCs w:val="22"/>
              </w:rPr>
            </w:pPr>
            <w:r w:rsidRPr="002357A2">
              <w:rPr>
                <w:rFonts w:ascii="Times New Roman" w:hAnsi="Times New Roman" w:cs="Times New Roman"/>
                <w:sz w:val="22"/>
                <w:szCs w:val="22"/>
              </w:rPr>
              <w:t xml:space="preserve">(2) </w:t>
            </w:r>
            <w:r w:rsidR="0019452A" w:rsidRPr="002357A2">
              <w:rPr>
                <w:rFonts w:ascii="Times New Roman" w:hAnsi="Times New Roman" w:cs="Times New Roman"/>
                <w:sz w:val="22"/>
                <w:szCs w:val="22"/>
              </w:rPr>
              <w:t xml:space="preserve">The Contractor shall pay the state liquidated damages of </w:t>
            </w:r>
            <w:r w:rsidR="00E251B6" w:rsidRPr="002357A2">
              <w:rPr>
                <w:rFonts w:ascii="Times New Roman" w:hAnsi="Times New Roman" w:cs="Times New Roman"/>
                <w:sz w:val="22"/>
                <w:szCs w:val="22"/>
              </w:rPr>
              <w:t xml:space="preserve">$300 per card per day mailed after the scheduled </w:t>
            </w:r>
            <w:r w:rsidR="00F01782" w:rsidRPr="002357A2">
              <w:rPr>
                <w:rFonts w:ascii="Times New Roman" w:hAnsi="Times New Roman" w:cs="Times New Roman"/>
                <w:sz w:val="22"/>
                <w:szCs w:val="22"/>
              </w:rPr>
              <w:t>expedited timeframe.</w:t>
            </w:r>
            <w:r w:rsidR="009E7DB1">
              <w:rPr>
                <w:rFonts w:ascii="Times New Roman" w:hAnsi="Times New Roman" w:cs="Times New Roman"/>
                <w:sz w:val="22"/>
                <w:szCs w:val="22"/>
              </w:rPr>
              <w:t xml:space="preserve"> </w:t>
            </w:r>
          </w:p>
        </w:tc>
      </w:tr>
      <w:tr w:rsidR="008D303B" w:rsidRPr="002357A2" w14:paraId="504DDC51" w14:textId="77777777" w:rsidTr="002A30EA">
        <w:trPr>
          <w:trHeight w:val="224"/>
        </w:trPr>
        <w:tc>
          <w:tcPr>
            <w:tcW w:w="820" w:type="dxa"/>
          </w:tcPr>
          <w:p w14:paraId="6FEE7214" w14:textId="5609DF99" w:rsidR="008D303B" w:rsidRPr="002357A2" w:rsidRDefault="008D303B" w:rsidP="00015217">
            <w:pPr>
              <w:rPr>
                <w:rFonts w:ascii="Times New Roman" w:hAnsi="Times New Roman" w:cs="Times New Roman"/>
                <w:sz w:val="22"/>
                <w:szCs w:val="22"/>
              </w:rPr>
            </w:pPr>
            <w:r>
              <w:rPr>
                <w:rFonts w:ascii="Times New Roman" w:hAnsi="Times New Roman" w:cs="Times New Roman"/>
                <w:sz w:val="22"/>
                <w:szCs w:val="22"/>
              </w:rPr>
              <w:t>EPC7</w:t>
            </w:r>
          </w:p>
        </w:tc>
        <w:tc>
          <w:tcPr>
            <w:tcW w:w="1620" w:type="dxa"/>
          </w:tcPr>
          <w:p w14:paraId="299B553D" w14:textId="53D3D80F" w:rsidR="008D303B" w:rsidRPr="002357A2" w:rsidRDefault="008D303B" w:rsidP="00015217">
            <w:pPr>
              <w:rPr>
                <w:rFonts w:ascii="Times New Roman" w:hAnsi="Times New Roman" w:cs="Times New Roman"/>
                <w:sz w:val="22"/>
                <w:szCs w:val="22"/>
              </w:rPr>
            </w:pPr>
            <w:r>
              <w:rPr>
                <w:rFonts w:ascii="Times New Roman" w:hAnsi="Times New Roman" w:cs="Times New Roman"/>
                <w:sz w:val="22"/>
                <w:szCs w:val="22"/>
              </w:rPr>
              <w:t>Penalties for Conversion Delays</w:t>
            </w:r>
          </w:p>
        </w:tc>
        <w:tc>
          <w:tcPr>
            <w:tcW w:w="7856" w:type="dxa"/>
            <w:gridSpan w:val="3"/>
          </w:tcPr>
          <w:p w14:paraId="124DDE17" w14:textId="31C629C1" w:rsidR="008D303B" w:rsidRPr="002357A2" w:rsidRDefault="008D303B" w:rsidP="00705BD1">
            <w:pPr>
              <w:rPr>
                <w:rFonts w:ascii="Times New Roman" w:hAnsi="Times New Roman" w:cs="Times New Roman"/>
                <w:sz w:val="22"/>
                <w:szCs w:val="22"/>
              </w:rPr>
            </w:pPr>
            <w:r w:rsidRPr="008D303B">
              <w:rPr>
                <w:rFonts w:ascii="Times New Roman" w:hAnsi="Times New Roman" w:cs="Times New Roman"/>
                <w:color w:val="000000"/>
                <w:sz w:val="22"/>
                <w:szCs w:val="22"/>
                <w:shd w:val="clear" w:color="auto" w:fill="FFFFFF"/>
              </w:rPr>
              <w:t xml:space="preserve">A timely, successful, and problem free transition from the current Contractor to a new EPC Contractor is considered critical to the Agency’s EPC program, both because of the public perception regarding the EPC program, and the additional costs to the Agency from problems and delays relating to the conversion. Because of the importance of the conversion, three deliverables are considered critical: 1) the Project Work Plan; 2) the conversion of the EPC databases to the Contractor’s EPC system; and 3) the readiness of the Contractor’s system to meet the requirements stated in this RFP. For those delays directly attributed to the fault of the Contractor, a fine of $2,500 per day will be imposed for each day of delay beyond the required timeframe defined in the Project Work Plan and the agreed upon date for the transition. Any additional costs incurred by the Agency because of the failure by the Contractor to complete the </w:t>
            </w:r>
            <w:r w:rsidRPr="008D303B">
              <w:rPr>
                <w:rFonts w:ascii="Times New Roman" w:hAnsi="Times New Roman" w:cs="Times New Roman"/>
                <w:color w:val="000000"/>
                <w:sz w:val="22"/>
                <w:szCs w:val="22"/>
                <w:shd w:val="clear" w:color="auto" w:fill="FFFFFF"/>
              </w:rPr>
              <w:lastRenderedPageBreak/>
              <w:t>transition on the scheduled date, including, without limitation, additional costs for the continuation of EPC services, shall also be the responsibility of the Contractor</w:t>
            </w:r>
            <w:r w:rsidR="00F358B5">
              <w:rPr>
                <w:rFonts w:ascii="Times New Roman" w:hAnsi="Times New Roman" w:cs="Times New Roman"/>
                <w:color w:val="000000"/>
                <w:sz w:val="22"/>
                <w:szCs w:val="22"/>
                <w:shd w:val="clear" w:color="auto" w:fill="FFFFFF"/>
              </w:rPr>
              <w:t>.</w:t>
            </w:r>
          </w:p>
        </w:tc>
      </w:tr>
      <w:tr w:rsidR="008D303B" w:rsidRPr="002357A2" w14:paraId="056C0C35" w14:textId="77777777" w:rsidTr="002A30EA">
        <w:trPr>
          <w:trHeight w:val="224"/>
        </w:trPr>
        <w:tc>
          <w:tcPr>
            <w:tcW w:w="820" w:type="dxa"/>
          </w:tcPr>
          <w:p w14:paraId="571EEFED" w14:textId="1D1D0D78" w:rsidR="008D303B" w:rsidRPr="008D303B" w:rsidRDefault="008D303B" w:rsidP="00015217">
            <w:pPr>
              <w:rPr>
                <w:rFonts w:ascii="Times New Roman" w:hAnsi="Times New Roman" w:cs="Times New Roman"/>
                <w:sz w:val="22"/>
                <w:szCs w:val="22"/>
              </w:rPr>
            </w:pPr>
            <w:r w:rsidRPr="008D303B">
              <w:rPr>
                <w:rFonts w:ascii="Times New Roman" w:hAnsi="Times New Roman" w:cs="Times New Roman"/>
                <w:sz w:val="22"/>
                <w:szCs w:val="22"/>
              </w:rPr>
              <w:lastRenderedPageBreak/>
              <w:t>EPC8</w:t>
            </w:r>
          </w:p>
        </w:tc>
        <w:tc>
          <w:tcPr>
            <w:tcW w:w="1620" w:type="dxa"/>
          </w:tcPr>
          <w:p w14:paraId="58E735CE" w14:textId="13D9DC70" w:rsidR="008D303B" w:rsidRPr="00A97477" w:rsidRDefault="008D303B" w:rsidP="00015217">
            <w:pPr>
              <w:rPr>
                <w:rFonts w:ascii="Times New Roman" w:hAnsi="Times New Roman" w:cs="Times New Roman"/>
                <w:sz w:val="22"/>
                <w:szCs w:val="22"/>
              </w:rPr>
            </w:pPr>
            <w:r w:rsidRPr="00802955">
              <w:rPr>
                <w:rFonts w:ascii="Times New Roman" w:hAnsi="Times New Roman" w:cs="Times New Roman"/>
                <w:iCs/>
                <w:color w:val="000000"/>
                <w:sz w:val="22"/>
                <w:szCs w:val="22"/>
                <w:shd w:val="clear" w:color="auto" w:fill="FFFFFF"/>
              </w:rPr>
              <w:t xml:space="preserve">Hourly </w:t>
            </w:r>
            <w:r w:rsidRPr="00A97477">
              <w:rPr>
                <w:rFonts w:ascii="Times New Roman" w:hAnsi="Times New Roman" w:cs="Times New Roman"/>
                <w:sz w:val="22"/>
                <w:szCs w:val="22"/>
              </w:rPr>
              <w:t>Charges</w:t>
            </w:r>
            <w:r w:rsidRPr="00802955">
              <w:rPr>
                <w:rFonts w:ascii="Times New Roman" w:hAnsi="Times New Roman" w:cs="Times New Roman"/>
                <w:iCs/>
                <w:color w:val="000000"/>
                <w:sz w:val="22"/>
                <w:szCs w:val="22"/>
                <w:shd w:val="clear" w:color="auto" w:fill="FFFFFF"/>
              </w:rPr>
              <w:t xml:space="preserve"> for </w:t>
            </w:r>
            <w:r w:rsidR="00B05668" w:rsidRPr="00802955">
              <w:rPr>
                <w:rFonts w:ascii="Times New Roman" w:hAnsi="Times New Roman" w:cs="Times New Roman"/>
                <w:iCs/>
                <w:color w:val="000000"/>
                <w:sz w:val="22"/>
                <w:szCs w:val="22"/>
                <w:shd w:val="clear" w:color="auto" w:fill="FFFFFF"/>
              </w:rPr>
              <w:t>Agency Office</w:t>
            </w:r>
            <w:r w:rsidRPr="00802955">
              <w:rPr>
                <w:rFonts w:ascii="Times New Roman" w:hAnsi="Times New Roman" w:cs="Times New Roman"/>
                <w:iCs/>
                <w:color w:val="000000"/>
                <w:sz w:val="22"/>
                <w:szCs w:val="22"/>
                <w:shd w:val="clear" w:color="auto" w:fill="FFFFFF"/>
              </w:rPr>
              <w:t xml:space="preserve"> or Local Agency Personnel </w:t>
            </w:r>
          </w:p>
        </w:tc>
        <w:tc>
          <w:tcPr>
            <w:tcW w:w="7856" w:type="dxa"/>
            <w:gridSpan w:val="3"/>
          </w:tcPr>
          <w:p w14:paraId="39081074" w14:textId="131AA2F7" w:rsidR="008D303B" w:rsidRPr="008D303B" w:rsidRDefault="008D303B" w:rsidP="008D303B">
            <w:pPr>
              <w:rPr>
                <w:rFonts w:ascii="Arial" w:hAnsi="Arial" w:cs="Arial"/>
                <w:color w:val="000000"/>
                <w:shd w:val="clear" w:color="auto" w:fill="FFFFFF"/>
              </w:rPr>
            </w:pPr>
            <w:r w:rsidRPr="00164A57">
              <w:rPr>
                <w:rFonts w:ascii="Times New Roman" w:hAnsi="Times New Roman" w:cs="Times New Roman"/>
                <w:color w:val="000000"/>
                <w:sz w:val="22"/>
                <w:szCs w:val="22"/>
                <w:shd w:val="clear" w:color="auto" w:fill="FFFFFF"/>
              </w:rPr>
              <w:t>Contractor responsiveness to performance issues raised by the Agency from time to time during the term of the Contract (regardless of whether the performance task is specifically described in the Contract) is of paramount importance to the Agency. Accordingly, in addition to the assessment of liquidated damages as described in the Contract for performance deficiencies described therein, the Agency may, in its discretion, assess additional charge against the Contractor in the amount of $100 per hour for each person-hour spent by either Agency Office or Local Agency personnel in resolving, or attempting to resolve, a particular performance deficiency. The Agency will notify the Contractor of any such performance deficiency, and simultaneously provide Contractor with notice of the timeframe, which shall be established by the Agency in its reasonable discretion, within which such performance deficiency shall be cured. If the performance deficiency is not cured within the specified timeframe or any additional period agreed upon by the Agency and Contractor, the Agency shall thereafter be entitled to assess a charge against the Contractor in the amount of $100 per hour for each person-hour spent by the Agency Office or Local Agency personnel in resolving the performance failure. The Agency shall provide notice to the Contractor of any amounts charged hereunder, and shall be entitled to offset all such amounts from the next succeeding payment due to Contractor under the Contract;</w:t>
            </w:r>
          </w:p>
        </w:tc>
      </w:tr>
    </w:tbl>
    <w:p w14:paraId="277E3444" w14:textId="77777777" w:rsidR="003B5D44" w:rsidRDefault="003B5D44">
      <w:pPr>
        <w:rPr>
          <w:rFonts w:ascii="Times New Roman" w:hAnsi="Times New Roman" w:cs="Times New Roman"/>
          <w:sz w:val="22"/>
          <w:szCs w:val="22"/>
        </w:rPr>
      </w:pPr>
    </w:p>
    <w:p w14:paraId="30833D9E" w14:textId="77777777" w:rsidR="00B05668" w:rsidRDefault="00B05668">
      <w:pPr>
        <w:rPr>
          <w:rFonts w:ascii="Times New Roman" w:hAnsi="Times New Roman" w:cs="Times New Roman"/>
          <w:sz w:val="22"/>
          <w:szCs w:val="22"/>
        </w:rPr>
      </w:pPr>
    </w:p>
    <w:p w14:paraId="35DFAA52" w14:textId="77777777" w:rsidR="00B05668" w:rsidRPr="008D303B" w:rsidRDefault="00B05668">
      <w:pPr>
        <w:rPr>
          <w:rFonts w:ascii="Times New Roman" w:hAnsi="Times New Roman" w:cs="Times New Roman"/>
          <w:sz w:val="22"/>
          <w:szCs w:val="22"/>
        </w:rPr>
      </w:pPr>
    </w:p>
    <w:sectPr w:rsidR="00B05668" w:rsidRPr="008D303B" w:rsidSect="00800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6B0CD" w14:textId="77777777" w:rsidR="00210E51" w:rsidRDefault="00210E51" w:rsidP="00950C9E">
      <w:r>
        <w:separator/>
      </w:r>
    </w:p>
  </w:endnote>
  <w:endnote w:type="continuationSeparator" w:id="0">
    <w:p w14:paraId="70E9CFD4" w14:textId="77777777" w:rsidR="00210E51" w:rsidRDefault="00210E51" w:rsidP="009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Heavy">
    <w:altName w:val="Trebuchet MS"/>
    <w:charset w:val="4D"/>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2174E" w14:textId="77777777" w:rsidR="002357A2" w:rsidRPr="00D47FDB" w:rsidRDefault="002357A2" w:rsidP="002357A2">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4464B">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4464B">
      <w:rPr>
        <w:b/>
        <w:noProof/>
        <w:sz w:val="20"/>
        <w:szCs w:val="20"/>
      </w:rPr>
      <w:t>9</w:t>
    </w:r>
    <w:r>
      <w:rPr>
        <w:b/>
        <w:sz w:val="20"/>
        <w:szCs w:val="20"/>
      </w:rPr>
      <w:fldChar w:fldCharType="end"/>
    </w:r>
  </w:p>
  <w:p w14:paraId="524C6294" w14:textId="77777777" w:rsidR="002357A2" w:rsidRDefault="0023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C0F30" w14:textId="77777777" w:rsidR="00210E51" w:rsidRDefault="00210E51" w:rsidP="00950C9E">
      <w:r>
        <w:separator/>
      </w:r>
    </w:p>
  </w:footnote>
  <w:footnote w:type="continuationSeparator" w:id="0">
    <w:p w14:paraId="197540D4" w14:textId="77777777" w:rsidR="00210E51" w:rsidRDefault="00210E51" w:rsidP="0095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2A12" w14:textId="77777777" w:rsidR="002357A2" w:rsidRPr="00D47FDB" w:rsidRDefault="002357A2" w:rsidP="002357A2">
    <w:pPr>
      <w:pStyle w:val="Header"/>
      <w:jc w:val="right"/>
      <w:rPr>
        <w:rFonts w:ascii="Times New Roman" w:hAnsi="Times New Roman" w:cs="Times New Roman"/>
        <w:sz w:val="20"/>
        <w:szCs w:val="20"/>
      </w:rPr>
    </w:pPr>
    <w:r w:rsidRPr="00D47FDB">
      <w:rPr>
        <w:rFonts w:ascii="Times New Roman" w:hAnsi="Times New Roman" w:cs="Times New Roman"/>
        <w:sz w:val="20"/>
        <w:szCs w:val="20"/>
      </w:rPr>
      <w:t>ACFS 20-001</w:t>
    </w:r>
  </w:p>
  <w:p w14:paraId="4D53A52B" w14:textId="77777777" w:rsidR="002357A2" w:rsidRDefault="002357A2" w:rsidP="002357A2">
    <w:pPr>
      <w:pStyle w:val="Header"/>
      <w:jc w:val="right"/>
      <w:rPr>
        <w:rFonts w:ascii="Times New Roman" w:hAnsi="Times New Roman" w:cs="Times New Roman"/>
        <w:sz w:val="20"/>
        <w:szCs w:val="20"/>
      </w:rPr>
    </w:pPr>
    <w:r w:rsidRPr="00D47FDB">
      <w:rPr>
        <w:rFonts w:ascii="Times New Roman" w:hAnsi="Times New Roman" w:cs="Times New Roman"/>
        <w:sz w:val="20"/>
        <w:szCs w:val="20"/>
      </w:rPr>
      <w:t>Iowa SNAP/EBT and TANF/EPC Processing Services</w:t>
    </w:r>
  </w:p>
  <w:p w14:paraId="28CD9667" w14:textId="77777777" w:rsidR="002357A2" w:rsidRDefault="0023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75C1"/>
    <w:multiLevelType w:val="hybridMultilevel"/>
    <w:tmpl w:val="1B1C7CA4"/>
    <w:lvl w:ilvl="0" w:tplc="1A5A6C8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85F7D"/>
    <w:multiLevelType w:val="hybridMultilevel"/>
    <w:tmpl w:val="C01C9946"/>
    <w:lvl w:ilvl="0" w:tplc="70225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D0CDC"/>
    <w:multiLevelType w:val="hybridMultilevel"/>
    <w:tmpl w:val="7B500E20"/>
    <w:lvl w:ilvl="0" w:tplc="D8E44466">
      <w:start w:val="1"/>
      <w:numFmt w:val="decimal"/>
      <w:lvlText w:val="%1."/>
      <w:lvlJc w:val="left"/>
      <w:pPr>
        <w:ind w:left="432" w:hanging="360"/>
      </w:pPr>
      <w:rPr>
        <w:rFonts w:ascii="Arial" w:hAnsi="Arial" w:cs="Arial" w:hint="default"/>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0E710C1"/>
    <w:multiLevelType w:val="hybridMultilevel"/>
    <w:tmpl w:val="DC788FF2"/>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B59CA"/>
    <w:multiLevelType w:val="hybridMultilevel"/>
    <w:tmpl w:val="0B8A148E"/>
    <w:lvl w:ilvl="0" w:tplc="0722DC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BA591D"/>
    <w:multiLevelType w:val="hybridMultilevel"/>
    <w:tmpl w:val="D2AA4AA2"/>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C4719"/>
    <w:multiLevelType w:val="hybridMultilevel"/>
    <w:tmpl w:val="B35A0DC4"/>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968E6"/>
    <w:multiLevelType w:val="hybridMultilevel"/>
    <w:tmpl w:val="29EA4D94"/>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EC"/>
    <w:rsid w:val="000023CE"/>
    <w:rsid w:val="000032CC"/>
    <w:rsid w:val="0005579B"/>
    <w:rsid w:val="00087ED5"/>
    <w:rsid w:val="000937EA"/>
    <w:rsid w:val="0009492B"/>
    <w:rsid w:val="000A4979"/>
    <w:rsid w:val="000F75C9"/>
    <w:rsid w:val="00131DEC"/>
    <w:rsid w:val="00152281"/>
    <w:rsid w:val="001609C3"/>
    <w:rsid w:val="0019452A"/>
    <w:rsid w:val="001A541D"/>
    <w:rsid w:val="001D5BA0"/>
    <w:rsid w:val="001F53E8"/>
    <w:rsid w:val="001F7800"/>
    <w:rsid w:val="002108D7"/>
    <w:rsid w:val="00210E51"/>
    <w:rsid w:val="00211E47"/>
    <w:rsid w:val="002357A2"/>
    <w:rsid w:val="00240603"/>
    <w:rsid w:val="00262A10"/>
    <w:rsid w:val="002B519E"/>
    <w:rsid w:val="002C0936"/>
    <w:rsid w:val="002D5247"/>
    <w:rsid w:val="002F4453"/>
    <w:rsid w:val="00316819"/>
    <w:rsid w:val="003B5D44"/>
    <w:rsid w:val="003D543F"/>
    <w:rsid w:val="003D6990"/>
    <w:rsid w:val="003D7064"/>
    <w:rsid w:val="0042257C"/>
    <w:rsid w:val="004227E2"/>
    <w:rsid w:val="00436BE2"/>
    <w:rsid w:val="0044050F"/>
    <w:rsid w:val="00481FB0"/>
    <w:rsid w:val="0049451E"/>
    <w:rsid w:val="004E17F5"/>
    <w:rsid w:val="004F1985"/>
    <w:rsid w:val="00533654"/>
    <w:rsid w:val="00536D3A"/>
    <w:rsid w:val="0054464B"/>
    <w:rsid w:val="00584389"/>
    <w:rsid w:val="00597976"/>
    <w:rsid w:val="005F64CA"/>
    <w:rsid w:val="0062157D"/>
    <w:rsid w:val="00647758"/>
    <w:rsid w:val="00676A1A"/>
    <w:rsid w:val="00682C96"/>
    <w:rsid w:val="006C2F4C"/>
    <w:rsid w:val="006D3FD7"/>
    <w:rsid w:val="006E12D9"/>
    <w:rsid w:val="00705BD1"/>
    <w:rsid w:val="007623EF"/>
    <w:rsid w:val="00776096"/>
    <w:rsid w:val="00780C01"/>
    <w:rsid w:val="007D00A8"/>
    <w:rsid w:val="007E760E"/>
    <w:rsid w:val="00800AD0"/>
    <w:rsid w:val="00802955"/>
    <w:rsid w:val="00814814"/>
    <w:rsid w:val="00816C63"/>
    <w:rsid w:val="008432A2"/>
    <w:rsid w:val="0085142A"/>
    <w:rsid w:val="008555C4"/>
    <w:rsid w:val="008B3972"/>
    <w:rsid w:val="008B46E4"/>
    <w:rsid w:val="008D303B"/>
    <w:rsid w:val="00901740"/>
    <w:rsid w:val="00910D43"/>
    <w:rsid w:val="00922C02"/>
    <w:rsid w:val="009273C1"/>
    <w:rsid w:val="00950C9E"/>
    <w:rsid w:val="009701F4"/>
    <w:rsid w:val="009A5E19"/>
    <w:rsid w:val="009B57B3"/>
    <w:rsid w:val="009D1CE2"/>
    <w:rsid w:val="009E7DB1"/>
    <w:rsid w:val="00A1386D"/>
    <w:rsid w:val="00A23955"/>
    <w:rsid w:val="00A33B12"/>
    <w:rsid w:val="00A97477"/>
    <w:rsid w:val="00B05668"/>
    <w:rsid w:val="00B47118"/>
    <w:rsid w:val="00B55124"/>
    <w:rsid w:val="00C10A6D"/>
    <w:rsid w:val="00C167DB"/>
    <w:rsid w:val="00C30A36"/>
    <w:rsid w:val="00C40F80"/>
    <w:rsid w:val="00CA207C"/>
    <w:rsid w:val="00CC45B1"/>
    <w:rsid w:val="00CC6932"/>
    <w:rsid w:val="00D046EA"/>
    <w:rsid w:val="00D06192"/>
    <w:rsid w:val="00D644D8"/>
    <w:rsid w:val="00D964A4"/>
    <w:rsid w:val="00D96DB3"/>
    <w:rsid w:val="00DA4E27"/>
    <w:rsid w:val="00E05BE0"/>
    <w:rsid w:val="00E251B6"/>
    <w:rsid w:val="00E254FD"/>
    <w:rsid w:val="00E4028E"/>
    <w:rsid w:val="00E47A88"/>
    <w:rsid w:val="00E73013"/>
    <w:rsid w:val="00E86ED9"/>
    <w:rsid w:val="00EB19C4"/>
    <w:rsid w:val="00EF5631"/>
    <w:rsid w:val="00F01782"/>
    <w:rsid w:val="00F020E8"/>
    <w:rsid w:val="00F21372"/>
    <w:rsid w:val="00F358B5"/>
    <w:rsid w:val="00F50BEA"/>
    <w:rsid w:val="00FB5796"/>
    <w:rsid w:val="00FB70AF"/>
    <w:rsid w:val="00FF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73E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43"/>
  </w:style>
  <w:style w:type="paragraph" w:styleId="Heading1">
    <w:name w:val="heading 1"/>
    <w:basedOn w:val="Normal"/>
    <w:next w:val="Normal"/>
    <w:link w:val="Heading1Char"/>
    <w:uiPriority w:val="9"/>
    <w:qFormat/>
    <w:rsid w:val="000032CC"/>
    <w:pPr>
      <w:keepNext/>
      <w:keepLines/>
      <w:outlineLvl w:val="0"/>
    </w:pPr>
    <w:rPr>
      <w:rFonts w:ascii="Times New Roman" w:eastAsiaTheme="majorEastAsia" w:hAnsi="Times New Roman" w:cstheme="majorBidi"/>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CalloutBox">
    <w:name w:val="RFP Callout Box"/>
    <w:basedOn w:val="Normal"/>
    <w:rsid w:val="00910D43"/>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ascii="Times New Roman" w:eastAsiaTheme="minorEastAsia" w:hAnsi="Times New Roman" w:cs="Times New Roman"/>
      <w:b/>
      <w:bCs/>
      <w:sz w:val="22"/>
      <w:szCs w:val="22"/>
    </w:rPr>
  </w:style>
  <w:style w:type="character" w:styleId="Hyperlink">
    <w:name w:val="Hyperlink"/>
    <w:basedOn w:val="DefaultParagraphFont"/>
    <w:uiPriority w:val="99"/>
    <w:unhideWhenUsed/>
    <w:rsid w:val="00910D43"/>
    <w:rPr>
      <w:color w:val="0563C1" w:themeColor="hyperlink"/>
      <w:u w:val="single"/>
    </w:rPr>
  </w:style>
  <w:style w:type="character" w:styleId="FollowedHyperlink">
    <w:name w:val="FollowedHyperlink"/>
    <w:basedOn w:val="DefaultParagraphFont"/>
    <w:uiPriority w:val="99"/>
    <w:semiHidden/>
    <w:unhideWhenUsed/>
    <w:rsid w:val="00910D43"/>
    <w:rPr>
      <w:color w:val="954F72" w:themeColor="followedHyperlink"/>
      <w:u w:val="single"/>
    </w:rPr>
  </w:style>
  <w:style w:type="character" w:customStyle="1" w:styleId="Heading1Char">
    <w:name w:val="Heading 1 Char"/>
    <w:basedOn w:val="DefaultParagraphFont"/>
    <w:link w:val="Heading1"/>
    <w:uiPriority w:val="9"/>
    <w:rsid w:val="000032CC"/>
    <w:rPr>
      <w:rFonts w:ascii="Times New Roman" w:eastAsiaTheme="majorEastAsia" w:hAnsi="Times New Roman" w:cstheme="majorBidi"/>
      <w:b/>
      <w:color w:val="000000" w:themeColor="text1"/>
      <w:sz w:val="22"/>
      <w:szCs w:val="32"/>
    </w:rPr>
  </w:style>
  <w:style w:type="character" w:styleId="CommentReference">
    <w:name w:val="annotation reference"/>
    <w:basedOn w:val="DefaultParagraphFont"/>
    <w:uiPriority w:val="99"/>
    <w:semiHidden/>
    <w:unhideWhenUsed/>
    <w:rsid w:val="000032CC"/>
    <w:rPr>
      <w:sz w:val="18"/>
      <w:szCs w:val="18"/>
    </w:rPr>
  </w:style>
  <w:style w:type="paragraph" w:styleId="CommentText">
    <w:name w:val="annotation text"/>
    <w:basedOn w:val="Normal"/>
    <w:link w:val="CommentTextChar"/>
    <w:uiPriority w:val="99"/>
    <w:unhideWhenUsed/>
    <w:rsid w:val="000032CC"/>
  </w:style>
  <w:style w:type="character" w:customStyle="1" w:styleId="CommentTextChar">
    <w:name w:val="Comment Text Char"/>
    <w:basedOn w:val="DefaultParagraphFont"/>
    <w:link w:val="CommentText"/>
    <w:uiPriority w:val="99"/>
    <w:rsid w:val="000032CC"/>
  </w:style>
  <w:style w:type="table" w:styleId="TableGrid">
    <w:name w:val="Table Grid"/>
    <w:basedOn w:val="TableNormal"/>
    <w:uiPriority w:val="39"/>
    <w:rsid w:val="00003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0032CC"/>
    <w:pPr>
      <w:ind w:left="720"/>
      <w:contextualSpacing/>
    </w:pPr>
  </w:style>
  <w:style w:type="character" w:customStyle="1" w:styleId="ListParagraphChar">
    <w:name w:val="List Paragraph Char"/>
    <w:aliases w:val="bullet list Char"/>
    <w:link w:val="ListParagraph"/>
    <w:uiPriority w:val="34"/>
    <w:rsid w:val="000032CC"/>
  </w:style>
  <w:style w:type="character" w:customStyle="1" w:styleId="PKBoldCharacterOnly">
    <w:name w:val="_PK Bold Character Only"/>
    <w:basedOn w:val="DefaultParagraphFont"/>
    <w:uiPriority w:val="1"/>
    <w:qFormat/>
    <w:rsid w:val="000032CC"/>
    <w:rPr>
      <w:rFonts w:ascii="Avenir Heavy" w:hAnsi="Avenir Heavy"/>
      <w:b/>
      <w:bCs/>
      <w:i w:val="0"/>
      <w:iCs w:val="0"/>
    </w:rPr>
  </w:style>
  <w:style w:type="paragraph" w:styleId="BalloonText">
    <w:name w:val="Balloon Text"/>
    <w:basedOn w:val="Normal"/>
    <w:link w:val="BalloonTextChar"/>
    <w:uiPriority w:val="99"/>
    <w:semiHidden/>
    <w:unhideWhenUsed/>
    <w:rsid w:val="000032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2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032CC"/>
    <w:rPr>
      <w:b/>
      <w:bCs/>
      <w:sz w:val="20"/>
      <w:szCs w:val="20"/>
    </w:rPr>
  </w:style>
  <w:style w:type="character" w:customStyle="1" w:styleId="CommentSubjectChar">
    <w:name w:val="Comment Subject Char"/>
    <w:basedOn w:val="CommentTextChar"/>
    <w:link w:val="CommentSubject"/>
    <w:uiPriority w:val="99"/>
    <w:semiHidden/>
    <w:rsid w:val="000032CC"/>
    <w:rPr>
      <w:b/>
      <w:bCs/>
      <w:sz w:val="20"/>
      <w:szCs w:val="20"/>
    </w:rPr>
  </w:style>
  <w:style w:type="paragraph" w:styleId="Revision">
    <w:name w:val="Revision"/>
    <w:hidden/>
    <w:uiPriority w:val="99"/>
    <w:semiHidden/>
    <w:rsid w:val="00CA207C"/>
  </w:style>
  <w:style w:type="paragraph" w:styleId="Header">
    <w:name w:val="header"/>
    <w:basedOn w:val="Normal"/>
    <w:link w:val="HeaderChar"/>
    <w:uiPriority w:val="99"/>
    <w:unhideWhenUsed/>
    <w:rsid w:val="00950C9E"/>
    <w:pPr>
      <w:tabs>
        <w:tab w:val="center" w:pos="4680"/>
        <w:tab w:val="right" w:pos="9360"/>
      </w:tabs>
    </w:pPr>
  </w:style>
  <w:style w:type="character" w:customStyle="1" w:styleId="HeaderChar">
    <w:name w:val="Header Char"/>
    <w:basedOn w:val="DefaultParagraphFont"/>
    <w:link w:val="Header"/>
    <w:uiPriority w:val="99"/>
    <w:rsid w:val="00950C9E"/>
  </w:style>
  <w:style w:type="paragraph" w:styleId="Footer">
    <w:name w:val="footer"/>
    <w:basedOn w:val="Normal"/>
    <w:link w:val="FooterChar"/>
    <w:uiPriority w:val="99"/>
    <w:unhideWhenUsed/>
    <w:rsid w:val="00950C9E"/>
    <w:pPr>
      <w:tabs>
        <w:tab w:val="center" w:pos="4680"/>
        <w:tab w:val="right" w:pos="9360"/>
      </w:tabs>
    </w:pPr>
  </w:style>
  <w:style w:type="character" w:customStyle="1" w:styleId="FooterChar">
    <w:name w:val="Footer Char"/>
    <w:basedOn w:val="DefaultParagraphFont"/>
    <w:link w:val="Footer"/>
    <w:uiPriority w:val="99"/>
    <w:rsid w:val="00950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43"/>
  </w:style>
  <w:style w:type="paragraph" w:styleId="Heading1">
    <w:name w:val="heading 1"/>
    <w:basedOn w:val="Normal"/>
    <w:next w:val="Normal"/>
    <w:link w:val="Heading1Char"/>
    <w:uiPriority w:val="9"/>
    <w:qFormat/>
    <w:rsid w:val="000032CC"/>
    <w:pPr>
      <w:keepNext/>
      <w:keepLines/>
      <w:outlineLvl w:val="0"/>
    </w:pPr>
    <w:rPr>
      <w:rFonts w:ascii="Times New Roman" w:eastAsiaTheme="majorEastAsia" w:hAnsi="Times New Roman" w:cstheme="majorBidi"/>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CalloutBox">
    <w:name w:val="RFP Callout Box"/>
    <w:basedOn w:val="Normal"/>
    <w:rsid w:val="00910D43"/>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ascii="Times New Roman" w:eastAsiaTheme="minorEastAsia" w:hAnsi="Times New Roman" w:cs="Times New Roman"/>
      <w:b/>
      <w:bCs/>
      <w:sz w:val="22"/>
      <w:szCs w:val="22"/>
    </w:rPr>
  </w:style>
  <w:style w:type="character" w:styleId="Hyperlink">
    <w:name w:val="Hyperlink"/>
    <w:basedOn w:val="DefaultParagraphFont"/>
    <w:uiPriority w:val="99"/>
    <w:unhideWhenUsed/>
    <w:rsid w:val="00910D43"/>
    <w:rPr>
      <w:color w:val="0563C1" w:themeColor="hyperlink"/>
      <w:u w:val="single"/>
    </w:rPr>
  </w:style>
  <w:style w:type="character" w:styleId="FollowedHyperlink">
    <w:name w:val="FollowedHyperlink"/>
    <w:basedOn w:val="DefaultParagraphFont"/>
    <w:uiPriority w:val="99"/>
    <w:semiHidden/>
    <w:unhideWhenUsed/>
    <w:rsid w:val="00910D43"/>
    <w:rPr>
      <w:color w:val="954F72" w:themeColor="followedHyperlink"/>
      <w:u w:val="single"/>
    </w:rPr>
  </w:style>
  <w:style w:type="character" w:customStyle="1" w:styleId="Heading1Char">
    <w:name w:val="Heading 1 Char"/>
    <w:basedOn w:val="DefaultParagraphFont"/>
    <w:link w:val="Heading1"/>
    <w:uiPriority w:val="9"/>
    <w:rsid w:val="000032CC"/>
    <w:rPr>
      <w:rFonts w:ascii="Times New Roman" w:eastAsiaTheme="majorEastAsia" w:hAnsi="Times New Roman" w:cstheme="majorBidi"/>
      <w:b/>
      <w:color w:val="000000" w:themeColor="text1"/>
      <w:sz w:val="22"/>
      <w:szCs w:val="32"/>
    </w:rPr>
  </w:style>
  <w:style w:type="character" w:styleId="CommentReference">
    <w:name w:val="annotation reference"/>
    <w:basedOn w:val="DefaultParagraphFont"/>
    <w:uiPriority w:val="99"/>
    <w:semiHidden/>
    <w:unhideWhenUsed/>
    <w:rsid w:val="000032CC"/>
    <w:rPr>
      <w:sz w:val="18"/>
      <w:szCs w:val="18"/>
    </w:rPr>
  </w:style>
  <w:style w:type="paragraph" w:styleId="CommentText">
    <w:name w:val="annotation text"/>
    <w:basedOn w:val="Normal"/>
    <w:link w:val="CommentTextChar"/>
    <w:uiPriority w:val="99"/>
    <w:unhideWhenUsed/>
    <w:rsid w:val="000032CC"/>
  </w:style>
  <w:style w:type="character" w:customStyle="1" w:styleId="CommentTextChar">
    <w:name w:val="Comment Text Char"/>
    <w:basedOn w:val="DefaultParagraphFont"/>
    <w:link w:val="CommentText"/>
    <w:uiPriority w:val="99"/>
    <w:rsid w:val="000032CC"/>
  </w:style>
  <w:style w:type="table" w:styleId="TableGrid">
    <w:name w:val="Table Grid"/>
    <w:basedOn w:val="TableNormal"/>
    <w:uiPriority w:val="39"/>
    <w:rsid w:val="00003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0032CC"/>
    <w:pPr>
      <w:ind w:left="720"/>
      <w:contextualSpacing/>
    </w:pPr>
  </w:style>
  <w:style w:type="character" w:customStyle="1" w:styleId="ListParagraphChar">
    <w:name w:val="List Paragraph Char"/>
    <w:aliases w:val="bullet list Char"/>
    <w:link w:val="ListParagraph"/>
    <w:uiPriority w:val="34"/>
    <w:rsid w:val="000032CC"/>
  </w:style>
  <w:style w:type="character" w:customStyle="1" w:styleId="PKBoldCharacterOnly">
    <w:name w:val="_PK Bold Character Only"/>
    <w:basedOn w:val="DefaultParagraphFont"/>
    <w:uiPriority w:val="1"/>
    <w:qFormat/>
    <w:rsid w:val="000032CC"/>
    <w:rPr>
      <w:rFonts w:ascii="Avenir Heavy" w:hAnsi="Avenir Heavy"/>
      <w:b/>
      <w:bCs/>
      <w:i w:val="0"/>
      <w:iCs w:val="0"/>
    </w:rPr>
  </w:style>
  <w:style w:type="paragraph" w:styleId="BalloonText">
    <w:name w:val="Balloon Text"/>
    <w:basedOn w:val="Normal"/>
    <w:link w:val="BalloonTextChar"/>
    <w:uiPriority w:val="99"/>
    <w:semiHidden/>
    <w:unhideWhenUsed/>
    <w:rsid w:val="000032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32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032CC"/>
    <w:rPr>
      <w:b/>
      <w:bCs/>
      <w:sz w:val="20"/>
      <w:szCs w:val="20"/>
    </w:rPr>
  </w:style>
  <w:style w:type="character" w:customStyle="1" w:styleId="CommentSubjectChar">
    <w:name w:val="Comment Subject Char"/>
    <w:basedOn w:val="CommentTextChar"/>
    <w:link w:val="CommentSubject"/>
    <w:uiPriority w:val="99"/>
    <w:semiHidden/>
    <w:rsid w:val="000032CC"/>
    <w:rPr>
      <w:b/>
      <w:bCs/>
      <w:sz w:val="20"/>
      <w:szCs w:val="20"/>
    </w:rPr>
  </w:style>
  <w:style w:type="paragraph" w:styleId="Revision">
    <w:name w:val="Revision"/>
    <w:hidden/>
    <w:uiPriority w:val="99"/>
    <w:semiHidden/>
    <w:rsid w:val="00CA207C"/>
  </w:style>
  <w:style w:type="paragraph" w:styleId="Header">
    <w:name w:val="header"/>
    <w:basedOn w:val="Normal"/>
    <w:link w:val="HeaderChar"/>
    <w:uiPriority w:val="99"/>
    <w:unhideWhenUsed/>
    <w:rsid w:val="00950C9E"/>
    <w:pPr>
      <w:tabs>
        <w:tab w:val="center" w:pos="4680"/>
        <w:tab w:val="right" w:pos="9360"/>
      </w:tabs>
    </w:pPr>
  </w:style>
  <w:style w:type="character" w:customStyle="1" w:styleId="HeaderChar">
    <w:name w:val="Header Char"/>
    <w:basedOn w:val="DefaultParagraphFont"/>
    <w:link w:val="Header"/>
    <w:uiPriority w:val="99"/>
    <w:rsid w:val="00950C9E"/>
  </w:style>
  <w:style w:type="paragraph" w:styleId="Footer">
    <w:name w:val="footer"/>
    <w:basedOn w:val="Normal"/>
    <w:link w:val="FooterChar"/>
    <w:uiPriority w:val="99"/>
    <w:unhideWhenUsed/>
    <w:rsid w:val="00950C9E"/>
    <w:pPr>
      <w:tabs>
        <w:tab w:val="center" w:pos="4680"/>
        <w:tab w:val="right" w:pos="9360"/>
      </w:tabs>
    </w:pPr>
  </w:style>
  <w:style w:type="character" w:customStyle="1" w:styleId="FooterChar">
    <w:name w:val="Footer Char"/>
    <w:basedOn w:val="DefaultParagraphFont"/>
    <w:link w:val="Footer"/>
    <w:uiPriority w:val="99"/>
    <w:rsid w:val="0095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C4ZKVD7YWV25-724915487-252</_dlc_DocId>
    <_dlc_DocIdUrl xmlns="7ec9d137-7bb3-468b-abf9-ba265e0a35ce">
      <Url>http://www.sp.dhs.state.ia.us/SNAP_EBT_TANF_EPC_Procurement/_layouts/DocIdRedir.aspx?ID=C4ZKVD7YWV25-724915487-252</Url>
      <Description>C4ZKVD7YWV25-724915487-252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C460F5-EA8E-46DB-B104-1B801FEE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9480D-9581-4DBB-B6A9-B72026DC692F}">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7ec9d137-7bb3-468b-abf9-ba265e0a35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158B951-542F-4998-9BC5-1703BF11E308}">
  <ds:schemaRefs>
    <ds:schemaRef ds:uri="http://schemas.microsoft.com/sharepoint/v3/contenttype/forms"/>
  </ds:schemaRefs>
</ds:datastoreItem>
</file>

<file path=customXml/itemProps4.xml><?xml version="1.0" encoding="utf-8"?>
<ds:datastoreItem xmlns:ds="http://schemas.openxmlformats.org/officeDocument/2006/customXml" ds:itemID="{149E3B02-D655-4FF8-9B10-7A58DF2B16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Public Knowledge LLC</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Potratz</dc:creator>
  <cp:lastModifiedBy>Muir, Michelle</cp:lastModifiedBy>
  <cp:revision>3</cp:revision>
  <cp:lastPrinted>2017-11-30T14:39:00Z</cp:lastPrinted>
  <dcterms:created xsi:type="dcterms:W3CDTF">2018-07-09T17:13:00Z</dcterms:created>
  <dcterms:modified xsi:type="dcterms:W3CDTF">2018-07-09T17:13:00Z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41a76d5c-57c3-43bf-a8f1-4d5907a934ec</vt:lpwstr>
  </property>
  <property fmtid="{D5CDD505-2E9C-101B-9397-08002B2CF9AE}" pid="3" name="ContentTypeId">
    <vt:lpwstr>0x010100D562204556F9304C81ACF76B59EC1A20</vt:lpwstr>
  </property>
</Properties>
</file>