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7.0 -->
  <w:body>
    <w:p w:rsidR="006F2858" w14:paraId="40CAED51" w14:textId="51E180FC">
      <w:pPr>
        <w:spacing w:after="0" w:line="240" w:lineRule="auto"/>
        <w:jc w:val="both"/>
        <w:rPr>
          <w:rFonts w:ascii="Times New Roman" w:eastAsia="Times New Roman" w:hAnsi="Times New Roman" w:cs="Times New Roman"/>
        </w:rPr>
      </w:pPr>
      <w:r w:rsidRPr="0BDCDAB2">
        <w:rPr>
          <w:rFonts w:ascii="Times New Roman" w:eastAsia="Times New Roman" w:hAnsi="Times New Roman" w:cs="Times New Roman"/>
        </w:rPr>
        <w:t>This Statement of Work &lt;&lt;SOW #&gt;&gt; (</w:t>
      </w:r>
      <w:r w:rsidRPr="0BDCDAB2">
        <w:rPr>
          <w:rFonts w:ascii="Times New Roman" w:eastAsia="Times New Roman" w:hAnsi="Times New Roman" w:cs="Times New Roman"/>
          <w:b/>
          <w:bCs/>
        </w:rPr>
        <w:t>“SOW”</w:t>
      </w:r>
      <w:r w:rsidRPr="0BDCDAB2">
        <w:rPr>
          <w:rFonts w:ascii="Times New Roman" w:eastAsia="Times New Roman" w:hAnsi="Times New Roman" w:cs="Times New Roman"/>
        </w:rPr>
        <w:t>) is a part of, and incorporated into, State of Iowa Contract &lt;&lt;</w:t>
      </w:r>
      <w:r w:rsidRPr="0BDCDAB2" w:rsidR="23EBF916">
        <w:rPr>
          <w:rFonts w:ascii="Times New Roman" w:eastAsia="Times New Roman" w:hAnsi="Times New Roman" w:cs="Times New Roman"/>
        </w:rPr>
        <w:t>Contract</w:t>
      </w:r>
      <w:r w:rsidRPr="0BDCDAB2">
        <w:rPr>
          <w:rFonts w:ascii="Times New Roman" w:eastAsia="Times New Roman" w:hAnsi="Times New Roman" w:cs="Times New Roman"/>
        </w:rPr>
        <w:t xml:space="preserve"> #&gt;&gt; (</w:t>
      </w:r>
      <w:r w:rsidRPr="0BDCDAB2">
        <w:rPr>
          <w:rFonts w:ascii="Times New Roman" w:eastAsia="Times New Roman" w:hAnsi="Times New Roman" w:cs="Times New Roman"/>
          <w:b/>
          <w:bCs/>
        </w:rPr>
        <w:t>“Contract”</w:t>
      </w:r>
      <w:r w:rsidRPr="0BDCDAB2">
        <w:rPr>
          <w:rFonts w:ascii="Times New Roman" w:eastAsia="Times New Roman" w:hAnsi="Times New Roman" w:cs="Times New Roman"/>
        </w:rPr>
        <w:t>)</w:t>
      </w:r>
      <w:r w:rsidRPr="0BDCDAB2" w:rsidR="412161B4">
        <w:rPr>
          <w:rFonts w:ascii="Times New Roman" w:eastAsia="Times New Roman" w:hAnsi="Times New Roman" w:cs="Times New Roman"/>
        </w:rPr>
        <w:t>, leveraging Master Agreement &lt;&lt;Master Agreement or Cooperative Agreement&gt;&gt;</w:t>
      </w:r>
      <w:r w:rsidRPr="0BDCDAB2">
        <w:rPr>
          <w:rFonts w:ascii="Times New Roman" w:eastAsia="Times New Roman" w:hAnsi="Times New Roman" w:cs="Times New Roman"/>
        </w:rPr>
        <w:t xml:space="preserve"> entered into between the State of Iowa, acting by and through the &lt;&lt;Agency Name&gt;&gt; (</w:t>
      </w:r>
      <w:r w:rsidRPr="0BDCDAB2">
        <w:rPr>
          <w:rFonts w:ascii="Times New Roman" w:eastAsia="Times New Roman" w:hAnsi="Times New Roman" w:cs="Times New Roman"/>
          <w:b/>
          <w:bCs/>
        </w:rPr>
        <w:t>“Agency”</w:t>
      </w:r>
      <w:r w:rsidRPr="0BDCDAB2">
        <w:rPr>
          <w:rFonts w:ascii="Times New Roman" w:eastAsia="Times New Roman" w:hAnsi="Times New Roman" w:cs="Times New Roman"/>
        </w:rPr>
        <w:t>) and &lt;&lt;Vendor Name&gt;&gt; (</w:t>
      </w:r>
      <w:r w:rsidRPr="0BDCDAB2">
        <w:rPr>
          <w:rFonts w:ascii="Times New Roman" w:eastAsia="Times New Roman" w:hAnsi="Times New Roman" w:cs="Times New Roman"/>
          <w:b/>
          <w:bCs/>
        </w:rPr>
        <w:t>“Vendor”</w:t>
      </w:r>
      <w:r w:rsidRPr="0BDCDAB2">
        <w:rPr>
          <w:rFonts w:ascii="Times New Roman" w:eastAsia="Times New Roman" w:hAnsi="Times New Roman" w:cs="Times New Roman"/>
        </w:rPr>
        <w:t>). This SOW shall become effective as of the date of last signature below (</w:t>
      </w:r>
      <w:r w:rsidRPr="0BDCDAB2">
        <w:rPr>
          <w:rFonts w:ascii="Times New Roman" w:eastAsia="Times New Roman" w:hAnsi="Times New Roman" w:cs="Times New Roman"/>
          <w:b/>
          <w:bCs/>
        </w:rPr>
        <w:t>“Effective Date”</w:t>
      </w:r>
      <w:r w:rsidRPr="0BDCDAB2">
        <w:rPr>
          <w:rFonts w:ascii="Times New Roman" w:eastAsia="Times New Roman" w:hAnsi="Times New Roman" w:cs="Times New Roman"/>
        </w:rPr>
        <w:t xml:space="preserve">). The term of this SOW shall </w:t>
      </w:r>
      <w:r w:rsidRPr="0BDCDAB2">
        <w:rPr>
          <w:rFonts w:ascii="Times New Roman" w:eastAsia="Times New Roman" w:hAnsi="Times New Roman" w:cs="Times New Roman"/>
        </w:rPr>
        <w:t>commence</w:t>
      </w:r>
      <w:r w:rsidRPr="0BDCDAB2">
        <w:rPr>
          <w:rFonts w:ascii="Times New Roman" w:eastAsia="Times New Roman" w:hAnsi="Times New Roman" w:cs="Times New Roman"/>
        </w:rPr>
        <w:t xml:space="preserve"> on the Effective Date and continue through &lt;&lt;End date&gt;&gt; or until the last Deliverable is Accepted (</w:t>
      </w:r>
      <w:r w:rsidRPr="0BDCDAB2">
        <w:rPr>
          <w:rFonts w:ascii="Times New Roman" w:eastAsia="Times New Roman" w:hAnsi="Times New Roman" w:cs="Times New Roman"/>
          <w:b/>
          <w:bCs/>
        </w:rPr>
        <w:t>“Term”</w:t>
      </w:r>
      <w:r w:rsidRPr="0BDCDAB2">
        <w:rPr>
          <w:rFonts w:ascii="Times New Roman" w:eastAsia="Times New Roman" w:hAnsi="Times New Roman" w:cs="Times New Roman"/>
        </w:rPr>
        <w:t xml:space="preserve">). This SOW may be </w:t>
      </w:r>
      <w:r w:rsidRPr="0BDCDAB2">
        <w:rPr>
          <w:rFonts w:ascii="Times New Roman" w:eastAsia="Times New Roman" w:hAnsi="Times New Roman" w:cs="Times New Roman"/>
        </w:rPr>
        <w:t>terminated</w:t>
      </w:r>
      <w:r w:rsidRPr="0BDCDAB2">
        <w:rPr>
          <w:rFonts w:ascii="Times New Roman" w:eastAsia="Times New Roman" w:hAnsi="Times New Roman" w:cs="Times New Roman"/>
        </w:rPr>
        <w:t xml:space="preserve"> separately from the Contract as a whole </w:t>
      </w:r>
      <w:r w:rsidRPr="0BDCDAB2">
        <w:rPr>
          <w:rFonts w:ascii="Times New Roman" w:eastAsia="Times New Roman" w:hAnsi="Times New Roman" w:cs="Times New Roman"/>
        </w:rPr>
        <w:t>in accordance with</w:t>
      </w:r>
      <w:r w:rsidRPr="0BDCDAB2">
        <w:rPr>
          <w:rFonts w:ascii="Times New Roman" w:eastAsia="Times New Roman" w:hAnsi="Times New Roman" w:cs="Times New Roman"/>
        </w:rPr>
        <w:t xml:space="preserve"> the termination provisions of the Contract. Capitalized terms not specifically defined </w:t>
      </w:r>
      <w:r w:rsidRPr="0BDCDAB2">
        <w:rPr>
          <w:rFonts w:ascii="Times New Roman" w:eastAsia="Times New Roman" w:hAnsi="Times New Roman" w:cs="Times New Roman"/>
        </w:rPr>
        <w:t>herein</w:t>
      </w:r>
      <w:r w:rsidRPr="0BDCDAB2">
        <w:rPr>
          <w:rFonts w:ascii="Times New Roman" w:eastAsia="Times New Roman" w:hAnsi="Times New Roman" w:cs="Times New Roman"/>
        </w:rPr>
        <w:t xml:space="preserve"> shall be given the same meaning as in the Contract.</w:t>
      </w:r>
    </w:p>
    <w:p w:rsidR="006F2858" w14:paraId="43FF124B" w14:textId="77777777">
      <w:pPr>
        <w:spacing w:after="0" w:line="240" w:lineRule="auto"/>
        <w:jc w:val="both"/>
        <w:rPr>
          <w:rFonts w:ascii="Times New Roman" w:eastAsia="Times New Roman" w:hAnsi="Times New Roman" w:cs="Times New Roman"/>
        </w:rPr>
      </w:pPr>
    </w:p>
    <w:p w:rsidR="006F2858" w14:paraId="2B6DA73B" w14:textId="77777777">
      <w:pPr>
        <w:numPr>
          <w:ilvl w:val="0"/>
          <w:numId w:val="3"/>
        </w:numPr>
        <w:spacing w:after="0" w:line="240" w:lineRule="auto"/>
        <w:jc w:val="both"/>
      </w:pPr>
      <w:r>
        <w:rPr>
          <w:rFonts w:ascii="Times New Roman" w:eastAsia="Times New Roman" w:hAnsi="Times New Roman" w:cs="Times New Roman"/>
          <w:b/>
        </w:rPr>
        <w:t xml:space="preserve">Scope of Work. </w:t>
      </w:r>
      <w:r>
        <w:rPr>
          <w:rFonts w:ascii="Times New Roman" w:eastAsia="Times New Roman" w:hAnsi="Times New Roman" w:cs="Times New Roman"/>
        </w:rPr>
        <w:t>&lt;&lt;Brief description of the work to be performed.&gt;&gt;</w:t>
      </w:r>
    </w:p>
    <w:p w:rsidR="006F2858" w14:paraId="28B55010" w14:textId="77777777">
      <w:pPr>
        <w:spacing w:after="0" w:line="240" w:lineRule="auto"/>
        <w:ind w:left="720"/>
        <w:jc w:val="both"/>
        <w:rPr>
          <w:rFonts w:ascii="Times New Roman" w:eastAsia="Times New Roman" w:hAnsi="Times New Roman" w:cs="Times New Roman"/>
        </w:rPr>
      </w:pPr>
    </w:p>
    <w:p w:rsidR="006F2858" w14:paraId="4ECD302E" w14:textId="77777777">
      <w:pPr>
        <w:numPr>
          <w:ilvl w:val="0"/>
          <w:numId w:val="3"/>
        </w:numPr>
        <w:spacing w:line="240" w:lineRule="auto"/>
        <w:jc w:val="both"/>
      </w:pPr>
      <w:r>
        <w:rPr>
          <w:rFonts w:ascii="Times New Roman" w:eastAsia="Times New Roman" w:hAnsi="Times New Roman" w:cs="Times New Roman"/>
          <w:b/>
        </w:rPr>
        <w:t>Definitions.</w:t>
      </w:r>
    </w:p>
    <w:p w:rsidR="006F2858" w14:paraId="30BE41A8" w14:textId="77777777">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&lt;&lt;</w:t>
      </w:r>
      <w:r>
        <w:rPr>
          <w:rFonts w:ascii="Times New Roman" w:eastAsia="Times New Roman" w:hAnsi="Times New Roman" w:cs="Times New Roman"/>
        </w:rPr>
        <w:t>Add any definitions that may provide clarity&gt;&gt;</w:t>
      </w:r>
    </w:p>
    <w:p w:rsidR="006F2858" w14:paraId="0DE9A7EB" w14:textId="77777777">
      <w:pPr>
        <w:spacing w:after="0" w:line="240" w:lineRule="auto"/>
        <w:ind w:left="720"/>
        <w:jc w:val="both"/>
        <w:rPr>
          <w:rFonts w:ascii="Times New Roman" w:eastAsia="Times New Roman" w:hAnsi="Times New Roman" w:cs="Times New Roman"/>
        </w:rPr>
      </w:pPr>
    </w:p>
    <w:p w:rsidR="006F2858" w14:paraId="57DBACB3" w14:textId="51C624A0">
      <w:pPr>
        <w:numPr>
          <w:ilvl w:val="0"/>
          <w:numId w:val="3"/>
        </w:numPr>
        <w:spacing w:after="0" w:line="240" w:lineRule="auto"/>
        <w:jc w:val="both"/>
      </w:pPr>
      <w:r w:rsidRPr="62AC8261">
        <w:rPr>
          <w:rFonts w:ascii="Times New Roman" w:eastAsia="Times New Roman" w:hAnsi="Times New Roman" w:cs="Times New Roman"/>
          <w:b/>
          <w:bCs/>
        </w:rPr>
        <w:t xml:space="preserve">Deliverables and Timelines.  </w:t>
      </w:r>
      <w:r w:rsidRPr="62AC8261" w:rsidR="6B5450BD">
        <w:rPr>
          <w:rFonts w:ascii="Times New Roman" w:eastAsia="Times New Roman" w:hAnsi="Times New Roman" w:cs="Times New Roman"/>
          <w:b/>
          <w:bCs/>
        </w:rPr>
        <w:t>&lt;&lt;</w:t>
      </w:r>
      <w:r w:rsidRPr="62AC8261" w:rsidR="6B5450BD">
        <w:rPr>
          <w:rFonts w:ascii="Times New Roman" w:eastAsia="Times New Roman" w:hAnsi="Times New Roman" w:cs="Times New Roman"/>
        </w:rPr>
        <w:t>Modify the chart below to fit the scope of work. Section 3.1 is an exa</w:t>
      </w:r>
      <w:r w:rsidRPr="62AC8261" w:rsidR="71644689">
        <w:rPr>
          <w:rFonts w:ascii="Times New Roman" w:eastAsia="Times New Roman" w:hAnsi="Times New Roman" w:cs="Times New Roman"/>
        </w:rPr>
        <w:t xml:space="preserve">mple, only; delete or modify as needed.&gt;&gt; </w:t>
      </w:r>
      <w:r w:rsidRPr="62AC8261" w:rsidR="34ECFC5F">
        <w:rPr>
          <w:rFonts w:ascii="Times New Roman" w:eastAsia="Times New Roman" w:hAnsi="Times New Roman" w:cs="Times New Roman"/>
        </w:rPr>
        <w:t xml:space="preserve">Vendor </w:t>
      </w:r>
      <w:r w:rsidRPr="62AC8261">
        <w:rPr>
          <w:rFonts w:ascii="Times New Roman" w:eastAsia="Times New Roman" w:hAnsi="Times New Roman" w:cs="Times New Roman"/>
        </w:rPr>
        <w:t>shall provide the Deliverables as more fully described in the table below:</w:t>
      </w:r>
    </w:p>
    <w:p w:rsidR="006F2858" w14:paraId="217D3010" w14:textId="77777777">
      <w:pPr>
        <w:spacing w:after="0" w:line="240" w:lineRule="auto"/>
        <w:ind w:left="720"/>
        <w:jc w:val="both"/>
        <w:rPr>
          <w:rFonts w:ascii="Times New Roman" w:eastAsia="Times New Roman" w:hAnsi="Times New Roman" w:cs="Times New Roman"/>
          <w:sz w:val="14"/>
          <w:szCs w:val="14"/>
        </w:rPr>
      </w:pPr>
    </w:p>
    <w:p w:rsidR="006F2858" w14:paraId="5AA991E7" w14:textId="77777777">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
    <w:tbl>
      <w:tblPr>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tblPr>
      <w:tblGrid>
        <w:gridCol w:w="1350"/>
        <w:gridCol w:w="5475"/>
        <w:gridCol w:w="1980"/>
        <w:gridCol w:w="1200"/>
      </w:tblGrid>
      <w:tr w14:paraId="6D5E74C0" w14:textId="77777777" w:rsidTr="62AC8261">
        <w:tblPrEx>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vAlign w:val="center"/>
          </w:tcPr>
          <w:p w:rsidR="006F2858" w14:paraId="364F3EAF" w14:textId="7777777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Deliverable </w:t>
            </w:r>
          </w:p>
        </w:tc>
        <w:tc>
          <w:tcPr>
            <w:tcW w:w="5475" w:type="dxa"/>
            <w:shd w:val="clear" w:color="auto" w:fill="auto"/>
            <w:tcMar>
              <w:top w:w="100" w:type="dxa"/>
              <w:left w:w="100" w:type="dxa"/>
              <w:bottom w:w="100" w:type="dxa"/>
              <w:right w:w="100" w:type="dxa"/>
            </w:tcMar>
            <w:vAlign w:val="center"/>
          </w:tcPr>
          <w:p w:rsidR="006F2858" w14:paraId="19248B68" w14:textId="7777777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Deliverable Description</w:t>
            </w:r>
          </w:p>
        </w:tc>
        <w:tc>
          <w:tcPr>
            <w:tcW w:w="1980" w:type="dxa"/>
            <w:shd w:val="clear" w:color="auto" w:fill="auto"/>
            <w:tcMar>
              <w:top w:w="100" w:type="dxa"/>
              <w:left w:w="100" w:type="dxa"/>
              <w:bottom w:w="100" w:type="dxa"/>
              <w:right w:w="100" w:type="dxa"/>
            </w:tcMar>
            <w:vAlign w:val="center"/>
          </w:tcPr>
          <w:p w:rsidR="006F2858" w14:paraId="2A04C15E" w14:textId="7777777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Deliverable</w:t>
            </w:r>
          </w:p>
        </w:tc>
        <w:tc>
          <w:tcPr>
            <w:tcW w:w="1200" w:type="dxa"/>
            <w:shd w:val="clear" w:color="auto" w:fill="auto"/>
            <w:tcMar>
              <w:top w:w="100" w:type="dxa"/>
              <w:left w:w="100" w:type="dxa"/>
              <w:bottom w:w="100" w:type="dxa"/>
              <w:right w:w="100" w:type="dxa"/>
            </w:tcMar>
            <w:vAlign w:val="center"/>
          </w:tcPr>
          <w:p w:rsidR="006F2858" w14:paraId="137AE98D" w14:textId="7777777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Date</w:t>
            </w:r>
          </w:p>
        </w:tc>
      </w:tr>
      <w:tr w14:paraId="0FD5287C"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D9D9D9" w:themeFill="background1" w:themeFillShade="D9"/>
            <w:tcMar>
              <w:top w:w="100" w:type="dxa"/>
              <w:left w:w="100" w:type="dxa"/>
              <w:bottom w:w="100" w:type="dxa"/>
              <w:right w:w="100" w:type="dxa"/>
            </w:tcMar>
          </w:tcPr>
          <w:p w:rsidR="006F2858" w14:paraId="5BB1E23C" w14:textId="77777777">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3.1</w:t>
            </w:r>
          </w:p>
        </w:tc>
        <w:tc>
          <w:tcPr>
            <w:tcW w:w="7455" w:type="dxa"/>
            <w:gridSpan w:val="2"/>
            <w:shd w:val="clear" w:color="auto" w:fill="D9D9D9" w:themeFill="background1" w:themeFillShade="D9"/>
            <w:tcMar>
              <w:top w:w="100" w:type="dxa"/>
              <w:left w:w="100" w:type="dxa"/>
              <w:bottom w:w="100" w:type="dxa"/>
              <w:right w:w="100" w:type="dxa"/>
            </w:tcMar>
          </w:tcPr>
          <w:p w:rsidR="006F2858" w14:paraId="5240F4A2" w14:textId="7777777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Weekly Project Updates</w:t>
            </w:r>
          </w:p>
        </w:tc>
        <w:tc>
          <w:tcPr>
            <w:tcW w:w="1200" w:type="dxa"/>
            <w:shd w:val="clear" w:color="auto" w:fill="D9D9D9" w:themeFill="background1" w:themeFillShade="D9"/>
            <w:tcMar>
              <w:top w:w="100" w:type="dxa"/>
              <w:left w:w="100" w:type="dxa"/>
              <w:bottom w:w="100" w:type="dxa"/>
              <w:right w:w="100" w:type="dxa"/>
            </w:tcMar>
          </w:tcPr>
          <w:p w:rsidR="006F2858" w:rsidP="411F213D" w14:paraId="20F5C6B7" w14:textId="77777777">
            <w:pPr>
              <w:widowControl w:val="0"/>
              <w:spacing w:after="0" w:line="240" w:lineRule="auto"/>
              <w:jc w:val="center"/>
              <w:rPr>
                <w:rFonts w:ascii="Times New Roman" w:eastAsia="Times New Roman" w:hAnsi="Times New Roman" w:cs="Times New Roman"/>
                <w:b/>
                <w:bCs/>
              </w:rPr>
            </w:pPr>
          </w:p>
        </w:tc>
      </w:tr>
      <w:tr w14:paraId="390EBB98"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7F7ED3E4"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3.1.1</w:t>
            </w:r>
          </w:p>
        </w:tc>
        <w:tc>
          <w:tcPr>
            <w:tcW w:w="5475" w:type="dxa"/>
            <w:shd w:val="clear" w:color="auto" w:fill="auto"/>
            <w:tcMar>
              <w:top w:w="100" w:type="dxa"/>
              <w:left w:w="100" w:type="dxa"/>
              <w:bottom w:w="100" w:type="dxa"/>
              <w:right w:w="100" w:type="dxa"/>
            </w:tcMar>
          </w:tcPr>
          <w:p w:rsidR="006F2858" w14:paraId="3F93D088" w14:textId="7777777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Kickoff Meeting with Agency to establish the direction of project, timelines, expectations and Deliverables. </w:t>
            </w:r>
          </w:p>
        </w:tc>
        <w:tc>
          <w:tcPr>
            <w:tcW w:w="1980" w:type="dxa"/>
            <w:shd w:val="clear" w:color="auto" w:fill="auto"/>
            <w:tcMar>
              <w:top w:w="100" w:type="dxa"/>
              <w:left w:w="100" w:type="dxa"/>
              <w:bottom w:w="100" w:type="dxa"/>
              <w:right w:w="100" w:type="dxa"/>
            </w:tcMar>
          </w:tcPr>
          <w:p w:rsidR="006F2858" w14:paraId="24B3D13E"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Assigned staff will attend. </w:t>
            </w:r>
          </w:p>
        </w:tc>
        <w:tc>
          <w:tcPr>
            <w:tcW w:w="1200" w:type="dxa"/>
            <w:shd w:val="clear" w:color="auto" w:fill="auto"/>
            <w:tcMar>
              <w:top w:w="100" w:type="dxa"/>
              <w:left w:w="100" w:type="dxa"/>
              <w:bottom w:w="100" w:type="dxa"/>
              <w:right w:w="100" w:type="dxa"/>
            </w:tcMar>
          </w:tcPr>
          <w:p w:rsidR="006F2858" w14:paraId="216EF737" w14:textId="7777777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&lt;&lt;Date&gt;&gt;</w:t>
            </w:r>
          </w:p>
        </w:tc>
      </w:tr>
      <w:tr w14:paraId="03D4142B"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053F7C0E"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3.1.2</w:t>
            </w:r>
          </w:p>
        </w:tc>
        <w:tc>
          <w:tcPr>
            <w:tcW w:w="5475" w:type="dxa"/>
            <w:shd w:val="clear" w:color="auto" w:fill="auto"/>
            <w:tcMar>
              <w:top w:w="100" w:type="dxa"/>
              <w:left w:w="100" w:type="dxa"/>
              <w:bottom w:w="100" w:type="dxa"/>
              <w:right w:w="100" w:type="dxa"/>
            </w:tcMar>
          </w:tcPr>
          <w:p w:rsidR="006F2858" w14:paraId="6F86E3A6" w14:textId="7863DC0C">
            <w:pPr>
              <w:widowControl w:val="0"/>
              <w:spacing w:after="0" w:line="240" w:lineRule="auto"/>
              <w:rPr>
                <w:rFonts w:ascii="Times New Roman" w:eastAsia="Times New Roman" w:hAnsi="Times New Roman" w:cs="Times New Roman"/>
              </w:rPr>
            </w:pPr>
            <w:r w:rsidRPr="411F213D">
              <w:rPr>
                <w:rFonts w:ascii="Times New Roman" w:eastAsia="Times New Roman" w:hAnsi="Times New Roman" w:cs="Times New Roman"/>
              </w:rPr>
              <w:t>Vendor</w:t>
            </w:r>
            <w:r w:rsidRPr="411F213D" w:rsidR="004E1B45">
              <w:rPr>
                <w:rFonts w:ascii="Times New Roman" w:eastAsia="Times New Roman" w:hAnsi="Times New Roman" w:cs="Times New Roman"/>
              </w:rPr>
              <w:t xml:space="preserve"> shall meet with the Agency weekly during the Term of this SOW to report on progress.</w:t>
            </w:r>
          </w:p>
        </w:tc>
        <w:tc>
          <w:tcPr>
            <w:tcW w:w="1980" w:type="dxa"/>
            <w:shd w:val="clear" w:color="auto" w:fill="auto"/>
            <w:tcMar>
              <w:top w:w="100" w:type="dxa"/>
              <w:left w:w="100" w:type="dxa"/>
              <w:bottom w:w="100" w:type="dxa"/>
              <w:right w:w="100" w:type="dxa"/>
            </w:tcMar>
          </w:tcPr>
          <w:p w:rsidR="006F2858" w14:paraId="24D84AD9" w14:textId="538E00C4">
            <w:pPr>
              <w:widowControl w:val="0"/>
              <w:spacing w:after="0" w:line="240" w:lineRule="auto"/>
              <w:rPr>
                <w:rFonts w:ascii="Times New Roman" w:eastAsia="Times New Roman" w:hAnsi="Times New Roman" w:cs="Times New Roman"/>
              </w:rPr>
            </w:pPr>
            <w:r w:rsidRPr="411F213D">
              <w:rPr>
                <w:rFonts w:ascii="Times New Roman" w:eastAsia="Times New Roman" w:hAnsi="Times New Roman" w:cs="Times New Roman"/>
              </w:rPr>
              <w:t>Vendor</w:t>
            </w:r>
            <w:r w:rsidRPr="411F213D" w:rsidR="004E1B45">
              <w:rPr>
                <w:rFonts w:ascii="Times New Roman" w:eastAsia="Times New Roman" w:hAnsi="Times New Roman" w:cs="Times New Roman"/>
              </w:rPr>
              <w:t xml:space="preserve"> shall provide the Agency with a report summarizing weekly progress.</w:t>
            </w:r>
          </w:p>
        </w:tc>
        <w:tc>
          <w:tcPr>
            <w:tcW w:w="1200" w:type="dxa"/>
            <w:shd w:val="clear" w:color="auto" w:fill="auto"/>
            <w:tcMar>
              <w:top w:w="100" w:type="dxa"/>
              <w:left w:w="100" w:type="dxa"/>
              <w:bottom w:w="100" w:type="dxa"/>
              <w:right w:w="100" w:type="dxa"/>
            </w:tcMar>
          </w:tcPr>
          <w:p w:rsidR="006F2858" w14:paraId="18BC1DE8" w14:textId="7777777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weekly</w:t>
            </w:r>
          </w:p>
        </w:tc>
      </w:tr>
      <w:tr w14:paraId="6AB0DFA6"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D9D9D9" w:themeFill="background1" w:themeFillShade="D9"/>
            <w:tcMar>
              <w:top w:w="100" w:type="dxa"/>
              <w:left w:w="100" w:type="dxa"/>
              <w:bottom w:w="100" w:type="dxa"/>
              <w:right w:w="100" w:type="dxa"/>
            </w:tcMar>
          </w:tcPr>
          <w:p w:rsidR="006F2858" w14:paraId="7A1662A6" w14:textId="77777777">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3.2</w:t>
            </w:r>
          </w:p>
        </w:tc>
        <w:tc>
          <w:tcPr>
            <w:tcW w:w="7455" w:type="dxa"/>
            <w:gridSpan w:val="2"/>
            <w:shd w:val="clear" w:color="auto" w:fill="D9D9D9" w:themeFill="background1" w:themeFillShade="D9"/>
            <w:tcMar>
              <w:top w:w="100" w:type="dxa"/>
              <w:left w:w="100" w:type="dxa"/>
              <w:bottom w:w="100" w:type="dxa"/>
              <w:right w:w="100" w:type="dxa"/>
            </w:tcMar>
          </w:tcPr>
          <w:p w:rsidR="006F2858" w:rsidP="411F213D" w14:paraId="47D380E0" w14:textId="0760F948">
            <w:pPr>
              <w:widowControl w:val="0"/>
              <w:spacing w:after="0" w:line="240" w:lineRule="auto"/>
              <w:rPr>
                <w:rFonts w:ascii="Times New Roman" w:eastAsia="Times New Roman" w:hAnsi="Times New Roman" w:cs="Times New Roman"/>
                <w:b/>
                <w:bCs/>
              </w:rPr>
            </w:pPr>
            <w:r w:rsidRPr="411F213D">
              <w:rPr>
                <w:rFonts w:ascii="Times New Roman" w:eastAsia="Times New Roman" w:hAnsi="Times New Roman" w:cs="Times New Roman"/>
                <w:b/>
                <w:bCs/>
              </w:rPr>
              <w:t>&lt;&lt;Group Deliverables into Sections</w:t>
            </w:r>
            <w:r w:rsidRPr="411F213D" w:rsidR="6CD8A8B5">
              <w:rPr>
                <w:rFonts w:ascii="Times New Roman" w:eastAsia="Times New Roman" w:hAnsi="Times New Roman" w:cs="Times New Roman"/>
                <w:b/>
                <w:bCs/>
              </w:rPr>
              <w:t xml:space="preserve"> or Phases</w:t>
            </w:r>
            <w:r w:rsidRPr="411F213D">
              <w:rPr>
                <w:rFonts w:ascii="Times New Roman" w:eastAsia="Times New Roman" w:hAnsi="Times New Roman" w:cs="Times New Roman"/>
                <w:b/>
                <w:bCs/>
              </w:rPr>
              <w:t>&gt;&gt;</w:t>
            </w:r>
          </w:p>
        </w:tc>
        <w:tc>
          <w:tcPr>
            <w:tcW w:w="1200" w:type="dxa"/>
            <w:shd w:val="clear" w:color="auto" w:fill="D9D9D9" w:themeFill="background1" w:themeFillShade="D9"/>
            <w:tcMar>
              <w:top w:w="100" w:type="dxa"/>
              <w:left w:w="100" w:type="dxa"/>
              <w:bottom w:w="100" w:type="dxa"/>
              <w:right w:w="100" w:type="dxa"/>
            </w:tcMar>
          </w:tcPr>
          <w:p w:rsidR="006F2858" w14:paraId="1803F3E9" w14:textId="77777777">
            <w:pPr>
              <w:widowControl w:val="0"/>
              <w:spacing w:after="0" w:line="240" w:lineRule="auto"/>
              <w:jc w:val="center"/>
              <w:rPr>
                <w:rFonts w:ascii="Times New Roman" w:eastAsia="Times New Roman" w:hAnsi="Times New Roman" w:cs="Times New Roman"/>
                <w:b/>
              </w:rPr>
            </w:pPr>
          </w:p>
        </w:tc>
      </w:tr>
      <w:tr w14:paraId="004BC2B0"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1E80D160" w14:textId="77777777">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rPr>
              <w:t>3.2.1</w:t>
            </w:r>
          </w:p>
        </w:tc>
        <w:tc>
          <w:tcPr>
            <w:tcW w:w="5475" w:type="dxa"/>
            <w:shd w:val="clear" w:color="auto" w:fill="auto"/>
            <w:tcMar>
              <w:top w:w="100" w:type="dxa"/>
              <w:left w:w="100" w:type="dxa"/>
              <w:bottom w:w="100" w:type="dxa"/>
              <w:right w:w="100" w:type="dxa"/>
            </w:tcMar>
          </w:tcPr>
          <w:p w:rsidR="006F2858" w14:paraId="4EED2332"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7A6C0E67"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1E716C12" w14:textId="77777777">
            <w:pPr>
              <w:widowControl w:val="0"/>
              <w:spacing w:after="0" w:line="240" w:lineRule="auto"/>
              <w:jc w:val="center"/>
              <w:rPr>
                <w:rFonts w:ascii="Times New Roman" w:eastAsia="Times New Roman" w:hAnsi="Times New Roman" w:cs="Times New Roman"/>
              </w:rPr>
            </w:pPr>
          </w:p>
        </w:tc>
      </w:tr>
      <w:tr w14:paraId="1ECCD51E"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75788CBC"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3.2.2</w:t>
            </w:r>
          </w:p>
          <w:p w:rsidR="006F2858" w14:paraId="2CBC0E59" w14:textId="77777777">
            <w:pPr>
              <w:widowControl w:val="0"/>
              <w:spacing w:after="0" w:line="240" w:lineRule="auto"/>
              <w:ind w:left="-90"/>
              <w:jc w:val="center"/>
              <w:rPr>
                <w:rFonts w:ascii="Times New Roman" w:eastAsia="Times New Roman" w:hAnsi="Times New Roman" w:cs="Times New Roman"/>
              </w:rPr>
            </w:pPr>
          </w:p>
        </w:tc>
        <w:tc>
          <w:tcPr>
            <w:tcW w:w="5475" w:type="dxa"/>
            <w:shd w:val="clear" w:color="auto" w:fill="auto"/>
            <w:tcMar>
              <w:top w:w="100" w:type="dxa"/>
              <w:left w:w="100" w:type="dxa"/>
              <w:bottom w:w="100" w:type="dxa"/>
              <w:right w:w="100" w:type="dxa"/>
            </w:tcMar>
          </w:tcPr>
          <w:p w:rsidR="006F2858" w14:paraId="457F2C8C"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3ADCC3E3"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4253AAD0" w14:textId="77777777">
            <w:pPr>
              <w:widowControl w:val="0"/>
              <w:spacing w:after="0" w:line="240" w:lineRule="auto"/>
              <w:jc w:val="center"/>
              <w:rPr>
                <w:rFonts w:ascii="Times New Roman" w:eastAsia="Times New Roman" w:hAnsi="Times New Roman" w:cs="Times New Roman"/>
              </w:rPr>
            </w:pPr>
          </w:p>
        </w:tc>
      </w:tr>
      <w:tr w14:paraId="337C0764"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3318946D"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3.2.3</w:t>
            </w:r>
          </w:p>
        </w:tc>
        <w:tc>
          <w:tcPr>
            <w:tcW w:w="5475" w:type="dxa"/>
            <w:shd w:val="clear" w:color="auto" w:fill="auto"/>
            <w:tcMar>
              <w:top w:w="100" w:type="dxa"/>
              <w:left w:w="100" w:type="dxa"/>
              <w:bottom w:w="100" w:type="dxa"/>
              <w:right w:w="100" w:type="dxa"/>
            </w:tcMar>
          </w:tcPr>
          <w:p w:rsidR="006F2858" w14:paraId="5102D9BC"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7567EDB7"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2F177F51" w14:textId="77777777">
            <w:pPr>
              <w:widowControl w:val="0"/>
              <w:spacing w:after="0" w:line="240" w:lineRule="auto"/>
              <w:jc w:val="center"/>
              <w:rPr>
                <w:rFonts w:ascii="Times New Roman" w:eastAsia="Times New Roman" w:hAnsi="Times New Roman" w:cs="Times New Roman"/>
              </w:rPr>
            </w:pPr>
          </w:p>
        </w:tc>
      </w:tr>
      <w:tr w14:paraId="0B8EB3B6"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D9D9D9" w:themeFill="background1" w:themeFillShade="D9"/>
            <w:tcMar>
              <w:top w:w="100" w:type="dxa"/>
              <w:left w:w="100" w:type="dxa"/>
              <w:bottom w:w="100" w:type="dxa"/>
              <w:right w:w="100" w:type="dxa"/>
            </w:tcMar>
          </w:tcPr>
          <w:p w:rsidR="006F2858" w14:paraId="38344D50" w14:textId="77777777">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3.3</w:t>
            </w:r>
          </w:p>
        </w:tc>
        <w:tc>
          <w:tcPr>
            <w:tcW w:w="7455" w:type="dxa"/>
            <w:gridSpan w:val="2"/>
            <w:shd w:val="clear" w:color="auto" w:fill="D9D9D9" w:themeFill="background1" w:themeFillShade="D9"/>
            <w:tcMar>
              <w:top w:w="100" w:type="dxa"/>
              <w:left w:w="100" w:type="dxa"/>
              <w:bottom w:w="100" w:type="dxa"/>
              <w:right w:w="100" w:type="dxa"/>
            </w:tcMar>
          </w:tcPr>
          <w:p w:rsidR="006F2858" w:rsidP="411F213D" w14:paraId="4986C290" w14:textId="5C7608C2">
            <w:pPr>
              <w:widowControl w:val="0"/>
              <w:spacing w:after="0" w:line="240" w:lineRule="auto"/>
              <w:rPr>
                <w:rFonts w:ascii="Times New Roman" w:eastAsia="Times New Roman" w:hAnsi="Times New Roman" w:cs="Times New Roman"/>
                <w:b/>
                <w:bCs/>
              </w:rPr>
            </w:pPr>
            <w:r w:rsidRPr="411F213D">
              <w:rPr>
                <w:rFonts w:ascii="Times New Roman" w:eastAsia="Times New Roman" w:hAnsi="Times New Roman" w:cs="Times New Roman"/>
                <w:b/>
                <w:bCs/>
              </w:rPr>
              <w:t>&lt;&lt;Group Deliverables into Sections</w:t>
            </w:r>
            <w:r w:rsidRPr="411F213D" w:rsidR="20BBDF5B">
              <w:rPr>
                <w:rFonts w:ascii="Times New Roman" w:eastAsia="Times New Roman" w:hAnsi="Times New Roman" w:cs="Times New Roman"/>
                <w:b/>
                <w:bCs/>
              </w:rPr>
              <w:t xml:space="preserve"> or Phases</w:t>
            </w:r>
            <w:r w:rsidRPr="411F213D">
              <w:rPr>
                <w:rFonts w:ascii="Times New Roman" w:eastAsia="Times New Roman" w:hAnsi="Times New Roman" w:cs="Times New Roman"/>
                <w:b/>
                <w:bCs/>
              </w:rPr>
              <w:t>&gt;&gt;</w:t>
            </w:r>
          </w:p>
        </w:tc>
        <w:tc>
          <w:tcPr>
            <w:tcW w:w="1200" w:type="dxa"/>
            <w:shd w:val="clear" w:color="auto" w:fill="D9D9D9" w:themeFill="background1" w:themeFillShade="D9"/>
            <w:tcMar>
              <w:top w:w="100" w:type="dxa"/>
              <w:left w:w="100" w:type="dxa"/>
              <w:bottom w:w="100" w:type="dxa"/>
              <w:right w:w="100" w:type="dxa"/>
            </w:tcMar>
          </w:tcPr>
          <w:p w:rsidR="006F2858" w14:paraId="51E2F99C" w14:textId="77777777">
            <w:pPr>
              <w:widowControl w:val="0"/>
              <w:spacing w:after="0" w:line="240" w:lineRule="auto"/>
              <w:jc w:val="center"/>
              <w:rPr>
                <w:rFonts w:ascii="Times New Roman" w:eastAsia="Times New Roman" w:hAnsi="Times New Roman" w:cs="Times New Roman"/>
                <w:b/>
              </w:rPr>
            </w:pPr>
          </w:p>
        </w:tc>
      </w:tr>
      <w:tr w14:paraId="2C07B1EF" w14:textId="77777777" w:rsidTr="62AC8261">
        <w:tblPrEx>
          <w:tblW w:w="10005" w:type="dxa"/>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tcPr>
          <w:p w:rsidR="006F2858" w14:paraId="7C90FF04"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3.3.1</w:t>
            </w:r>
          </w:p>
        </w:tc>
        <w:tc>
          <w:tcPr>
            <w:tcW w:w="5475" w:type="dxa"/>
            <w:shd w:val="clear" w:color="auto" w:fill="auto"/>
            <w:tcMar>
              <w:top w:w="100" w:type="dxa"/>
              <w:left w:w="100" w:type="dxa"/>
              <w:bottom w:w="100" w:type="dxa"/>
              <w:right w:w="100" w:type="dxa"/>
            </w:tcMar>
          </w:tcPr>
          <w:p w:rsidR="006F2858" w14:paraId="61943B9B"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0EBF8C98"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65814A2E" w14:textId="77777777">
            <w:pPr>
              <w:widowControl w:val="0"/>
              <w:spacing w:after="0" w:line="240" w:lineRule="auto"/>
              <w:jc w:val="center"/>
              <w:rPr>
                <w:rFonts w:ascii="Times New Roman" w:eastAsia="Times New Roman" w:hAnsi="Times New Roman" w:cs="Times New Roman"/>
              </w:rPr>
            </w:pPr>
          </w:p>
        </w:tc>
      </w:tr>
      <w:tr w14:paraId="43D5C5D6" w14:textId="77777777" w:rsidTr="62AC8261">
        <w:tblPrEx>
          <w:tblW w:w="10005" w:type="dxa"/>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tcPr>
          <w:p w:rsidR="006F2858" w14:paraId="3E41F4E4"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3.3.2</w:t>
            </w:r>
          </w:p>
        </w:tc>
        <w:tc>
          <w:tcPr>
            <w:tcW w:w="5475" w:type="dxa"/>
            <w:shd w:val="clear" w:color="auto" w:fill="auto"/>
            <w:tcMar>
              <w:top w:w="100" w:type="dxa"/>
              <w:left w:w="100" w:type="dxa"/>
              <w:bottom w:w="100" w:type="dxa"/>
              <w:right w:w="100" w:type="dxa"/>
            </w:tcMar>
          </w:tcPr>
          <w:p w:rsidR="006F2858" w14:paraId="035CAB38"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15213566"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360A4A6B" w14:textId="77777777">
            <w:pPr>
              <w:widowControl w:val="0"/>
              <w:spacing w:after="0" w:line="240" w:lineRule="auto"/>
              <w:jc w:val="center"/>
              <w:rPr>
                <w:rFonts w:ascii="Times New Roman" w:eastAsia="Times New Roman" w:hAnsi="Times New Roman" w:cs="Times New Roman"/>
                <w:b/>
              </w:rPr>
            </w:pPr>
          </w:p>
        </w:tc>
      </w:tr>
      <w:tr w14:paraId="4E6AA518" w14:textId="77777777" w:rsidTr="62AC8261">
        <w:tblPrEx>
          <w:tblW w:w="10005" w:type="dxa"/>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tcPr>
          <w:p w:rsidR="006F2858" w14:paraId="7B1369D9"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3.3.3</w:t>
            </w:r>
          </w:p>
        </w:tc>
        <w:tc>
          <w:tcPr>
            <w:tcW w:w="5475" w:type="dxa"/>
            <w:shd w:val="clear" w:color="auto" w:fill="auto"/>
            <w:tcMar>
              <w:top w:w="100" w:type="dxa"/>
              <w:left w:w="100" w:type="dxa"/>
              <w:bottom w:w="100" w:type="dxa"/>
              <w:right w:w="100" w:type="dxa"/>
            </w:tcMar>
          </w:tcPr>
          <w:p w:rsidR="006F2858" w14:paraId="32D09222" w14:textId="77777777">
            <w:pPr>
              <w:widowControl w:val="0"/>
              <w:spacing w:after="0" w:line="240" w:lineRule="auto"/>
              <w:ind w:left="720"/>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0682F633"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692BBFD1" w14:textId="77777777">
            <w:pPr>
              <w:widowControl w:val="0"/>
              <w:spacing w:after="0" w:line="240" w:lineRule="auto"/>
              <w:jc w:val="center"/>
              <w:rPr>
                <w:rFonts w:ascii="Times New Roman" w:eastAsia="Times New Roman" w:hAnsi="Times New Roman" w:cs="Times New Roman"/>
                <w:b/>
              </w:rPr>
            </w:pPr>
          </w:p>
        </w:tc>
      </w:tr>
      <w:tr w14:paraId="39625C78" w14:textId="77777777" w:rsidTr="62AC8261">
        <w:tblPrEx>
          <w:tblW w:w="10005" w:type="dxa"/>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tcPr>
          <w:p w:rsidR="006F2858" w14:paraId="6C4C6055"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3.3.4</w:t>
            </w:r>
          </w:p>
        </w:tc>
        <w:tc>
          <w:tcPr>
            <w:tcW w:w="5475" w:type="dxa"/>
            <w:shd w:val="clear" w:color="auto" w:fill="auto"/>
            <w:tcMar>
              <w:top w:w="100" w:type="dxa"/>
              <w:left w:w="100" w:type="dxa"/>
              <w:bottom w:w="100" w:type="dxa"/>
              <w:right w:w="100" w:type="dxa"/>
            </w:tcMar>
          </w:tcPr>
          <w:p w:rsidR="006F2858" w14:paraId="49189C2F" w14:textId="77777777">
            <w:pPr>
              <w:widowControl w:val="0"/>
              <w:spacing w:after="0" w:line="240" w:lineRule="auto"/>
              <w:ind w:left="1440"/>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502C81ED"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56814C8B" w14:textId="77777777">
            <w:pPr>
              <w:widowControl w:val="0"/>
              <w:spacing w:after="0" w:line="240" w:lineRule="auto"/>
              <w:jc w:val="center"/>
              <w:rPr>
                <w:rFonts w:ascii="Times New Roman" w:eastAsia="Times New Roman" w:hAnsi="Times New Roman" w:cs="Times New Roman"/>
                <w:b/>
              </w:rPr>
            </w:pPr>
          </w:p>
        </w:tc>
      </w:tr>
    </w:tbl>
    <w:p w:rsidR="006F2858" w14:paraId="0D82379F" w14:textId="77777777">
      <w:pPr>
        <w:spacing w:after="0"/>
        <w:rPr>
          <w:rFonts w:ascii="Times New Roman" w:eastAsia="Times New Roman" w:hAnsi="Times New Roman" w:cs="Times New Roman"/>
          <w:sz w:val="14"/>
          <w:szCs w:val="14"/>
        </w:rPr>
      </w:pPr>
    </w:p>
    <w:p w:rsidR="006F2858" w14:paraId="579C81F0" w14:textId="77777777">
      <w:pPr>
        <w:spacing w:after="0" w:line="240" w:lineRule="auto"/>
        <w:jc w:val="both"/>
        <w:rPr>
          <w:rFonts w:ascii="Times New Roman" w:eastAsia="Times New Roman" w:hAnsi="Times New Roman" w:cs="Times New Roman"/>
        </w:rPr>
      </w:pPr>
    </w:p>
    <w:p w:rsidR="006F2858" w14:paraId="2A31B05A" w14:textId="77777777">
      <w:pPr>
        <w:numPr>
          <w:ilvl w:val="0"/>
          <w:numId w:val="3"/>
        </w:numPr>
        <w:spacing w:after="0" w:line="240" w:lineRule="auto"/>
        <w:jc w:val="both"/>
      </w:pPr>
      <w:r>
        <w:rPr>
          <w:rFonts w:ascii="Times New Roman" w:eastAsia="Times New Roman" w:hAnsi="Times New Roman" w:cs="Times New Roman"/>
          <w:b/>
        </w:rPr>
        <w:t>Agency Responsibilities.</w:t>
      </w:r>
      <w:r>
        <w:rPr>
          <w:rFonts w:ascii="Times New Roman" w:eastAsia="Times New Roman" w:hAnsi="Times New Roman" w:cs="Times New Roman"/>
        </w:rPr>
        <w:t xml:space="preserve"> &lt;&lt;Indicate what the Agency must do in order for the project to succeed.&gt;&gt;</w:t>
      </w:r>
    </w:p>
    <w:p w:rsidR="006F2858" w14:paraId="4F473035" w14:textId="77777777">
      <w:pPr>
        <w:spacing w:after="0" w:line="240" w:lineRule="auto"/>
        <w:jc w:val="both"/>
        <w:rPr>
          <w:rFonts w:ascii="Times New Roman" w:eastAsia="Times New Roman" w:hAnsi="Times New Roman" w:cs="Times New Roman"/>
          <w:b/>
        </w:rPr>
      </w:pPr>
    </w:p>
    <w:p w:rsidR="006F2858" w14:paraId="79112DFA" w14:textId="77777777">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Assumptions. </w:t>
      </w:r>
      <w:r>
        <w:rPr>
          <w:rFonts w:ascii="Times New Roman" w:eastAsia="Times New Roman" w:hAnsi="Times New Roman" w:cs="Times New Roman"/>
        </w:rPr>
        <w:t>&lt;&lt;Indicate any conditions that the Agency and/or Vendor expect will exist in the implementation of the project.&gt;&gt;</w:t>
      </w:r>
    </w:p>
    <w:p w:rsidR="006F2858" w14:paraId="231DD006" w14:textId="77777777">
      <w:pPr>
        <w:spacing w:after="0" w:line="240" w:lineRule="auto"/>
        <w:ind w:left="720"/>
        <w:jc w:val="both"/>
        <w:rPr>
          <w:rFonts w:ascii="Times New Roman" w:eastAsia="Times New Roman" w:hAnsi="Times New Roman" w:cs="Times New Roman"/>
          <w:b/>
        </w:rPr>
      </w:pPr>
    </w:p>
    <w:p w:rsidR="006F2858" w14:paraId="49C247ED" w14:textId="77777777">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Terms and Conditions. </w:t>
      </w:r>
      <w:r>
        <w:rPr>
          <w:rFonts w:ascii="Times New Roman" w:eastAsia="Times New Roman" w:hAnsi="Times New Roman" w:cs="Times New Roman"/>
        </w:rPr>
        <w:t xml:space="preserve">&lt;&lt;Only add terms and conditions if they are </w:t>
      </w:r>
      <w:r>
        <w:rPr>
          <w:rFonts w:ascii="Times New Roman" w:eastAsia="Times New Roman" w:hAnsi="Times New Roman" w:cs="Times New Roman"/>
          <w:u w:val="single"/>
        </w:rPr>
        <w:t>not</w:t>
      </w:r>
      <w:r>
        <w:rPr>
          <w:rFonts w:ascii="Times New Roman" w:eastAsia="Times New Roman" w:hAnsi="Times New Roman" w:cs="Times New Roman"/>
        </w:rPr>
        <w:t xml:space="preserve"> already present in the master agreement or differ from the master agreement (and the MA permits the SOW to stipulate to different terms.&gt;&gt;</w:t>
      </w:r>
    </w:p>
    <w:p w:rsidR="006F2858" w:rsidP="62AC8261" w14:paraId="6169DDCC" w14:textId="726FE71B">
      <w:pPr>
        <w:spacing w:after="0" w:line="240" w:lineRule="auto"/>
        <w:ind w:left="720"/>
        <w:jc w:val="both"/>
        <w:rPr>
          <w:rFonts w:ascii="Times New Roman" w:eastAsia="Times New Roman" w:hAnsi="Times New Roman" w:cs="Times New Roman"/>
          <w:b/>
          <w:bCs/>
        </w:rPr>
      </w:pPr>
    </w:p>
    <w:p w:rsidR="006F2858" w14:paraId="356EC9EE" w14:textId="7777777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Contacts. </w:t>
      </w:r>
      <w:r>
        <w:rPr>
          <w:rFonts w:ascii="Times New Roman" w:eastAsia="Times New Roman" w:hAnsi="Times New Roman" w:cs="Times New Roman"/>
        </w:rPr>
        <w:t>The point of contact for this SOW shall be:</w:t>
      </w:r>
    </w:p>
    <w:p w:rsidR="006F2858" w14:paraId="76457BBC" w14:textId="77777777">
      <w:pPr>
        <w:spacing w:after="0" w:line="240" w:lineRule="auto"/>
        <w:ind w:left="720"/>
        <w:jc w:val="both"/>
        <w:rPr>
          <w:rFonts w:ascii="Times New Roman" w:eastAsia="Times New Roman" w:hAnsi="Times New Roman" w:cs="Times New Roman"/>
        </w:rPr>
      </w:pPr>
    </w:p>
    <w:p w:rsidR="006F2858" w14:paraId="62A8D80D" w14:textId="77777777">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Agency: </w:t>
      </w:r>
    </w:p>
    <w:tbl>
      <w:tblPr>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640"/>
        <w:gridCol w:w="2640"/>
        <w:gridCol w:w="2640"/>
      </w:tblGrid>
      <w:tr w14:paraId="1EE5B66F" w14:textId="77777777">
        <w:tblPrEx>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c>
          <w:tcPr>
            <w:tcW w:w="2640" w:type="dxa"/>
            <w:shd w:val="clear" w:color="auto" w:fill="auto"/>
            <w:tcMar>
              <w:top w:w="100" w:type="dxa"/>
              <w:left w:w="100" w:type="dxa"/>
              <w:bottom w:w="100" w:type="dxa"/>
              <w:right w:w="100" w:type="dxa"/>
            </w:tcMar>
          </w:tcPr>
          <w:p w:rsidR="006F2858" w14:paraId="02755533"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&lt;&lt;Name&gt;&gt;</w:t>
            </w:r>
          </w:p>
        </w:tc>
        <w:tc>
          <w:tcPr>
            <w:tcW w:w="2640" w:type="dxa"/>
            <w:shd w:val="clear" w:color="auto" w:fill="auto"/>
            <w:tcMar>
              <w:top w:w="100" w:type="dxa"/>
              <w:left w:w="100" w:type="dxa"/>
              <w:bottom w:w="100" w:type="dxa"/>
              <w:right w:w="100" w:type="dxa"/>
            </w:tcMar>
          </w:tcPr>
          <w:p w:rsidR="006F2858" w14:paraId="6A523D46"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&lt;&lt;Email&gt;&gt;</w:t>
            </w:r>
          </w:p>
        </w:tc>
        <w:tc>
          <w:tcPr>
            <w:tcW w:w="2640" w:type="dxa"/>
            <w:shd w:val="clear" w:color="auto" w:fill="auto"/>
            <w:tcMar>
              <w:top w:w="100" w:type="dxa"/>
              <w:left w:w="100" w:type="dxa"/>
              <w:bottom w:w="100" w:type="dxa"/>
              <w:right w:w="100" w:type="dxa"/>
            </w:tcMar>
          </w:tcPr>
          <w:p w:rsidR="006F2858" w14:paraId="700585AA"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&lt;&lt;Phone&gt;&gt;</w:t>
            </w:r>
          </w:p>
        </w:tc>
      </w:tr>
    </w:tbl>
    <w:p w:rsidR="006F2858" w14:paraId="6D94748C" w14:textId="77777777">
      <w:pPr>
        <w:spacing w:after="0" w:line="240" w:lineRule="auto"/>
        <w:ind w:left="1440"/>
        <w:jc w:val="both"/>
        <w:rPr>
          <w:rFonts w:ascii="Times New Roman" w:eastAsia="Times New Roman" w:hAnsi="Times New Roman" w:cs="Times New Roman"/>
        </w:rPr>
      </w:pPr>
    </w:p>
    <w:p w:rsidR="006F2858" w14:paraId="73480FD9" w14:textId="77777777">
      <w:pPr>
        <w:numPr>
          <w:ilvl w:val="1"/>
          <w:numId w:val="3"/>
        </w:numPr>
        <w:spacing w:line="240" w:lineRule="auto"/>
        <w:jc w:val="both"/>
      </w:pPr>
      <w:r>
        <w:rPr>
          <w:rFonts w:ascii="Times New Roman" w:eastAsia="Times New Roman" w:hAnsi="Times New Roman" w:cs="Times New Roman"/>
        </w:rPr>
        <w:t xml:space="preserve">For Vendor: </w:t>
      </w:r>
    </w:p>
    <w:tbl>
      <w:tblPr>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640"/>
        <w:gridCol w:w="2640"/>
        <w:gridCol w:w="2640"/>
      </w:tblGrid>
      <w:tr w14:paraId="5970BCBE" w14:textId="77777777">
        <w:tblPrEx>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c>
          <w:tcPr>
            <w:tcW w:w="2640" w:type="dxa"/>
            <w:shd w:val="clear" w:color="auto" w:fill="auto"/>
            <w:tcMar>
              <w:top w:w="100" w:type="dxa"/>
              <w:left w:w="100" w:type="dxa"/>
              <w:bottom w:w="100" w:type="dxa"/>
              <w:right w:w="100" w:type="dxa"/>
            </w:tcMar>
          </w:tcPr>
          <w:p w:rsidR="006F2858" w14:paraId="2E94F4BD"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&lt;&lt;Name&gt;&gt;</w:t>
            </w:r>
          </w:p>
        </w:tc>
        <w:tc>
          <w:tcPr>
            <w:tcW w:w="2640" w:type="dxa"/>
            <w:shd w:val="clear" w:color="auto" w:fill="auto"/>
            <w:tcMar>
              <w:top w:w="100" w:type="dxa"/>
              <w:left w:w="100" w:type="dxa"/>
              <w:bottom w:w="100" w:type="dxa"/>
              <w:right w:w="100" w:type="dxa"/>
            </w:tcMar>
          </w:tcPr>
          <w:p w:rsidR="006F2858" w14:paraId="237DC8B5"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&lt;&lt;Email&gt;&gt;</w:t>
            </w:r>
          </w:p>
        </w:tc>
        <w:tc>
          <w:tcPr>
            <w:tcW w:w="2640" w:type="dxa"/>
            <w:shd w:val="clear" w:color="auto" w:fill="auto"/>
            <w:tcMar>
              <w:top w:w="100" w:type="dxa"/>
              <w:left w:w="100" w:type="dxa"/>
              <w:bottom w:w="100" w:type="dxa"/>
              <w:right w:w="100" w:type="dxa"/>
            </w:tcMar>
          </w:tcPr>
          <w:p w:rsidR="006F2858" w14:paraId="2B899DA0"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&lt;&lt;Phone&gt;&gt;</w:t>
            </w:r>
          </w:p>
        </w:tc>
      </w:tr>
    </w:tbl>
    <w:p w:rsidR="006F2858" w14:paraId="5505B903" w14:textId="77777777">
      <w:pPr>
        <w:spacing w:after="0" w:line="240" w:lineRule="auto"/>
        <w:ind w:left="1440"/>
        <w:jc w:val="both"/>
        <w:rPr>
          <w:rFonts w:ascii="Times New Roman" w:eastAsia="Times New Roman" w:hAnsi="Times New Roman" w:cs="Times New Roman"/>
          <w:b/>
        </w:rPr>
      </w:pPr>
    </w:p>
    <w:p w:rsidR="006F2858" w14:paraId="579788D2" w14:textId="51652D84">
      <w:pPr>
        <w:numPr>
          <w:ilvl w:val="0"/>
          <w:numId w:val="3"/>
        </w:numPr>
        <w:spacing w:after="0" w:line="240" w:lineRule="auto"/>
        <w:jc w:val="both"/>
      </w:pPr>
      <w:r w:rsidRPr="62AC8261">
        <w:rPr>
          <w:rFonts w:ascii="Times New Roman" w:eastAsia="Times New Roman" w:hAnsi="Times New Roman" w:cs="Times New Roman"/>
          <w:b/>
          <w:bCs/>
        </w:rPr>
        <w:t xml:space="preserve">Review/Monitoring. </w:t>
      </w:r>
      <w:r w:rsidRPr="62AC8261" w:rsidR="13E421E5">
        <w:rPr>
          <w:rFonts w:ascii="Times New Roman" w:eastAsia="Times New Roman" w:hAnsi="Times New Roman" w:cs="Times New Roman"/>
          <w:b/>
          <w:bCs/>
        </w:rPr>
        <w:t>&lt;&lt;</w:t>
      </w:r>
      <w:r w:rsidRPr="62AC8261" w:rsidR="13E421E5">
        <w:rPr>
          <w:rFonts w:ascii="Times New Roman" w:eastAsia="Times New Roman" w:hAnsi="Times New Roman" w:cs="Times New Roman"/>
        </w:rPr>
        <w:t xml:space="preserve">Delete or modify as needed&gt;&gt; </w:t>
      </w:r>
      <w:r w:rsidRPr="62AC8261" w:rsidR="7FC116A1">
        <w:rPr>
          <w:rFonts w:ascii="Times New Roman" w:eastAsia="Times New Roman" w:hAnsi="Times New Roman" w:cs="Times New Roman"/>
        </w:rPr>
        <w:t>Vendor</w:t>
      </w:r>
      <w:r w:rsidRPr="62AC8261">
        <w:rPr>
          <w:rFonts w:ascii="Times New Roman" w:eastAsia="Times New Roman" w:hAnsi="Times New Roman" w:cs="Times New Roman"/>
        </w:rPr>
        <w:t xml:space="preserve"> shall meet the deadlines as specified herein, unless written approval for exceeding a deadline is granted by the Agency for documented, extenuating circumstances, the sufficiency of which shall be determined in the Agency’s sole, and reasonable discretion. Failure to meet such deadlines may result in </w:t>
      </w:r>
      <w:r w:rsidRPr="62AC8261" w:rsidR="33646627">
        <w:rPr>
          <w:rFonts w:ascii="Times New Roman" w:eastAsia="Times New Roman" w:hAnsi="Times New Roman" w:cs="Times New Roman"/>
        </w:rPr>
        <w:t>Vend</w:t>
      </w:r>
      <w:r w:rsidRPr="62AC8261">
        <w:rPr>
          <w:rFonts w:ascii="Times New Roman" w:eastAsia="Times New Roman" w:hAnsi="Times New Roman" w:cs="Times New Roman"/>
        </w:rPr>
        <w:t xml:space="preserve">or’s forfeiture of any right, title, or interest to any payments associated with the corresponding Deliverables provided. In addition, the </w:t>
      </w:r>
      <w:r w:rsidRPr="62AC8261" w:rsidR="46152120">
        <w:rPr>
          <w:rFonts w:ascii="Times New Roman" w:eastAsia="Times New Roman" w:hAnsi="Times New Roman" w:cs="Times New Roman"/>
        </w:rPr>
        <w:t>Vend</w:t>
      </w:r>
      <w:r w:rsidRPr="62AC8261">
        <w:rPr>
          <w:rFonts w:ascii="Times New Roman" w:eastAsia="Times New Roman" w:hAnsi="Times New Roman" w:cs="Times New Roman"/>
        </w:rPr>
        <w:t xml:space="preserve">or shall be available to meet at least monthly, or in reasonable intervals otherwise specified by the State, to review all work/Services prepared/provided since the prior meeting. </w:t>
      </w:r>
    </w:p>
    <w:p w:rsidR="006F2858" w14:paraId="6B68CD3C" w14:textId="77777777">
      <w:pPr>
        <w:spacing w:after="0" w:line="240" w:lineRule="auto"/>
        <w:ind w:left="720"/>
        <w:jc w:val="both"/>
        <w:rPr>
          <w:rFonts w:ascii="Times New Roman" w:eastAsia="Times New Roman" w:hAnsi="Times New Roman" w:cs="Times New Roman"/>
          <w:b/>
        </w:rPr>
      </w:pPr>
    </w:p>
    <w:p w:rsidR="006F2858" w14:paraId="2E9654AF" w14:textId="72BFFE0A">
      <w:pPr>
        <w:numPr>
          <w:ilvl w:val="0"/>
          <w:numId w:val="3"/>
        </w:numPr>
        <w:spacing w:after="0" w:line="240" w:lineRule="auto"/>
        <w:jc w:val="both"/>
      </w:pPr>
      <w:r w:rsidRPr="62AC8261">
        <w:rPr>
          <w:rFonts w:ascii="Times New Roman" w:eastAsia="Times New Roman" w:hAnsi="Times New Roman" w:cs="Times New Roman"/>
          <w:b/>
          <w:bCs/>
        </w:rPr>
        <w:t xml:space="preserve">Payment Schedule. </w:t>
      </w:r>
      <w:r w:rsidRPr="62AC8261" w:rsidR="214059B4">
        <w:rPr>
          <w:rFonts w:ascii="Times New Roman" w:eastAsia="Times New Roman" w:hAnsi="Times New Roman" w:cs="Times New Roman"/>
          <w:b/>
          <w:bCs/>
        </w:rPr>
        <w:t>&lt;&lt;</w:t>
      </w:r>
      <w:r w:rsidRPr="62AC8261" w:rsidR="214059B4">
        <w:rPr>
          <w:rFonts w:ascii="Times New Roman" w:eastAsia="Times New Roman" w:hAnsi="Times New Roman" w:cs="Times New Roman"/>
        </w:rPr>
        <w:t xml:space="preserve">Delete or modify as needed&gt;&gt; </w:t>
      </w:r>
      <w:r w:rsidRPr="62AC8261">
        <w:rPr>
          <w:rFonts w:ascii="Times New Roman" w:eastAsia="Times New Roman" w:hAnsi="Times New Roman" w:cs="Times New Roman"/>
        </w:rPr>
        <w:t xml:space="preserve">Listed in the table below are the milestone deliverables along with the deliverable dates and associated costs. Payments will be made in arrears within 60 days of the date of acceptance of each Deliverable. </w:t>
      </w:r>
    </w:p>
    <w:p w:rsidR="006F2858" w14:paraId="583B87FA" w14:textId="77777777">
      <w:pPr>
        <w:spacing w:after="0" w:line="240" w:lineRule="auto"/>
        <w:ind w:left="360" w:hanging="360"/>
        <w:jc w:val="both"/>
        <w:rPr>
          <w:rFonts w:ascii="Times New Roman" w:eastAsia="Times New Roman" w:hAnsi="Times New Roman" w:cs="Times New Roman"/>
        </w:rPr>
      </w:pPr>
    </w:p>
    <w:tbl>
      <w:tblPr>
        <w:tblW w:w="919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tblPr>
      <w:tblGrid>
        <w:gridCol w:w="900"/>
        <w:gridCol w:w="6870"/>
        <w:gridCol w:w="1425"/>
      </w:tblGrid>
      <w:tr w14:paraId="5FBC2418" w14:textId="77777777" w:rsidTr="62AC8261">
        <w:tblPrEx>
          <w:tblW w:w="919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tblPrEx>
        <w:tc>
          <w:tcPr>
            <w:tcW w:w="900" w:type="dxa"/>
            <w:shd w:val="clear" w:color="auto" w:fill="auto"/>
            <w:tcMar>
              <w:top w:w="100" w:type="dxa"/>
              <w:left w:w="100" w:type="dxa"/>
              <w:bottom w:w="100" w:type="dxa"/>
              <w:right w:w="100" w:type="dxa"/>
            </w:tcMar>
          </w:tcPr>
          <w:p w:rsidR="006F2858" w14:paraId="7EDC69D1" w14:textId="7777777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Deliver</w:t>
            </w:r>
            <w:r>
              <w:rPr>
                <w:rFonts w:ascii="Times New Roman" w:eastAsia="Times New Roman" w:hAnsi="Times New Roman" w:cs="Times New Roman"/>
                <w:b/>
              </w:rPr>
              <w:t>able #</w:t>
            </w:r>
          </w:p>
        </w:tc>
        <w:tc>
          <w:tcPr>
            <w:tcW w:w="6870" w:type="dxa"/>
            <w:shd w:val="clear" w:color="auto" w:fill="auto"/>
            <w:tcMar>
              <w:top w:w="100" w:type="dxa"/>
              <w:left w:w="100" w:type="dxa"/>
              <w:bottom w:w="100" w:type="dxa"/>
              <w:right w:w="100" w:type="dxa"/>
            </w:tcMar>
          </w:tcPr>
          <w:p w:rsidR="006F2858" w14:paraId="68D47B9F" w14:textId="7777777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Deliverable</w:t>
            </w:r>
          </w:p>
        </w:tc>
        <w:tc>
          <w:tcPr>
            <w:tcW w:w="1425" w:type="dxa"/>
            <w:shd w:val="clear" w:color="auto" w:fill="auto"/>
            <w:tcMar>
              <w:top w:w="100" w:type="dxa"/>
              <w:left w:w="100" w:type="dxa"/>
              <w:bottom w:w="100" w:type="dxa"/>
              <w:right w:w="100" w:type="dxa"/>
            </w:tcMar>
          </w:tcPr>
          <w:p w:rsidR="006F2858" w:rsidP="62AC8261" w14:paraId="3A9776FA" w14:textId="77777777">
            <w:pPr>
              <w:widowControl w:val="0"/>
              <w:pBdr>
                <w:top w:val="nil"/>
                <w:left w:val="nil"/>
                <w:bottom w:val="nil"/>
                <w:right w:val="nil"/>
                <w:between w:val="nil"/>
              </w:pBdr>
              <w:spacing w:after="0" w:line="240" w:lineRule="auto"/>
              <w:rPr>
                <w:rFonts w:ascii="Times New Roman" w:eastAsia="Times New Roman" w:hAnsi="Times New Roman" w:cs="Times New Roman"/>
                <w:b/>
                <w:bCs/>
              </w:rPr>
            </w:pPr>
            <w:r w:rsidRPr="62AC8261">
              <w:rPr>
                <w:rFonts w:ascii="Times New Roman" w:eastAsia="Times New Roman" w:hAnsi="Times New Roman" w:cs="Times New Roman"/>
                <w:b/>
                <w:bCs/>
              </w:rPr>
              <w:t xml:space="preserve">Not to </w:t>
            </w:r>
            <w:r w:rsidRPr="62AC8261">
              <w:rPr>
                <w:rFonts w:ascii="Times New Roman" w:eastAsia="Times New Roman" w:hAnsi="Times New Roman" w:cs="Times New Roman"/>
                <w:b/>
                <w:bCs/>
              </w:rPr>
              <w:t>Exceed Cost</w:t>
            </w:r>
          </w:p>
        </w:tc>
      </w:tr>
      <w:tr w14:paraId="5AC5C6A4" w14:textId="77777777" w:rsidTr="62AC8261">
        <w:tblPrEx>
          <w:tblW w:w="9195" w:type="dxa"/>
          <w:tblInd w:w="160" w:type="dxa"/>
          <w:tblLayout w:type="fixed"/>
          <w:tblCellMar>
            <w:top w:w="15" w:type="dxa"/>
            <w:left w:w="15" w:type="dxa"/>
            <w:bottom w:w="15" w:type="dxa"/>
            <w:right w:w="15" w:type="dxa"/>
          </w:tblCellMar>
          <w:tblLook w:val="0600"/>
        </w:tblPrEx>
        <w:tc>
          <w:tcPr>
            <w:tcW w:w="900" w:type="dxa"/>
            <w:shd w:val="clear" w:color="auto" w:fill="auto"/>
            <w:tcMar>
              <w:top w:w="100" w:type="dxa"/>
              <w:left w:w="100" w:type="dxa"/>
              <w:bottom w:w="100" w:type="dxa"/>
              <w:right w:w="100" w:type="dxa"/>
            </w:tcMar>
          </w:tcPr>
          <w:p w:rsidR="006F2858" w14:paraId="4FC18D4D"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6870" w:type="dxa"/>
            <w:shd w:val="clear" w:color="auto" w:fill="auto"/>
            <w:tcMar>
              <w:top w:w="100" w:type="dxa"/>
              <w:left w:w="100" w:type="dxa"/>
              <w:bottom w:w="100" w:type="dxa"/>
              <w:right w:w="100" w:type="dxa"/>
            </w:tcMar>
          </w:tcPr>
          <w:p w:rsidR="006F2858" w14:paraId="4F56A1FB" w14:textId="77777777">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rsidR="006F2858" w:rsidP="62AC8261" w14:paraId="49910050" w14:textId="77777777">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14:paraId="2F592338" w14:textId="77777777" w:rsidTr="62AC8261">
        <w:tblPrEx>
          <w:tblW w:w="9195" w:type="dxa"/>
          <w:tblInd w:w="160" w:type="dxa"/>
          <w:tblLayout w:type="fixed"/>
          <w:tblCellMar>
            <w:top w:w="15" w:type="dxa"/>
            <w:left w:w="15" w:type="dxa"/>
            <w:bottom w:w="15" w:type="dxa"/>
            <w:right w:w="15" w:type="dxa"/>
          </w:tblCellMar>
          <w:tblLook w:val="0600"/>
        </w:tblPrEx>
        <w:tc>
          <w:tcPr>
            <w:tcW w:w="900" w:type="dxa"/>
            <w:shd w:val="clear" w:color="auto" w:fill="auto"/>
            <w:tcMar>
              <w:top w:w="100" w:type="dxa"/>
              <w:left w:w="100" w:type="dxa"/>
              <w:bottom w:w="100" w:type="dxa"/>
              <w:right w:w="100" w:type="dxa"/>
            </w:tcMar>
          </w:tcPr>
          <w:p w:rsidR="006F2858" w14:paraId="706269A7"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3.2</w:t>
            </w:r>
          </w:p>
        </w:tc>
        <w:tc>
          <w:tcPr>
            <w:tcW w:w="6870" w:type="dxa"/>
            <w:shd w:val="clear" w:color="auto" w:fill="auto"/>
            <w:tcMar>
              <w:top w:w="100" w:type="dxa"/>
              <w:left w:w="100" w:type="dxa"/>
              <w:bottom w:w="100" w:type="dxa"/>
              <w:right w:w="100" w:type="dxa"/>
            </w:tcMar>
          </w:tcPr>
          <w:p w:rsidR="006F2858" w14:paraId="0A7C10FA" w14:textId="77777777">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rsidR="006F2858" w:rsidP="62AC8261" w14:paraId="54A3EA1C" w14:textId="77777777">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14:paraId="7A5A0992" w14:textId="77777777" w:rsidTr="62AC8261">
        <w:tblPrEx>
          <w:tblW w:w="9195" w:type="dxa"/>
          <w:tblInd w:w="160" w:type="dxa"/>
          <w:tblLayout w:type="fixed"/>
          <w:tblCellMar>
            <w:top w:w="15" w:type="dxa"/>
            <w:left w:w="15" w:type="dxa"/>
            <w:bottom w:w="15" w:type="dxa"/>
            <w:right w:w="15" w:type="dxa"/>
          </w:tblCellMar>
          <w:tblLook w:val="0600"/>
        </w:tblPrEx>
        <w:tc>
          <w:tcPr>
            <w:tcW w:w="900" w:type="dxa"/>
            <w:shd w:val="clear" w:color="auto" w:fill="auto"/>
            <w:tcMar>
              <w:top w:w="100" w:type="dxa"/>
              <w:left w:w="100" w:type="dxa"/>
              <w:bottom w:w="100" w:type="dxa"/>
              <w:right w:w="100" w:type="dxa"/>
            </w:tcMar>
          </w:tcPr>
          <w:p w:rsidR="006F2858" w14:paraId="09A8D62B"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6870" w:type="dxa"/>
            <w:shd w:val="clear" w:color="auto" w:fill="auto"/>
            <w:tcMar>
              <w:top w:w="100" w:type="dxa"/>
              <w:left w:w="100" w:type="dxa"/>
              <w:bottom w:w="100" w:type="dxa"/>
              <w:right w:w="100" w:type="dxa"/>
            </w:tcMar>
          </w:tcPr>
          <w:p w:rsidR="006F2858" w14:paraId="2D2CD34A" w14:textId="77777777">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rsidR="006F2858" w:rsidP="62AC8261" w14:paraId="2BB2830B" w14:textId="77777777">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14:paraId="71E56EDB" w14:textId="77777777" w:rsidTr="62AC8261">
        <w:tblPrEx>
          <w:tblW w:w="9195" w:type="dxa"/>
          <w:tblInd w:w="160" w:type="dxa"/>
          <w:tblLayout w:type="fixed"/>
          <w:tblCellMar>
            <w:top w:w="15" w:type="dxa"/>
            <w:left w:w="15" w:type="dxa"/>
            <w:bottom w:w="15" w:type="dxa"/>
            <w:right w:w="15" w:type="dxa"/>
          </w:tblCellMar>
          <w:tblLook w:val="0600"/>
        </w:tblPrEx>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rsidR="006F2858" w14:paraId="6B2E184D" w14:textId="77777777">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6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rsidR="006F2858" w:rsidP="62AC8261" w14:paraId="62674253" w14:textId="77777777">
            <w:pPr>
              <w:widowControl w:val="0"/>
              <w:pBdr>
                <w:top w:val="nil"/>
                <w:left w:val="nil"/>
                <w:bottom w:val="nil"/>
                <w:right w:val="nil"/>
                <w:between w:val="nil"/>
              </w:pBdr>
              <w:spacing w:after="0" w:line="240" w:lineRule="auto"/>
              <w:rPr>
                <w:rFonts w:ascii="Times New Roman" w:eastAsia="Times New Roman" w:hAnsi="Times New Roman" w:cs="Times New Roman"/>
                <w:b/>
                <w:bCs/>
              </w:rPr>
            </w:pPr>
            <w:r w:rsidRPr="62AC8261">
              <w:rPr>
                <w:rFonts w:ascii="Times New Roman" w:eastAsia="Times New Roman" w:hAnsi="Times New Roman" w:cs="Times New Roman"/>
                <w:b/>
                <w:bCs/>
              </w:rPr>
              <w:t>Total Not to Exceed Cost</w:t>
            </w:r>
          </w:p>
        </w:tc>
        <w:tc>
          <w:tcPr>
            <w:tcW w:w="14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rsidR="006F2858" w:rsidP="62AC8261" w14:paraId="2E6849D6" w14:textId="77777777">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bl>
    <w:p w:rsidR="006F2858" w14:paraId="09DAB8C7" w14:textId="77777777">
      <w:pPr>
        <w:spacing w:after="0"/>
        <w:rPr>
          <w:rFonts w:ascii="Times New Roman" w:eastAsia="Times New Roman" w:hAnsi="Times New Roman" w:cs="Times New Roman"/>
          <w:b/>
        </w:rPr>
      </w:pPr>
    </w:p>
    <w:p w:rsidR="006F2858" w:rsidP="62AC8261" w14:paraId="26EF6F74" w14:textId="089A0558">
      <w:pPr>
        <w:numPr>
          <w:ilvl w:val="0"/>
          <w:numId w:val="3"/>
        </w:numPr>
        <w:pBdr>
          <w:top w:val="nil"/>
          <w:left w:val="nil"/>
          <w:bottom w:val="nil"/>
          <w:right w:val="nil"/>
          <w:between w:val="nil"/>
        </w:pBdr>
        <w:spacing w:after="240" w:line="240" w:lineRule="auto"/>
        <w:jc w:val="both"/>
      </w:pPr>
      <w:r>
        <w:rPr>
          <w:rFonts w:ascii="Times New Roman" w:eastAsia="Times New Roman" w:hAnsi="Times New Roman" w:cs="Times New Roman"/>
        </w:rPr>
        <w:t>&lt;&lt;</w:t>
      </w:r>
      <w:r w:rsidRPr="000A7D89">
        <w:rPr>
          <w:rFonts w:ascii="Times New Roman" w:eastAsia="Times New Roman" w:hAnsi="Times New Roman" w:cs="Times New Roman"/>
        </w:rPr>
        <w:t>This language is necessary when federal funds are being used to pay for the deliverables.</w:t>
      </w:r>
      <w:r>
        <w:rPr>
          <w:rFonts w:ascii="Times New Roman" w:eastAsia="Times New Roman" w:hAnsi="Times New Roman" w:cs="Times New Roman"/>
        </w:rPr>
        <w:t xml:space="preserve"> If federal funds are not being used, delete this section and Attachment A.&gt;&gt;</w:t>
      </w:r>
      <w:r w:rsidRPr="000A7D89">
        <w:rPr>
          <w:rFonts w:ascii="Times New Roman" w:eastAsia="Times New Roman" w:hAnsi="Times New Roman" w:cs="Times New Roman"/>
        </w:rPr>
        <w:t xml:space="preserve"> </w:t>
      </w:r>
      <w:r w:rsidRPr="62AC8261" w:rsidR="004E1B45">
        <w:rPr>
          <w:rFonts w:ascii="Times New Roman" w:eastAsia="Times New Roman" w:hAnsi="Times New Roman" w:cs="Times New Roman"/>
          <w:b/>
          <w:bCs/>
        </w:rPr>
        <w:t xml:space="preserve">Federal Funds: Compliance with Federal Law.  </w:t>
      </w:r>
      <w:r w:rsidRPr="62AC8261" w:rsidR="004E1B45">
        <w:rPr>
          <w:rFonts w:ascii="Times New Roman" w:eastAsia="Times New Roman" w:hAnsi="Times New Roman" w:cs="Times New Roman"/>
        </w:rPr>
        <w:t>Federal Funds: Compliance with Federal Law. Vendor agrees to comply with the applicable provisions of 2 CFR part 200. By signing this Agreement, Vendor commits to the certifications attached hereto and incorporated herein as Attachment A.</w:t>
      </w:r>
    </w:p>
    <w:p w:rsidR="006F2858" w14:paraId="4A9381B8" w14:textId="38A2EA9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&lt;&lt;</w:t>
      </w:r>
      <w:r w:rsidRPr="000A7D89">
        <w:rPr>
          <w:rFonts w:ascii="Times New Roman" w:eastAsia="Times New Roman" w:hAnsi="Times New Roman" w:cs="Times New Roman"/>
          <w:bCs/>
        </w:rPr>
        <w:t>This language is necessary when (1) the SOW is a service contract, and (2) federal funds are being used to pay for those services. Also requires additional signatures (below).</w:t>
      </w:r>
      <w:r>
        <w:rPr>
          <w:rFonts w:ascii="Times New Roman" w:eastAsia="Times New Roman" w:hAnsi="Times New Roman" w:cs="Times New Roman"/>
          <w:bCs/>
        </w:rPr>
        <w:t xml:space="preserve"> If the SOW does not require 8F language, delete this section and accompanying signature block below.&gt;&gt;</w:t>
      </w:r>
      <w:r w:rsidRPr="000A7D89">
        <w:rPr>
          <w:rFonts w:ascii="Times New Roman" w:eastAsia="Times New Roman" w:hAnsi="Times New Roman" w:cs="Times New Roman"/>
          <w:bCs/>
        </w:rPr>
        <w:t xml:space="preserve"> </w:t>
      </w:r>
      <w:r w:rsidR="004E1B45">
        <w:rPr>
          <w:rFonts w:ascii="Times New Roman" w:eastAsia="Times New Roman" w:hAnsi="Times New Roman" w:cs="Times New Roman"/>
          <w:b/>
        </w:rPr>
        <w:t>8F: Iowa Code Chapter 8F Compliance.</w:t>
      </w:r>
      <w:r w:rsidR="004E1B45">
        <w:rPr>
          <w:rFonts w:ascii="Times New Roman" w:eastAsia="Times New Roman" w:hAnsi="Times New Roman" w:cs="Times New Roman"/>
        </w:rPr>
        <w:t xml:space="preserve">  Certification Regarding Iowa Code Chapter 8F. If Vendor is or becomes subject to Iowa Code chapter 8F during the entire term of this Agreement, including any extensions or renewals thereof, Vendor shall comply with the following:</w:t>
      </w:r>
    </w:p>
    <w:p w:rsidR="006F2858" w14:paraId="17E43BC0" w14:textId="77777777">
      <w:pPr>
        <w:widowControl w:val="0"/>
        <w:numPr>
          <w:ilvl w:val="1"/>
          <w:numId w:val="3"/>
        </w:numPr>
        <w:spacing w:before="240" w:after="240" w:line="240" w:lineRule="auto"/>
        <w:jc w:val="both"/>
      </w:pPr>
      <w:r>
        <w:rPr>
          <w:rFonts w:ascii="Times New Roman" w:eastAsia="Times New Roman" w:hAnsi="Times New Roman" w:cs="Times New Roman"/>
        </w:rPr>
        <w:t>Vendor shall certify that it has the information required by Iowa Code § 8F.3 available for inspection by the Agency and the Legislative Services Agency.</w:t>
      </w:r>
    </w:p>
    <w:p w:rsidR="006F2858" w14:paraId="29D4E84D" w14:textId="77777777">
      <w:pPr>
        <w:widowControl w:val="0"/>
        <w:numPr>
          <w:ilvl w:val="1"/>
          <w:numId w:val="3"/>
        </w:numPr>
        <w:spacing w:before="240" w:after="240" w:line="240" w:lineRule="auto"/>
        <w:jc w:val="both"/>
      </w:pPr>
      <w:r>
        <w:rPr>
          <w:rFonts w:ascii="Times New Roman" w:eastAsia="Times New Roman" w:hAnsi="Times New Roman" w:cs="Times New Roman"/>
        </w:rPr>
        <w:t>Vendor shall provide the information described in this section to the Office or the Legislative Services Agency upon request. Vendor shall not impose a charge for making information available for inspection or providing information to the Office or the Legislative Services Agency.</w:t>
      </w:r>
    </w:p>
    <w:p w:rsidR="006F2858" w14:paraId="67E0AA9C" w14:textId="77777777">
      <w:pPr>
        <w:widowControl w:val="0"/>
        <w:numPr>
          <w:ilvl w:val="1"/>
          <w:numId w:val="3"/>
        </w:numPr>
        <w:spacing w:before="240" w:after="240" w:line="240" w:lineRule="auto"/>
        <w:jc w:val="both"/>
      </w:pPr>
      <w:r>
        <w:rPr>
          <w:rFonts w:ascii="Times New Roman" w:eastAsia="Times New Roman" w:hAnsi="Times New Roman" w:cs="Times New Roman"/>
        </w:rPr>
        <w:t>Pursuant to Iowa Code § 8F.4, Vendor shall file an annual report with the Office and the Legislative Services Agency within 10 months following the end of Vendor’s fiscal year (unless the exceptions provided in Iowa Code § 8F.4(1)(b) apply). The annual report shall contain:</w:t>
      </w:r>
    </w:p>
    <w:p w:rsidR="006F2858" w14:paraId="30FE1E4E"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Financial information relative to the expenditure of state and federal moneys for the prior year pursuant to this Agreement.  The financial information shall include but is not limited to budget and actual revenue and expenditure information for the year covered. </w:t>
      </w:r>
    </w:p>
    <w:p w:rsidR="006F2858" w14:paraId="1FDD64F0"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Financial information relating to all service contracts with the Office during the preceding year, including the costs by category to provide the contracted services.</w:t>
      </w:r>
    </w:p>
    <w:p w:rsidR="006F2858" w14:paraId="0B76136C"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Reportable conditions in internal control or material noncompliance with provisions of laws, rules, regulations, or contractual agreements included in </w:t>
      </w:r>
      <w:r>
        <w:rPr>
          <w:rFonts w:ascii="Times New Roman" w:eastAsia="Times New Roman" w:hAnsi="Times New Roman" w:cs="Times New Roman"/>
        </w:rPr>
        <w:t>external audit reports of Vendor covering the preceding year.</w:t>
      </w:r>
    </w:p>
    <w:p w:rsidR="006F2858" w14:paraId="4BD3CD9B"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Corrective action taken or planned by Vendor in response to reportable conditions in internal control or material noncompliance with laws, rules, regulations, or contractual agreements included in external audit reports covering the preceding year.</w:t>
      </w:r>
    </w:p>
    <w:p w:rsidR="006F2858" w14:paraId="17839611"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Any changes in the information submitted in accordance with Iowa Code § 8F.</w:t>
      </w:r>
    </w:p>
    <w:p w:rsidR="006F2858" w14:paraId="2E20CD17"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certification signed by an officer and director, two directors, or the sole proprietor of Vendor, whichever is applicable, stating the annual report is accurate and the recipient entity is in full compliance with all laws, rules, regulations, and contractual agreements applicable to the recipient entity and the requirements of Iowa Code chapter 8F.</w:t>
      </w:r>
    </w:p>
    <w:p w:rsidR="006F2858" w14:paraId="3B68A6B3" w14:textId="76A49D09">
      <w:pPr>
        <w:widowControl w:val="0"/>
        <w:numPr>
          <w:ilvl w:val="1"/>
          <w:numId w:val="3"/>
        </w:numPr>
        <w:spacing w:before="240" w:after="240" w:line="240" w:lineRule="auto"/>
        <w:jc w:val="both"/>
      </w:pPr>
      <w:r w:rsidRPr="62AC8261">
        <w:rPr>
          <w:rFonts w:ascii="Times New Roman" w:eastAsia="Times New Roman" w:hAnsi="Times New Roman" w:cs="Times New Roman"/>
        </w:rPr>
        <w:t>This Section shall apply to Vendor and Vendor</w:t>
      </w:r>
      <w:r w:rsidRPr="62AC8261" w:rsidR="0CAF9F95">
        <w:rPr>
          <w:rFonts w:ascii="Times New Roman" w:eastAsia="Times New Roman" w:hAnsi="Times New Roman" w:cs="Times New Roman"/>
        </w:rPr>
        <w:t>’s</w:t>
      </w:r>
      <w:r w:rsidRPr="62AC8261">
        <w:rPr>
          <w:rFonts w:ascii="Times New Roman" w:eastAsia="Times New Roman" w:hAnsi="Times New Roman" w:cs="Times New Roman"/>
        </w:rPr>
        <w:t xml:space="preserve"> </w:t>
      </w:r>
      <w:r w:rsidRPr="62AC8261" w:rsidR="314F2F0A">
        <w:rPr>
          <w:rFonts w:ascii="Times New Roman" w:eastAsia="Times New Roman" w:hAnsi="Times New Roman" w:cs="Times New Roman"/>
        </w:rPr>
        <w:t>c</w:t>
      </w:r>
      <w:r w:rsidRPr="62AC8261">
        <w:rPr>
          <w:rFonts w:ascii="Times New Roman" w:eastAsia="Times New Roman" w:hAnsi="Times New Roman" w:cs="Times New Roman"/>
        </w:rPr>
        <w:t xml:space="preserve">ontractors. Vendor shall require and cause any </w:t>
      </w:r>
      <w:r w:rsidRPr="62AC8261" w:rsidR="5734CA72">
        <w:rPr>
          <w:rFonts w:ascii="Times New Roman" w:eastAsia="Times New Roman" w:hAnsi="Times New Roman" w:cs="Times New Roman"/>
        </w:rPr>
        <w:t>c</w:t>
      </w:r>
      <w:r w:rsidRPr="62AC8261">
        <w:rPr>
          <w:rFonts w:ascii="Times New Roman" w:eastAsia="Times New Roman" w:hAnsi="Times New Roman" w:cs="Times New Roman"/>
        </w:rPr>
        <w:t>ontractor used by Vendor in the performance of the Agreement to certify, agree to, and be subject to and bound by each of the stated certifications.</w:t>
      </w:r>
    </w:p>
    <w:p w:rsidR="006F2858" w:rsidRPr="002A1C85" w14:paraId="38CFF579" w14:textId="77777777">
      <w:pPr>
        <w:widowControl w:val="0"/>
        <w:numPr>
          <w:ilvl w:val="0"/>
          <w:numId w:val="3"/>
        </w:numPr>
        <w:spacing w:before="240" w:after="240" w:line="240" w:lineRule="auto"/>
        <w:jc w:val="both"/>
        <w:rPr>
          <w:rFonts w:ascii="Times New Roman" w:eastAsia="Times New Roman" w:hAnsi="Times New Roman" w:cs="Times New Roman"/>
        </w:rPr>
      </w:pPr>
      <w:r w:rsidRPr="002A1C85">
        <w:rPr>
          <w:rFonts w:ascii="Times New Roman" w:eastAsia="Times New Roman" w:hAnsi="Times New Roman" w:cs="Times New Roman"/>
          <w:b/>
        </w:rPr>
        <w:t xml:space="preserve">Execution.  </w:t>
      </w:r>
      <w:r w:rsidRPr="002A1C85">
        <w:rPr>
          <w:rFonts w:ascii="Times New Roman" w:eastAsia="Times New Roman" w:hAnsi="Times New Roman" w:cs="Times New Roman"/>
          <w:highlight w:val="white"/>
        </w:rPr>
        <w:t>In consideration of the mut</w:t>
      </w:r>
      <w:r w:rsidRPr="002A1C85">
        <w:rPr>
          <w:rFonts w:ascii="Times New Roman" w:eastAsia="Times New Roman" w:hAnsi="Times New Roman" w:cs="Times New Roman"/>
        </w:rPr>
        <w:t>ual covenants set forth above and for other good and valuable consideration, the receipt, adequacy and legal sufficiency of which are hereby acknowledged, the parties have entered into the above Statement of Work and have caused their duly authorized representatives to execute this SOW.</w:t>
      </w:r>
    </w:p>
    <w:tbl>
      <w:tblPr>
        <w:tblpPr w:leftFromText="180" w:rightFromText="180" w:topFromText="180" w:bottomFromText="180" w:vertAnchor="text" w:tblpX="105"/>
        <w:tblW w:w="9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4695"/>
        <w:gridCol w:w="4695"/>
      </w:tblGrid>
      <w:tr w14:paraId="2DBE0357" w14:textId="77777777" w:rsidTr="002C6433">
        <w:tblPrEx>
          <w:tblW w:w="9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Ex>
        <w:trPr>
          <w:trHeight w:val="250"/>
          <w:tblHeader/>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433" w:rsidRPr="002A1C85" w:rsidP="002C6433" w14:paraId="1D08F1A2" w14:textId="17F4D696">
            <w:pPr>
              <w:widowControl w:val="0"/>
              <w:spacing w:after="0" w:line="240" w:lineRule="auto"/>
              <w:ind w:left="135"/>
              <w:rPr>
                <w:rFonts w:ascii="Times New Roman" w:eastAsia="Times New Roman" w:hAnsi="Times New Roman" w:cs="Times New Roman"/>
              </w:rPr>
            </w:pPr>
            <w:r w:rsidRPr="002A1C85">
              <w:rPr>
                <w:rFonts w:ascii="Times New Roman" w:eastAsia="Times New Roman" w:hAnsi="Times New Roman" w:cs="Times New Roman"/>
                <w:b/>
                <w:bCs/>
              </w:rPr>
              <w:t>&lt;&lt;</w:t>
            </w:r>
            <w:r w:rsidR="00B36AB0">
              <w:rPr>
                <w:rFonts w:ascii="Times New Roman" w:eastAsia="Times New Roman" w:hAnsi="Times New Roman" w:cs="Times New Roman"/>
                <w:b/>
                <w:bCs/>
              </w:rPr>
              <w:t>Agency</w:t>
            </w:r>
            <w:r w:rsidRPr="002A1C85">
              <w:rPr>
                <w:rFonts w:ascii="Times New Roman" w:eastAsia="Times New Roman" w:hAnsi="Times New Roman" w:cs="Times New Roman"/>
                <w:b/>
                <w:bCs/>
              </w:rPr>
              <w:t>&gt;&gt;</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433" w:rsidRPr="002A1C85" w:rsidP="002C6433" w14:paraId="7B2AA30C" w14:textId="074F9EDE">
            <w:pPr>
              <w:widowControl w:val="0"/>
              <w:spacing w:after="0" w:line="240" w:lineRule="auto"/>
              <w:ind w:left="103" w:right="60"/>
              <w:rPr>
                <w:rFonts w:ascii="Times New Roman" w:eastAsia="Times New Roman" w:hAnsi="Times New Roman" w:cs="Times New Roman"/>
              </w:rPr>
            </w:pPr>
            <w:r w:rsidRPr="002A1C85">
              <w:rPr>
                <w:rFonts w:ascii="Times New Roman" w:eastAsia="Times New Roman" w:hAnsi="Times New Roman" w:cs="Times New Roman"/>
                <w:b/>
                <w:bCs/>
              </w:rPr>
              <w:t>&lt;&lt;</w:t>
            </w:r>
            <w:r>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r>
      <w:tr w14:paraId="5376DCF4" w14:textId="77777777" w:rsidTr="002C6433">
        <w:tblPrEx>
          <w:tblW w:w="9390" w:type="dxa"/>
          <w:tblLayout w:type="fixed"/>
          <w:tblLook w:val="0000"/>
        </w:tblPrEx>
        <w:trPr>
          <w:trHeight w:val="241"/>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433" w:rsidRPr="002A1C85" w:rsidP="00B36AB0" w14:paraId="32AFBAF7"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rsidR="00B60272" w:rsidP="00B36AB0" w14:paraId="5EDF9FA2" w14:textId="77777777">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                                       </w:t>
            </w:r>
          </w:p>
          <w:p w:rsidR="002C6433" w:rsidRPr="002A1C85" w:rsidP="00B36AB0" w14:paraId="6D92DD5F" w14:textId="0B4E88B8">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433" w:rsidRPr="002A1C85" w:rsidP="002C6433" w14:paraId="4774124C"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rsidR="002C6433" w:rsidRPr="002A1C85" w:rsidP="002C6433" w14:paraId="36436B44" w14:textId="4AEEC4C0">
            <w:pPr>
              <w:widowControl w:val="0"/>
              <w:tabs>
                <w:tab w:val="left" w:pos="3970"/>
              </w:tabs>
              <w:spacing w:after="0" w:line="240" w:lineRule="auto"/>
              <w:ind w:left="118"/>
              <w:rPr>
                <w:rFonts w:ascii="Times New Roman" w:eastAsia="Times New Roman" w:hAnsi="Times New Roman" w:cs="Times New Roman"/>
              </w:rPr>
            </w:pPr>
            <w:r w:rsidRPr="002A1C85">
              <w:rPr>
                <w:rFonts w:ascii="Times New Roman" w:eastAsia="Times New Roman" w:hAnsi="Times New Roman" w:cs="Times New Roman"/>
              </w:rPr>
              <w:t>                                                            </w:t>
            </w:r>
          </w:p>
        </w:tc>
      </w:tr>
      <w:tr w14:paraId="3570C140" w14:textId="77777777" w:rsidTr="002C6433">
        <w:tblPrEx>
          <w:tblW w:w="9390" w:type="dxa"/>
          <w:tblLayout w:type="fixed"/>
          <w:tblLook w:val="0000"/>
        </w:tblPrEx>
        <w:trPr>
          <w:trHeight w:val="241"/>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B36AB0" w14:paraId="120760E6" w14:textId="0075291B">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Printed Name: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2C6433" w14:paraId="60C61F4D"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p w:rsidR="002C6433" w:rsidRPr="002A1C85" w:rsidP="002C6433" w14:paraId="401D0C61" w14:textId="29B6B18C">
            <w:pPr>
              <w:widowControl w:val="0"/>
              <w:tabs>
                <w:tab w:val="left" w:pos="3970"/>
              </w:tabs>
              <w:spacing w:after="0" w:line="240" w:lineRule="auto"/>
              <w:ind w:left="118"/>
              <w:rPr>
                <w:rFonts w:ascii="Times New Roman" w:eastAsia="Times New Roman" w:hAnsi="Times New Roman" w:cs="Times New Roman"/>
              </w:rPr>
            </w:pPr>
          </w:p>
        </w:tc>
      </w:tr>
      <w:tr w14:paraId="43C9ACDF" w14:textId="77777777" w:rsidTr="002C6433">
        <w:tblPrEx>
          <w:tblW w:w="9390" w:type="dxa"/>
          <w:tblLayout w:type="fixed"/>
          <w:tblLook w:val="0000"/>
        </w:tblPrEx>
        <w:trPr>
          <w:trHeight w:val="322"/>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B36AB0" w14:paraId="41B29030" w14:textId="74BF2906">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Title: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2C6433" w14:paraId="6088CD47"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p w:rsidR="002C6433" w:rsidRPr="002A1C85" w:rsidP="002C6433" w14:paraId="7A525667" w14:textId="6495C3E3">
            <w:pPr>
              <w:widowControl w:val="0"/>
              <w:tabs>
                <w:tab w:val="left" w:pos="3970"/>
              </w:tabs>
              <w:spacing w:after="0" w:line="240" w:lineRule="auto"/>
              <w:ind w:left="118"/>
              <w:rPr>
                <w:rFonts w:ascii="Times New Roman" w:eastAsia="Times New Roman" w:hAnsi="Times New Roman" w:cs="Times New Roman"/>
              </w:rPr>
            </w:pPr>
          </w:p>
        </w:tc>
      </w:tr>
      <w:tr w14:paraId="141A1F92" w14:textId="77777777" w:rsidTr="002C6433">
        <w:tblPrEx>
          <w:tblW w:w="9390" w:type="dxa"/>
          <w:tblLayout w:type="fixed"/>
          <w:tblLook w:val="0000"/>
        </w:tblPrEx>
        <w:trPr>
          <w:trHeight w:val="349"/>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B36AB0" w14:paraId="2AF9BFCE" w14:textId="323BDA21">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Date: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2C6433" w14:paraId="5AB2CB53"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p w:rsidR="002C6433" w:rsidRPr="002A1C85" w:rsidP="002C6433" w14:paraId="4A3FFEAD" w14:textId="182F222C">
            <w:pPr>
              <w:widowControl w:val="0"/>
              <w:tabs>
                <w:tab w:val="left" w:pos="3970"/>
              </w:tabs>
              <w:spacing w:after="0" w:line="240" w:lineRule="auto"/>
              <w:ind w:left="166"/>
              <w:rPr>
                <w:rFonts w:ascii="Times New Roman" w:eastAsia="Times New Roman" w:hAnsi="Times New Roman" w:cs="Times New Roman"/>
              </w:rPr>
            </w:pPr>
            <w:r w:rsidRPr="002A1C85">
              <w:rPr>
                <w:rFonts w:ascii="Times New Roman" w:eastAsia="Times New Roman" w:hAnsi="Times New Roman" w:cs="Times New Roman"/>
              </w:rPr>
              <w:t>                                                      </w:t>
            </w:r>
          </w:p>
        </w:tc>
      </w:tr>
    </w:tbl>
    <w:p w:rsidR="006F2858" w:rsidRPr="002A1C85" w:rsidP="62AC8261" w14:paraId="4939ED05" w14:textId="1F14A237">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&lt;&lt;If </w:t>
      </w:r>
      <w:r w:rsidR="000A7D89">
        <w:rPr>
          <w:rFonts w:ascii="Times New Roman" w:eastAsia="Times New Roman" w:hAnsi="Times New Roman" w:cs="Times New Roman"/>
        </w:rPr>
        <w:t>f</w:t>
      </w:r>
      <w:r>
        <w:rPr>
          <w:rFonts w:ascii="Times New Roman" w:eastAsia="Times New Roman" w:hAnsi="Times New Roman" w:cs="Times New Roman"/>
        </w:rPr>
        <w:t xml:space="preserve">ederal funds are not being used, delete </w:t>
      </w:r>
      <w:r w:rsidR="00805412">
        <w:rPr>
          <w:rFonts w:ascii="Times New Roman" w:eastAsia="Times New Roman" w:hAnsi="Times New Roman" w:cs="Times New Roman"/>
        </w:rPr>
        <w:t xml:space="preserve">the </w:t>
      </w:r>
      <w:r w:rsidR="000A7D89">
        <w:rPr>
          <w:rFonts w:ascii="Times New Roman" w:eastAsia="Times New Roman" w:hAnsi="Times New Roman" w:cs="Times New Roman"/>
        </w:rPr>
        <w:t>signature block</w:t>
      </w:r>
      <w:r w:rsidR="00805412">
        <w:rPr>
          <w:rFonts w:ascii="Times New Roman" w:eastAsia="Times New Roman" w:hAnsi="Times New Roman" w:cs="Times New Roman"/>
        </w:rPr>
        <w:t xml:space="preserve"> below. Note: the signature block below requires the vendor to sign twice</w:t>
      </w:r>
      <w:r w:rsidR="000A7D89">
        <w:rPr>
          <w:rFonts w:ascii="Times New Roman" w:eastAsia="Times New Roman" w:hAnsi="Times New Roman" w:cs="Times New Roman"/>
        </w:rPr>
        <w:t xml:space="preserve">&gt;&gt; </w:t>
      </w:r>
    </w:p>
    <w:p w:rsidR="006F2858" w:rsidRPr="002A1C85" w:rsidP="62AC8261" w14:paraId="4E46AF82" w14:textId="77777777">
      <w:pPr>
        <w:spacing w:after="0" w:line="240" w:lineRule="auto"/>
        <w:rPr>
          <w:rFonts w:ascii="Times New Roman" w:eastAsia="Times New Roman" w:hAnsi="Times New Roman" w:cs="Times New Roman"/>
        </w:rPr>
      </w:pPr>
    </w:p>
    <w:p w:rsidR="006F2858" w:rsidRPr="002A1C85" w:rsidP="62AC8261" w14:paraId="08C7EE23"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b/>
          <w:bCs/>
        </w:rPr>
        <w:t>Per Iowa Code § 8F.3(2), certification shall be signed by: 1) An officer and director; OR 2) Two directors; OR 3) The sole proprietor of the Vendor, whichever is applicable.</w:t>
      </w:r>
    </w:p>
    <w:p w:rsidR="006F2858" w:rsidRPr="002A1C85" w14:paraId="79077B5E" w14:textId="77777777">
      <w:pPr>
        <w:spacing w:after="0" w:line="240" w:lineRule="auto"/>
        <w:ind w:left="720" w:right="720"/>
        <w:rPr>
          <w:rFonts w:ascii="Times New Roman" w:eastAsia="Times New Roman" w:hAnsi="Times New Roman" w:cs="Times New Roman"/>
        </w:rPr>
      </w:pPr>
    </w:p>
    <w:tbl>
      <w:tblPr>
        <w:tblpPr w:leftFromText="180" w:rightFromText="180" w:topFromText="180" w:bottomFromText="180" w:vertAnchor="text" w:tblpX="60"/>
        <w:tblW w:w="9390" w:type="dxa"/>
        <w:tblLayout w:type="fixed"/>
        <w:tblCellMar>
          <w:top w:w="15" w:type="dxa"/>
          <w:left w:w="15" w:type="dxa"/>
          <w:bottom w:w="15" w:type="dxa"/>
          <w:right w:w="15" w:type="dxa"/>
        </w:tblCellMar>
        <w:tblLook w:val="0400"/>
      </w:tblPr>
      <w:tblGrid>
        <w:gridCol w:w="4800"/>
        <w:gridCol w:w="4590"/>
      </w:tblGrid>
      <w:tr w14:paraId="75718034" w14:textId="77777777" w:rsidTr="62AC8261">
        <w:tblPrEx>
          <w:tblW w:w="9390" w:type="dxa"/>
          <w:tblLayout w:type="fixed"/>
          <w:tblCellMar>
            <w:top w:w="15" w:type="dxa"/>
            <w:left w:w="15" w:type="dxa"/>
            <w:bottom w:w="15" w:type="dxa"/>
            <w:right w:w="15" w:type="dxa"/>
          </w:tblCellMar>
          <w:tblLook w:val="0400"/>
        </w:tblPrEx>
        <w:trPr>
          <w:trHeight w:val="254"/>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2F14D05E" w14:textId="545879EB">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b/>
                <w:bCs/>
              </w:rPr>
              <w:t>&lt;&lt;</w:t>
            </w:r>
            <w:r w:rsidR="002C6433">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rsidP="62AC8261" w14:paraId="4C8A6C81" w14:textId="38FDD577">
            <w:pPr>
              <w:spacing w:after="0" w:line="240" w:lineRule="auto"/>
              <w:jc w:val="both"/>
              <w:rPr>
                <w:rFonts w:ascii="Times New Roman" w:eastAsia="Times New Roman" w:hAnsi="Times New Roman" w:cs="Times New Roman"/>
                <w:b/>
                <w:bCs/>
              </w:rPr>
            </w:pPr>
            <w:r w:rsidRPr="002A1C85">
              <w:rPr>
                <w:rFonts w:ascii="Times New Roman" w:eastAsia="Times New Roman" w:hAnsi="Times New Roman" w:cs="Times New Roman"/>
                <w:b/>
                <w:bCs/>
              </w:rPr>
              <w:t>&lt;&lt;</w:t>
            </w:r>
            <w:r w:rsidR="002C6433">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r>
      <w:tr w14:paraId="4A013FFF" w14:textId="77777777" w:rsidTr="62AC8261">
        <w:tblPrEx>
          <w:tblW w:w="9390" w:type="dxa"/>
          <w:tblLayout w:type="fixed"/>
          <w:tblCellMar>
            <w:top w:w="15" w:type="dxa"/>
            <w:left w:w="15" w:type="dxa"/>
            <w:bottom w:w="15" w:type="dxa"/>
            <w:right w:w="15" w:type="dxa"/>
          </w:tblCellMar>
          <w:tblLook w:val="0400"/>
        </w:tblPrEx>
        <w:trPr>
          <w:trHeight w:val="704"/>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1E5047F3"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rsidR="006F2858" w:rsidRPr="002A1C85" w14:paraId="08E4EEE7"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51ADBB2E"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rsidR="006F2858" w:rsidRPr="002A1C85" w14:paraId="10F2B472"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r>
      <w:tr w14:paraId="0D1037F0" w14:textId="77777777" w:rsidTr="62AC8261">
        <w:tblPrEx>
          <w:tblW w:w="9390" w:type="dxa"/>
          <w:tblLayout w:type="fixed"/>
          <w:tblCellMar>
            <w:top w:w="15" w:type="dxa"/>
            <w:left w:w="15" w:type="dxa"/>
            <w:bottom w:w="15" w:type="dxa"/>
            <w:right w:w="15" w:type="dxa"/>
          </w:tblCellMar>
          <w:tblLook w:val="0400"/>
        </w:tblPrEx>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2D00F786"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19249A03"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p w:rsidR="006F2858" w:rsidRPr="002A1C85" w14:paraId="2C351FC3" w14:textId="77777777">
            <w:pPr>
              <w:spacing w:after="0" w:line="240" w:lineRule="auto"/>
              <w:jc w:val="both"/>
              <w:rPr>
                <w:rFonts w:ascii="Times New Roman" w:eastAsia="Times New Roman" w:hAnsi="Times New Roman" w:cs="Times New Roman"/>
              </w:rPr>
            </w:pPr>
          </w:p>
        </w:tc>
      </w:tr>
      <w:tr w14:paraId="72754655" w14:textId="77777777" w:rsidTr="62AC8261">
        <w:tblPrEx>
          <w:tblW w:w="9390" w:type="dxa"/>
          <w:tblLayout w:type="fixed"/>
          <w:tblCellMar>
            <w:top w:w="15" w:type="dxa"/>
            <w:left w:w="15" w:type="dxa"/>
            <w:bottom w:w="15" w:type="dxa"/>
            <w:right w:w="15" w:type="dxa"/>
          </w:tblCellMar>
          <w:tblLook w:val="0400"/>
        </w:tblPrEx>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423E993A"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768911E5"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p w:rsidR="006F2858" w:rsidRPr="002A1C85" w14:paraId="03807781" w14:textId="77777777">
            <w:pPr>
              <w:spacing w:after="0" w:line="240" w:lineRule="auto"/>
              <w:jc w:val="both"/>
              <w:rPr>
                <w:rFonts w:ascii="Times New Roman" w:eastAsia="Times New Roman" w:hAnsi="Times New Roman" w:cs="Times New Roman"/>
              </w:rPr>
            </w:pPr>
          </w:p>
        </w:tc>
      </w:tr>
      <w:tr w14:paraId="6436C46A" w14:textId="77777777" w:rsidTr="62AC8261">
        <w:tblPrEx>
          <w:tblW w:w="9390" w:type="dxa"/>
          <w:tblLayout w:type="fixed"/>
          <w:tblCellMar>
            <w:top w:w="15" w:type="dxa"/>
            <w:left w:w="15" w:type="dxa"/>
            <w:bottom w:w="15" w:type="dxa"/>
            <w:right w:w="15" w:type="dxa"/>
          </w:tblCellMar>
          <w:tblLook w:val="0400"/>
        </w:tblPrEx>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18182D1B"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728732F5"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p w:rsidR="006F2858" w:rsidRPr="002A1C85" w14:paraId="47BACC27"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r>
    </w:tbl>
    <w:p w:rsidR="006F2858" w:rsidRPr="002A1C85" w14:paraId="241A04F4" w14:textId="77777777">
      <w:pPr>
        <w:spacing w:after="0" w:line="240" w:lineRule="auto"/>
        <w:ind w:right="18"/>
        <w:rPr>
          <w:rFonts w:ascii="Times New Roman" w:eastAsia="Times New Roman" w:hAnsi="Times New Roman" w:cs="Times New Roman"/>
          <w:b/>
        </w:rPr>
      </w:pPr>
      <w:r w:rsidRPr="002A1C85">
        <w:br w:type="page"/>
      </w:r>
    </w:p>
    <w:p w:rsidR="006F2858" w:rsidRPr="002A1C85" w:rsidP="62AC8261" w14:paraId="153CD471" w14:textId="77777777">
      <w:pPr>
        <w:spacing w:after="0" w:line="240" w:lineRule="auto"/>
        <w:ind w:right="18"/>
        <w:jc w:val="center"/>
        <w:rPr>
          <w:rFonts w:ascii="Times New Roman" w:eastAsia="Times New Roman" w:hAnsi="Times New Roman" w:cs="Times New Roman"/>
          <w:b/>
          <w:bCs/>
        </w:rPr>
      </w:pPr>
      <w:r w:rsidRPr="002A1C85">
        <w:rPr>
          <w:rFonts w:ascii="Times New Roman" w:eastAsia="Times New Roman" w:hAnsi="Times New Roman" w:cs="Times New Roman"/>
          <w:b/>
          <w:bCs/>
        </w:rPr>
        <w:t>Attachment A</w:t>
      </w:r>
    </w:p>
    <w:p w:rsidR="006F2858" w:rsidRPr="002A1C85" w:rsidP="62AC8261" w14:paraId="59AEB7AF" w14:textId="77777777">
      <w:pPr>
        <w:spacing w:after="0" w:line="240" w:lineRule="auto"/>
        <w:ind w:right="18"/>
        <w:jc w:val="center"/>
        <w:rPr>
          <w:rFonts w:ascii="Times New Roman" w:eastAsia="Times New Roman" w:hAnsi="Times New Roman" w:cs="Times New Roman"/>
          <w:b/>
          <w:bCs/>
        </w:rPr>
      </w:pPr>
      <w:r w:rsidRPr="002A1C85">
        <w:rPr>
          <w:rFonts w:ascii="Times New Roman" w:eastAsia="Times New Roman" w:hAnsi="Times New Roman" w:cs="Times New Roman"/>
          <w:b/>
          <w:bCs/>
        </w:rPr>
        <w:t>Federal Certifications</w:t>
      </w:r>
    </w:p>
    <w:p w:rsidR="006F2858" w:rsidRPr="002A1C85" w14:paraId="1EC99D1A" w14:textId="77777777">
      <w:pPr>
        <w:widowControl w:val="0"/>
        <w:spacing w:after="0" w:line="240" w:lineRule="auto"/>
        <w:rPr>
          <w:rFonts w:ascii="Times New Roman" w:eastAsia="Times New Roman" w:hAnsi="Times New Roman" w:cs="Times New Roman"/>
          <w:b/>
        </w:rPr>
      </w:pPr>
    </w:p>
    <w:p w:rsidR="006F2858" w:rsidRPr="002A1C85" w:rsidP="62AC8261" w14:paraId="379CB0D5" w14:textId="77777777">
      <w:p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highlight w:val="white"/>
        </w:rPr>
        <w:t>Federal Requirements.</w:t>
      </w:r>
      <w:r w:rsidRPr="002A1C85">
        <w:rPr>
          <w:rFonts w:ascii="Times New Roman" w:eastAsia="Times New Roman" w:hAnsi="Times New Roman" w:cs="Times New Roman"/>
          <w:highlight w:val="white"/>
        </w:rPr>
        <w:t xml:space="preserve"> Vendor agrees to comply with the following federal obligations pursuant to 2 C.F.R. part 200, Appendix II: </w:t>
      </w:r>
    </w:p>
    <w:p w:rsidR="006F2858" w:rsidRPr="002A1C85" w:rsidP="62AC8261" w14:paraId="1138B2AC" w14:textId="77777777">
      <w:pPr>
        <w:tabs>
          <w:tab w:val="left" w:pos="3960"/>
        </w:tabs>
        <w:spacing w:after="0" w:line="240" w:lineRule="auto"/>
        <w:ind w:right="14"/>
        <w:jc w:val="both"/>
        <w:rPr>
          <w:rFonts w:ascii="Times New Roman" w:eastAsia="Times New Roman" w:hAnsi="Times New Roman" w:cs="Times New Roman"/>
          <w:highlight w:val="white"/>
        </w:rPr>
      </w:pPr>
    </w:p>
    <w:p w:rsidR="006F2858" w:rsidRPr="002A1C85" w:rsidP="62AC8261" w14:paraId="472B3B6A" w14:textId="77777777">
      <w:pPr>
        <w:numPr>
          <w:ilvl w:val="0"/>
          <w:numId w:val="2"/>
        </w:num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Prohibition on Certain Telecommunications and Video Surveillance Services or Equipment. </w:t>
      </w:r>
      <w:r w:rsidRPr="002A1C85">
        <w:rPr>
          <w:rFonts w:ascii="Times New Roman" w:eastAsia="Times New Roman" w:hAnsi="Times New Roman" w:cs="Times New Roman"/>
        </w:rPr>
        <w:t>In accordance with 2 CFR 200.216 and 2 CFR Pt. 200, App. II, Section K, Vendor is prohibited from obligating or expending loan or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as part of any system.</w:t>
      </w:r>
    </w:p>
    <w:p w:rsidR="006F2858" w:rsidRPr="002A1C85" w:rsidP="62AC8261" w14:paraId="60931D8F" w14:textId="77777777">
      <w:pPr>
        <w:tabs>
          <w:tab w:val="left" w:pos="3960"/>
        </w:tabs>
        <w:spacing w:after="0" w:line="240" w:lineRule="auto"/>
        <w:ind w:left="720" w:right="14"/>
        <w:jc w:val="both"/>
        <w:rPr>
          <w:rFonts w:ascii="Times New Roman" w:eastAsia="Times New Roman" w:hAnsi="Times New Roman" w:cs="Times New Roman"/>
        </w:rPr>
      </w:pPr>
    </w:p>
    <w:p w:rsidR="006F2858" w:rsidRPr="002A1C85" w:rsidP="62AC8261" w14:paraId="06E1DECE" w14:textId="77777777">
      <w:pPr>
        <w:spacing w:after="0" w:line="240" w:lineRule="auto"/>
        <w:ind w:left="720" w:right="14"/>
        <w:jc w:val="both"/>
        <w:rPr>
          <w:rFonts w:ascii="Times New Roman" w:eastAsia="Times New Roman" w:hAnsi="Times New Roman" w:cs="Times New Roman"/>
        </w:rPr>
      </w:pPr>
      <w:r w:rsidRPr="002A1C85">
        <w:rPr>
          <w:rFonts w:ascii="Times New Roman" w:eastAsia="Times New Roman" w:hAnsi="Times New Roman" w:cs="Times New Roman"/>
        </w:rPr>
        <w:t>As described in Public Law 115-232, section 889, covered telecommunications equipment is telecommunications equipment produced by Huawei Technologies Company or ZTE Corporation (or any subsidiary or affiliate of such entities).</w:t>
      </w:r>
    </w:p>
    <w:p w:rsidR="006F2858" w:rsidRPr="002A1C85" w:rsidP="62AC8261" w14:paraId="222D2EDF" w14:textId="77777777">
      <w:pPr>
        <w:spacing w:after="0" w:line="240" w:lineRule="auto"/>
        <w:ind w:left="1440" w:right="14"/>
        <w:jc w:val="both"/>
        <w:rPr>
          <w:rFonts w:ascii="Times New Roman" w:eastAsia="Times New Roman" w:hAnsi="Times New Roman" w:cs="Times New Roman"/>
        </w:rPr>
      </w:pPr>
    </w:p>
    <w:p w:rsidR="006F2858" w:rsidRPr="002A1C85" w:rsidP="62AC8261" w14:paraId="3A6BF708" w14:textId="77777777">
      <w:pPr>
        <w:numPr>
          <w:ilvl w:val="1"/>
          <w:numId w:val="2"/>
        </w:numPr>
        <w:tabs>
          <w:tab w:val="left" w:pos="3960"/>
        </w:tabs>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rsidR="006F2858" w:rsidRPr="002A1C85" w:rsidP="62AC8261" w14:paraId="5AF0B576" w14:textId="77777777">
      <w:pPr>
        <w:numPr>
          <w:ilvl w:val="1"/>
          <w:numId w:val="2"/>
        </w:numPr>
        <w:tabs>
          <w:tab w:val="left" w:pos="3960"/>
        </w:tabs>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Telecommunications or video surveillance services provided by such entities or using such equipment.</w:t>
      </w:r>
    </w:p>
    <w:p w:rsidR="006F2858" w:rsidRPr="002A1C85" w:rsidP="62AC8261" w14:paraId="5F6E5B9D" w14:textId="77777777">
      <w:pPr>
        <w:numPr>
          <w:ilvl w:val="1"/>
          <w:numId w:val="2"/>
        </w:num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rsidR="006F2858" w:rsidRPr="002A1C85" w:rsidP="62AC8261" w14:paraId="27BD7785" w14:textId="77777777">
      <w:pPr>
        <w:spacing w:after="0" w:line="240" w:lineRule="auto"/>
        <w:ind w:left="2880" w:right="14"/>
        <w:jc w:val="both"/>
        <w:rPr>
          <w:rFonts w:ascii="Times New Roman" w:eastAsia="Times New Roman" w:hAnsi="Times New Roman" w:cs="Times New Roman"/>
        </w:rPr>
      </w:pPr>
    </w:p>
    <w:p w:rsidR="006F2858" w:rsidRPr="002A1C85" w:rsidP="62AC8261" w14:paraId="2A9EE8DB" w14:textId="77777777">
      <w:pPr>
        <w:numPr>
          <w:ilvl w:val="0"/>
          <w:numId w:val="1"/>
        </w:numPr>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Domestic Preferences for Procurements. </w:t>
      </w:r>
      <w:r w:rsidRPr="002A1C85">
        <w:rPr>
          <w:rFonts w:ascii="Times New Roman" w:eastAsia="Times New Roman" w:hAnsi="Times New Roman" w:cs="Times New Roman"/>
        </w:rPr>
        <w:t>As appropriate and to the extent consistent with law, and consistent w</w:t>
      </w:r>
      <w:r w:rsidRPr="002A1C85">
        <w:rPr>
          <w:rFonts w:ascii="Times New Roman" w:eastAsia="Times New Roman" w:hAnsi="Times New Roman" w:cs="Times New Roman"/>
          <w:highlight w:val="white"/>
        </w:rPr>
        <w:t>ith 2 CFR 200.317 and 2 C.F.R. Pt. 200, App. II, Sec. L. the Vendor should,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w:t>
      </w:r>
    </w:p>
    <w:p w:rsidR="006F2858" w:rsidRPr="002A1C85" w:rsidP="62AC8261" w14:paraId="2D57F499" w14:textId="77777777">
      <w:pPr>
        <w:spacing w:after="0" w:line="240" w:lineRule="auto"/>
        <w:ind w:left="1440" w:right="14"/>
        <w:jc w:val="both"/>
        <w:rPr>
          <w:rFonts w:ascii="Times New Roman" w:eastAsia="Times New Roman" w:hAnsi="Times New Roman" w:cs="Times New Roman"/>
          <w:highlight w:val="white"/>
        </w:rPr>
      </w:pPr>
    </w:p>
    <w:p w:rsidR="006F2858" w:rsidRPr="002A1C85" w:rsidP="62AC8261" w14:paraId="224F5FA9"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highlight w:val="white"/>
        </w:rPr>
        <w:t xml:space="preserve">Procurement of recovered materials. </w:t>
      </w:r>
      <w:r w:rsidRPr="002A1C85">
        <w:rPr>
          <w:rFonts w:ascii="Times New Roman" w:eastAsia="Times New Roman" w:hAnsi="Times New Roman" w:cs="Times New Roman"/>
          <w:highlight w:val="white"/>
        </w:rPr>
        <w:t xml:space="preserve">To the extent applicable, and in accordance with 2 CFR Pt. 200, App. II, Section J, the Vendor must comply with section 6002 of the Solid Waste Disposal Act, as amended by the Resource Conservation and Recovery Act. The requirements of </w:t>
      </w:r>
      <w:r w:rsidRPr="002A1C85">
        <w:rPr>
          <w:rFonts w:ascii="Times New Roman" w:eastAsia="Times New Roman" w:hAnsi="Times New Roman" w:cs="Times New Roman"/>
        </w:rPr>
        <w:t>Section 6002 include procuring only items designated in guidelines of the Environmental Protection Agency (EPA) at</w:t>
      </w:r>
      <w:hyperlink r:id="rId9">
        <w:r w:rsidRPr="002A1C85">
          <w:rPr>
            <w:rFonts w:ascii="Times New Roman" w:eastAsia="Times New Roman" w:hAnsi="Times New Roman" w:cs="Times New Roman"/>
          </w:rPr>
          <w:t xml:space="preserve"> 40 CFR part 247</w:t>
        </w:r>
      </w:hyperlink>
      <w:r w:rsidRPr="002A1C85">
        <w:rPr>
          <w:rFonts w:ascii="Times New Roman" w:eastAsia="Times New Roman" w:hAnsi="Times New Roman" w:cs="Times New Roma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rsidR="006F2858" w:rsidRPr="002A1C85" w:rsidP="62AC8261" w14:paraId="5A159436" w14:textId="77777777">
      <w:pPr>
        <w:spacing w:after="0" w:line="240" w:lineRule="auto"/>
        <w:ind w:left="1440" w:right="14"/>
        <w:jc w:val="both"/>
        <w:rPr>
          <w:rFonts w:ascii="Times New Roman" w:eastAsia="Times New Roman" w:hAnsi="Times New Roman" w:cs="Times New Roman"/>
        </w:rPr>
      </w:pPr>
    </w:p>
    <w:p w:rsidR="006F2858" w:rsidRPr="002A1C85" w:rsidP="62AC8261" w14:paraId="08E3AFD7"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Contract Work Hours and Safety Standards Act (40 U.S.C. § 3701-3708).</w:t>
      </w:r>
      <w:r w:rsidRPr="002A1C85">
        <w:rPr>
          <w:rFonts w:ascii="Times New Roman" w:eastAsia="Times New Roman" w:hAnsi="Times New Roman" w:cs="Times New Roman"/>
        </w:rPr>
        <w:t xml:space="preserve"> In accordance with 2 CFR Pt. 200, App. II, Sec. E., to the extent that Vendor’s contract is in excess of $100,000 and involves the employment of mechanics or laborers, Vendor must act in compliance with 40 U.S.C. §§ 3702 and 3704, as supplemented by Department of Labor regulations (29 C.F.R. part 5). To the extent applicable, Vendor must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6F2858" w:rsidRPr="002A1C85" w:rsidP="62AC8261" w14:paraId="21DD84E1" w14:textId="77777777">
      <w:pPr>
        <w:spacing w:after="0" w:line="240" w:lineRule="auto"/>
        <w:ind w:left="1440" w:right="14"/>
        <w:jc w:val="both"/>
        <w:rPr>
          <w:rFonts w:ascii="Times New Roman" w:eastAsia="Times New Roman" w:hAnsi="Times New Roman" w:cs="Times New Roman"/>
        </w:rPr>
      </w:pPr>
    </w:p>
    <w:p w:rsidR="006F2858" w:rsidRPr="002A1C85" w:rsidP="62AC8261" w14:paraId="4A3F60F0"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Clean Air Act (42 U.S.C. §§ 7401-7671q.) and the Federal Water Pollution Control Act (33 U.S.C. §§ 1251-1387), as amended.</w:t>
      </w:r>
      <w:r w:rsidRPr="002A1C85">
        <w:rPr>
          <w:rFonts w:ascii="Times New Roman" w:eastAsia="Times New Roman" w:hAnsi="Times New Roman" w:cs="Times New Roman"/>
        </w:rPr>
        <w:t xml:space="preserve"> In accordance with 2 CFR Pt. 200, App. II, Section G, Vendor agrees to comply with all applicable standards, orders or regulations issued pursuant to the Clean Air Act (4</w:t>
      </w:r>
      <w:hyperlink r:id="rId10">
        <w:r w:rsidRPr="002A1C85">
          <w:rPr>
            <w:rFonts w:ascii="Times New Roman" w:eastAsia="Times New Roman" w:hAnsi="Times New Roman" w:cs="Times New Roman"/>
          </w:rPr>
          <w:t>2</w:t>
        </w:r>
      </w:hyperlink>
      <w:r w:rsidRPr="002A1C85">
        <w:rPr>
          <w:rFonts w:ascii="Times New Roman" w:eastAsia="Times New Roman" w:hAnsi="Times New Roman" w:cs="Times New Roman"/>
        </w:rPr>
        <w:t xml:space="preserve"> U.S.C. §§ 7401-7671q) and the Federal Water Pollution Co</w:t>
      </w:r>
      <w:r w:rsidRPr="002A1C85">
        <w:rPr>
          <w:rFonts w:ascii="Times New Roman" w:eastAsia="Times New Roman" w:hAnsi="Times New Roman" w:cs="Times New Roman"/>
          <w:highlight w:val="white"/>
        </w:rPr>
        <w:t>ntrol Act as amended (33 U.S.C. §§ 1251-1387). Vendor agrees to comply with these Applicable Laws, violations of which must be reported to the State and fe</w:t>
      </w:r>
      <w:r w:rsidRPr="002A1C85">
        <w:rPr>
          <w:rFonts w:ascii="Times New Roman" w:eastAsia="Times New Roman" w:hAnsi="Times New Roman" w:cs="Times New Roman"/>
        </w:rPr>
        <w:t>deral awarding agency and the regional office of the Environmental Protection Agency (EPA).</w:t>
      </w:r>
    </w:p>
    <w:p w:rsidR="006F2858" w:rsidRPr="002A1C85" w:rsidP="62AC8261" w14:paraId="7C76AFAD" w14:textId="77777777">
      <w:pPr>
        <w:spacing w:after="0" w:line="240" w:lineRule="auto"/>
        <w:ind w:left="1440" w:right="14"/>
        <w:jc w:val="both"/>
        <w:rPr>
          <w:rFonts w:ascii="Times New Roman" w:eastAsia="Times New Roman" w:hAnsi="Times New Roman" w:cs="Times New Roman"/>
        </w:rPr>
      </w:pPr>
    </w:p>
    <w:p w:rsidR="006F2858" w:rsidRPr="002A1C85" w:rsidP="62AC8261" w14:paraId="703E6D8A"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Davis-Bacon Act, as amended (40 U.S.C. 3141-3148). </w:t>
      </w:r>
      <w:r w:rsidRPr="002A1C85">
        <w:rPr>
          <w:rFonts w:ascii="Times New Roman" w:eastAsia="Times New Roman" w:hAnsi="Times New Roman" w:cs="Times New Roman"/>
        </w:rPr>
        <w:t xml:space="preserve">To the extent required by Federal program legislation, and in accordance with 2 CFR Pt. 200 App. II, Section D,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and to the extent mandated under federal law, Vendor must pay wages to laborers and mechanics at a rate not less than the prevailing wages specified in a wage determination made by the Secretary of Labor. In addition, Vendor must pay wages not less than once a week. Vendor must place a copy of the current prevailing wage determination issued by the Department of Labor in each solicitation. The Agreement is conditioned upon the acceptance of the wage determination. Vendor must report all suspected or reported violations to the Federal awarding agency. Vendor must also comply with the Copeland “Anti-Kickback” Act (40 U.S.C. 3145), as supplemented by </w:t>
      </w:r>
      <w:r w:rsidRPr="002A1C85">
        <w:rPr>
          <w:rFonts w:ascii="Times New Roman" w:eastAsia="Times New Roman" w:hAnsi="Times New Roman" w:cs="Times New Roman"/>
        </w:rPr>
        <w:t>Department of Labor regulations (29 CFR Part 3, “Contractors and Subcontractors on Public Building or Public Work Financed in Whole or in Part by Loans or Grants from the United States”). Vendor is prohibited from inducing, by any means, any person employed in the construction, completion, or repair of public work, to give up any part of the compensation to which he or she is otherwise entitled. Vendor must report all suspected or reported violations to the Federal awarding agency.</w:t>
      </w:r>
    </w:p>
    <w:p w:rsidR="006F2858" w:rsidRPr="002A1C85" w:rsidP="62AC8261" w14:paraId="25FD4457" w14:textId="77777777">
      <w:pPr>
        <w:spacing w:after="0" w:line="240" w:lineRule="auto"/>
        <w:ind w:left="1440" w:right="14"/>
        <w:jc w:val="both"/>
        <w:rPr>
          <w:rFonts w:ascii="Times New Roman" w:eastAsia="Times New Roman" w:hAnsi="Times New Roman" w:cs="Times New Roman"/>
        </w:rPr>
      </w:pPr>
    </w:p>
    <w:p w:rsidR="006F2858" w:rsidRPr="002A1C85" w:rsidP="62AC8261" w14:paraId="0033852B"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Rights to Inventions Made Under a Contract or Agreement. </w:t>
      </w:r>
      <w:r w:rsidRPr="002A1C85">
        <w:rPr>
          <w:rFonts w:ascii="Times New Roman" w:eastAsia="Times New Roman" w:hAnsi="Times New Roman" w:cs="Times New Roman"/>
        </w:rPr>
        <w:t>To the extent applicable and in accordance with 2 C.F.R. Pt. 200 App. II, Section F, the Vendor must comply with the requirements of 37 CFR Part 401, “Rights to Inventions Made by Nonprofit Organizations and Small Business Firms Under Government Grants, Contracts and Cooperative Agreements,” and any implementing regulations issued by the awarding agency.</w:t>
      </w:r>
    </w:p>
    <w:p w:rsidR="006F2858" w:rsidRPr="002A1C85" w:rsidP="62AC8261" w14:paraId="538861A4" w14:textId="77777777">
      <w:pPr>
        <w:spacing w:after="0" w:line="240" w:lineRule="auto"/>
        <w:ind w:left="1440" w:right="14"/>
        <w:jc w:val="both"/>
        <w:rPr>
          <w:rFonts w:ascii="Times New Roman" w:eastAsia="Times New Roman" w:hAnsi="Times New Roman" w:cs="Times New Roman"/>
        </w:rPr>
      </w:pPr>
    </w:p>
    <w:p w:rsidR="006F2858" w:rsidRPr="002A1C85" w:rsidP="62AC8261" w14:paraId="3216B210"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Suspension and Debarment. </w:t>
      </w:r>
      <w:r w:rsidRPr="002A1C85">
        <w:rPr>
          <w:rFonts w:ascii="Times New Roman" w:eastAsia="Times New Roman" w:hAnsi="Times New Roman" w:cs="Times New Roman"/>
        </w:rPr>
        <w:t>This certification is required by the provisions of Executive Orders 12549 and 12689 and 31 C.F.R. part 19 regarding Debarment, Suspension, and Other Responsibility. In accorda</w:t>
      </w:r>
      <w:r w:rsidRPr="002A1C85">
        <w:rPr>
          <w:rFonts w:ascii="Times New Roman" w:eastAsia="Times New Roman" w:hAnsi="Times New Roman" w:cs="Times New Roman"/>
          <w:highlight w:val="white"/>
        </w:rPr>
        <w:t xml:space="preserve">nce with 2 C.F.R. Pt. 200, App. II, Section H, Vendor certifies that it is not </w:t>
      </w:r>
      <w:r w:rsidRPr="002A1C85">
        <w:rPr>
          <w:rFonts w:ascii="Times New Roman" w:eastAsia="Times New Roman" w:hAnsi="Times New Roman" w:cs="Times New Roman"/>
        </w:rPr>
        <w:t xml:space="preserve">listed on the government-wide exclusions in the System of Award Management (“SAM”), in accordance with the OMB guidelines at </w:t>
      </w:r>
      <w:hyperlink r:id="rId11">
        <w:r w:rsidRPr="002A1C85">
          <w:rPr>
            <w:rFonts w:ascii="Times New Roman" w:eastAsia="Times New Roman" w:hAnsi="Times New Roman" w:cs="Times New Roman"/>
          </w:rPr>
          <w:t>2</w:t>
        </w:r>
      </w:hyperlink>
      <w:r w:rsidRPr="002A1C85">
        <w:rPr>
          <w:rFonts w:ascii="Times New Roman" w:eastAsia="Times New Roman" w:hAnsi="Times New Roman" w:cs="Times New Roman"/>
        </w:rPr>
        <w:t xml:space="preserve">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rsidR="006F2858" w:rsidRPr="002A1C85" w:rsidP="62AC8261" w14:paraId="2BB9DDBD" w14:textId="77777777">
      <w:pPr>
        <w:spacing w:after="0" w:line="240" w:lineRule="auto"/>
        <w:ind w:left="1440" w:right="14"/>
        <w:jc w:val="both"/>
        <w:rPr>
          <w:rFonts w:ascii="Times New Roman" w:eastAsia="Times New Roman" w:hAnsi="Times New Roman" w:cs="Times New Roman"/>
        </w:rPr>
      </w:pPr>
    </w:p>
    <w:p w:rsidR="006F2858" w:rsidRPr="002A1C85" w:rsidP="62AC8261" w14:paraId="147C71E8" w14:textId="77777777">
      <w:pPr>
        <w:numPr>
          <w:ilvl w:val="0"/>
          <w:numId w:val="1"/>
        </w:numPr>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Lobbying. </w:t>
      </w:r>
      <w:r w:rsidRPr="002A1C85">
        <w:rPr>
          <w:rFonts w:ascii="Times New Roman" w:eastAsia="Times New Roman" w:hAnsi="Times New Roman" w:cs="Times New Roman"/>
        </w:rPr>
        <w:t xml:space="preserve">This certification is required by the provisions of Section 319 of Public Law 101-121, Government wide Guidance for New Restrictions on Lobbying, and 31 U.S.C. § 1352. These regulations require certification by Vendor (and its subcontractors) that they have not engaged in prohibited lobbying activities and/or have filed any required disclosures in accordance with these Applicable Laws. Submission of this certification is a prerequisite for making or entering into this </w:t>
      </w:r>
      <w:r w:rsidRPr="002A1C85">
        <w:rPr>
          <w:rFonts w:ascii="Times New Roman" w:eastAsia="Times New Roman" w:hAnsi="Times New Roman" w:cs="Times New Roman"/>
          <w:highlight w:val="white"/>
        </w:rPr>
        <w:t>transaction imposed by Section 1352, Title 31, U.S. Code; any person who fails to file the required certification may be subject to a civil penalty of not less than $10,000 and not more than $100,000 for each such failure. In accordance with 2 C.F.R. Pt. 200, App. II, Section I, Vendor certifies the following:</w:t>
      </w:r>
    </w:p>
    <w:p w:rsidR="006F2858" w:rsidRPr="002A1C85" w:rsidP="62AC8261" w14:paraId="052A8762"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highlight w:val="white"/>
        </w:rPr>
        <w:t xml:space="preserve">No federal funds </w:t>
      </w:r>
      <w:r w:rsidRPr="002A1C85">
        <w:rPr>
          <w:rFonts w:ascii="Times New Roman" w:eastAsia="Times New Roman" w:hAnsi="Times New Roman" w:cs="Times New Roman"/>
        </w:rPr>
        <w:t>have been paid or will be paid, by or on behalf of Vendor, to any person for influencing or attempting to influence an officer or employee of the Customer,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rsidR="006F2858" w:rsidRPr="002A1C85" w:rsidP="62AC8261" w14:paraId="4B98739F"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If any funds other than federal funds have been paid or will be paid to any person for influencing or attempting to influence an officer or employee of the Customer, a member of Congress, an officer or employee of Congress, or an employee of a member of Congress in connection with any federal contract, grant, loan, or cooperative agreement, Vendor </w:t>
      </w:r>
      <w:r w:rsidRPr="002A1C85">
        <w:rPr>
          <w:rFonts w:ascii="Times New Roman" w:eastAsia="Times New Roman" w:hAnsi="Times New Roman" w:cs="Times New Roman"/>
        </w:rPr>
        <w:t>must complete and submit Standard Form-LLL, “Disclosure Form to Report Lobbying” in accordance with its instructions.</w:t>
      </w:r>
    </w:p>
    <w:p w:rsidR="006F2858" w:rsidRPr="002A1C85" w:rsidP="62AC8261" w14:paraId="32987D5E" w14:textId="77777777">
      <w:pPr>
        <w:spacing w:after="0" w:line="240" w:lineRule="auto"/>
        <w:ind w:left="2160" w:right="14"/>
        <w:jc w:val="both"/>
        <w:rPr>
          <w:rFonts w:ascii="Times New Roman" w:eastAsia="Times New Roman" w:hAnsi="Times New Roman" w:cs="Times New Roman"/>
        </w:rPr>
      </w:pPr>
    </w:p>
    <w:p w:rsidR="006F2858" w:rsidRPr="002A1C85" w:rsidP="62AC8261" w14:paraId="1F0E5A7D" w14:textId="77777777">
      <w:pPr>
        <w:numPr>
          <w:ilvl w:val="0"/>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Assurance of Compliance Nondiscrimination in Federally Assisted Programs &amp; Equal Opportunity. </w:t>
      </w:r>
      <w:r w:rsidRPr="002A1C85">
        <w:rPr>
          <w:rFonts w:ascii="Times New Roman" w:eastAsia="Times New Roman" w:hAnsi="Times New Roman" w:cs="Times New Roman"/>
        </w:rPr>
        <w:t xml:space="preserve">This certification requires Vendor to comply with any applicable federal nondiscrimination requirements or laws providing for or requiring equal opportunity in employment, in compliance with 2 CFR Pt. 200, Appendix II, Section C.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To the extent required by these Applicable Laws, Vendor certifies during the performance of this Agreement that: </w:t>
      </w:r>
    </w:p>
    <w:p w:rsidR="006F2858" w:rsidRPr="002A1C85" w:rsidP="62AC8261" w14:paraId="04B23100"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not discriminate against any employee or applicant for employment because of race, color, religion, sex, sexual orientation, gender identity, or national origin. Vendor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Vendor agrees to post in conspicuous places, available to employees and applicants for employment, notices to be provided setting forth the provisions of this nondiscrimination clause. </w:t>
      </w:r>
    </w:p>
    <w:p w:rsidR="006F2858" w:rsidRPr="002A1C85" w:rsidP="62AC8261" w14:paraId="430E7A55"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in all solicitations or advertisements for employees placed by or on behalf of Vendor, state that all qualified applicants will receive consideration for employment without regard to race, color, religion, sex, sexual orientation, gender identity, or national origin. </w:t>
      </w:r>
    </w:p>
    <w:p w:rsidR="006F2858" w:rsidRPr="002A1C85" w:rsidP="62AC8261" w14:paraId="1D77E499"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Vendor’s legal duty to furnish information. </w:t>
      </w:r>
    </w:p>
    <w:p w:rsidR="006F2858" w:rsidRPr="002A1C85" w:rsidP="62AC8261" w14:paraId="1B8993A2"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send to each labor union or representative of workers with which he has a collective bargaining agreement or other contract or understanding, a notice to be provided </w:t>
      </w:r>
      <w:r w:rsidRPr="002A1C85">
        <w:rPr>
          <w:rFonts w:ascii="Times New Roman" w:eastAsia="Times New Roman" w:hAnsi="Times New Roman" w:cs="Times New Roman"/>
        </w:rPr>
        <w:t xml:space="preserve">advising the said labor union or workers' representatives of Vendor’s commitments under this section, and shall post copies of the notice in conspicuous places available to employees and applicants for employment. </w:t>
      </w:r>
    </w:p>
    <w:p w:rsidR="006F2858" w:rsidRPr="002A1C85" w:rsidP="62AC8261" w14:paraId="07F15D5C"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comply with all provisions of Executive Order 11246 of September 24, 1965, and of the rules, regulations, and relevant orders of the Secretary of Labor. </w:t>
      </w:r>
    </w:p>
    <w:p w:rsidR="006F2858" w:rsidRPr="002A1C85" w:rsidP="62AC8261" w14:paraId="51974C0A"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rsidR="006F2858" w:rsidRPr="002A1C85" w:rsidP="62AC8261" w14:paraId="344D0F9F"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In the event of Vendor’s noncompliance with the nondiscrimination clauses of this contract or with any of the said rules, regulations, or orders, this contract may be canceled, terminated, or suspended in whole or in part and Vendor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rsidR="006F2858" w:rsidRPr="002A1C85" w:rsidP="62AC8261" w14:paraId="0B5D277F" w14:textId="2B0CA5E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Vendor will include the portion of the sentence immediately preceding parag</w:t>
      </w:r>
      <w:r w:rsidRPr="002A1C85">
        <w:rPr>
          <w:rFonts w:ascii="Times New Roman" w:eastAsia="Times New Roman" w:hAnsi="Times New Roman" w:cs="Times New Roman"/>
          <w:highlight w:val="white"/>
        </w:rPr>
        <w:t>raph (</w:t>
      </w:r>
      <w:r w:rsidRPr="002A1C85" w:rsidR="149734A9">
        <w:rPr>
          <w:rFonts w:ascii="Times New Roman" w:eastAsia="Times New Roman" w:hAnsi="Times New Roman" w:cs="Times New Roman"/>
          <w:highlight w:val="white"/>
        </w:rPr>
        <w:t>a</w:t>
      </w:r>
      <w:r w:rsidRPr="002A1C85">
        <w:rPr>
          <w:rFonts w:ascii="Times New Roman" w:eastAsia="Times New Roman" w:hAnsi="Times New Roman" w:cs="Times New Roman"/>
          <w:highlight w:val="white"/>
        </w:rPr>
        <w:t>) and the provisions of paragraphs (</w:t>
      </w:r>
      <w:r w:rsidRPr="002A1C85" w:rsidR="553CBC18">
        <w:rPr>
          <w:rFonts w:ascii="Times New Roman" w:eastAsia="Times New Roman" w:hAnsi="Times New Roman" w:cs="Times New Roman"/>
          <w:highlight w:val="white"/>
        </w:rPr>
        <w:t>a</w:t>
      </w:r>
      <w:r w:rsidRPr="002A1C85">
        <w:rPr>
          <w:rFonts w:ascii="Times New Roman" w:eastAsia="Times New Roman" w:hAnsi="Times New Roman" w:cs="Times New Roman"/>
          <w:highlight w:val="white"/>
        </w:rPr>
        <w:t>) through (</w:t>
      </w:r>
      <w:r w:rsidRPr="002A1C85" w:rsidR="16AEBE3C">
        <w:rPr>
          <w:rFonts w:ascii="Times New Roman" w:eastAsia="Times New Roman" w:hAnsi="Times New Roman" w:cs="Times New Roman"/>
          <w:highlight w:val="white"/>
        </w:rPr>
        <w:t>h</w:t>
      </w:r>
      <w:r w:rsidRPr="002A1C85">
        <w:rPr>
          <w:rFonts w:ascii="Times New Roman" w:eastAsia="Times New Roman" w:hAnsi="Times New Roman" w:cs="Times New Roman"/>
          <w:highlight w:val="white"/>
        </w:rPr>
        <w:t>) in every subc</w:t>
      </w:r>
      <w:r w:rsidRPr="002A1C85">
        <w:rPr>
          <w:rFonts w:ascii="Times New Roman" w:eastAsia="Times New Roman" w:hAnsi="Times New Roman" w:cs="Times New Roman"/>
        </w:rPr>
        <w:t xml:space="preserve">ontract or purchase order unless exempted by rules, regulations, or orders of the Secretary of Labor issued pursuant to section 204 of Executive Order 11246 of September 24, 1965, so that such provisions will be binding upon each subcontractor or vendor. Vendor will take such action with respect to any subcontract or purchase order as the administering agency may direct as a means of enforcing such provisions, including sanctions for noncompliance: Provided, however, that in the event a Vendor becomes involved in, or is threatened with, litigation with a subcontractor or vendor as a result of such direction by the administering agency, Vendor may request the United States to enter into such litigation to protect the interests of the United States. </w:t>
      </w:r>
    </w:p>
    <w:p w:rsidR="006F2858" w:rsidRPr="002A1C85" w:rsidP="62AC8261" w14:paraId="0FC0F9B9"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further agrees that it will be bound by the above equal opportunity clause with respect to its own employment practices when it participates in federally assisted construction work: provided that if Vendor so participating is a State or local government, the above equal opportunity clause is not applicable to any agency, instrumentality or subdivision of such government which does not participate in work on or under the contract. </w:t>
      </w:r>
    </w:p>
    <w:p w:rsidR="006F2858" w:rsidRPr="002A1C85" w:rsidP="62AC8261" w14:paraId="7938E5BA"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agrees that it will assist and cooperate actively with the administering agency and the Secretary of Labor in obtaining the compliance of Vendor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w:t>
      </w:r>
      <w:r w:rsidRPr="002A1C85">
        <w:rPr>
          <w:rFonts w:ascii="Times New Roman" w:eastAsia="Times New Roman" w:hAnsi="Times New Roman" w:cs="Times New Roman"/>
        </w:rPr>
        <w:t xml:space="preserve">otherwise assist the administering agency in the discharge of the agency's primary responsibility for securing compliance. </w:t>
      </w:r>
    </w:p>
    <w:p w:rsidR="006F2858" w:rsidRPr="002A1C85" w:rsidP="62AC8261" w14:paraId="16D20144"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Vendor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rsidR="006F2858" w14:paraId="11874860" w14:textId="77777777">
      <w:pPr>
        <w:spacing w:after="0" w:line="240" w:lineRule="auto"/>
        <w:ind w:right="18"/>
        <w:jc w:val="center"/>
        <w:rPr>
          <w:rFonts w:ascii="Times New Roman" w:eastAsia="Times New Roman" w:hAnsi="Times New Roman" w:cs="Times New Roman"/>
          <w:b/>
        </w:rPr>
      </w:pPr>
    </w:p>
    <w:sectPr>
      <w:headerReference w:type="default" r:id="rId12"/>
      <w:footerReference w:type="default" r:id="rId13"/>
      <w:headerReference w:type="first" r:id="rId14"/>
      <w:footerReference w:type="first" r:id="rId15"/>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58" w:rsidP="665554D2" w14:paraId="4BD27C48" w14:textId="3C88A395">
    <w:pPr>
      <w:jc w:val="center"/>
      <w:rPr>
        <w:rFonts w:ascii="Times New Roman" w:eastAsia="Times New Roman" w:hAnsi="Times New Roman" w:cs="Times New Roman"/>
        <w:noProof/>
      </w:rPr>
    </w:pPr>
  </w:p>
  <w:tbl>
    <w:tblPr>
      <w:tblStyle w:val="TableGrid"/>
      <w:tblW w:w="0" w:type="auto"/>
      <w:tblBorders>
        <w:top w:val="nil"/>
        <w:left w:val="nil"/>
        <w:bottom w:val="nil"/>
        <w:right w:val="nil"/>
        <w:insideH w:val="nil"/>
        <w:insideV w:val="nil"/>
      </w:tblBorders>
      <w:tblLayout w:type="fixed"/>
      <w:tblLook w:val="06A0"/>
    </w:tblPr>
    <w:tblGrid>
      <w:gridCol w:w="3120"/>
      <w:gridCol w:w="3120"/>
      <w:gridCol w:w="3120"/>
    </w:tblGrid>
    <w:tr w14:paraId="798CBEF3" w14:textId="77777777" w:rsidTr="4E692AAC">
      <w:tblPrEx>
        <w:tblW w:w="0" w:type="auto"/>
        <w:tblBorders>
          <w:top w:val="nil"/>
          <w:left w:val="nil"/>
          <w:bottom w:val="nil"/>
          <w:right w:val="nil"/>
          <w:insideH w:val="nil"/>
          <w:insideV w:val="nil"/>
        </w:tblBorders>
        <w:tblLayout w:type="fixed"/>
        <w:tblLook w:val="06A0"/>
      </w:tblPrEx>
      <w:trPr>
        <w:trHeight w:val="300"/>
      </w:trPr>
      <w:tc>
        <w:tcPr>
          <w:tcW w:w="3120" w:type="dxa"/>
        </w:tcPr>
        <w:p w:rsidR="665554D2" w:rsidP="665554D2" w14:paraId="1588B922" w14:textId="57CD5C98">
          <w:pPr>
            <w:rPr>
              <w:rFonts w:ascii="Times New Roman" w:eastAsia="Times New Roman" w:hAnsi="Times New Roman" w:cs="Times New Roman"/>
              <w:sz w:val="18"/>
              <w:szCs w:val="18"/>
            </w:rPr>
          </w:pPr>
          <w:r w:rsidRPr="4E883817">
            <w:rPr>
              <w:rFonts w:ascii="Times New Roman" w:eastAsia="Times New Roman" w:hAnsi="Times New Roman" w:cs="Times New Roman"/>
              <w:sz w:val="18"/>
              <w:szCs w:val="18"/>
            </w:rPr>
            <w:t xml:space="preserve">Last updated </w:t>
          </w:r>
          <w:r w:rsidRPr="4E883817" w:rsidR="4E937322">
            <w:rPr>
              <w:rFonts w:ascii="Times New Roman" w:eastAsia="Times New Roman" w:hAnsi="Times New Roman" w:cs="Times New Roman"/>
              <w:sz w:val="18"/>
              <w:szCs w:val="18"/>
            </w:rPr>
            <w:t>09.08.24</w:t>
          </w:r>
        </w:p>
      </w:tc>
      <w:tc>
        <w:tcPr>
          <w:tcW w:w="3120" w:type="dxa"/>
        </w:tcPr>
        <w:p w:rsidR="665554D2" w:rsidP="3285369A" w14:paraId="0063D0AD" w14:textId="48ECDEF7">
          <w:pPr>
            <w:jc w:val="center"/>
            <w:rPr>
              <w:rFonts w:ascii="Times New Roman" w:eastAsia="Times New Roman" w:hAnsi="Times New Roman" w:cs="Times New Roman"/>
              <w:noProof/>
            </w:rPr>
          </w:pPr>
          <w:r w:rsidRPr="3285369A">
            <w:rPr>
              <w:rFonts w:ascii="Times New Roman" w:eastAsia="Times New Roman" w:hAnsi="Times New Roman" w:cs="Times New Roman"/>
              <w:noProof/>
            </w:rPr>
            <w:fldChar w:fldCharType="begin"/>
          </w:r>
          <w:r>
            <w:instrText>PAGE</w:instrText>
          </w:r>
          <w:r w:rsidR="00467431">
            <w:fldChar w:fldCharType="separate"/>
          </w:r>
          <w:r w:rsidRPr="3285369A">
            <w:rPr>
              <w:rFonts w:ascii="Times New Roman" w:eastAsia="Times New Roman" w:hAnsi="Times New Roman" w:cs="Times New Roman"/>
              <w:noProof/>
            </w:rPr>
            <w:fldChar w:fldCharType="end"/>
          </w:r>
          <w:r w:rsidRPr="3285369A">
            <w:rPr>
              <w:rFonts w:ascii="Times New Roman" w:eastAsia="Times New Roman" w:hAnsi="Times New Roman" w:cs="Times New Roman"/>
              <w:noProof/>
            </w:rPr>
            <w:t xml:space="preserve"> of </w:t>
          </w:r>
          <w:r w:rsidRPr="3285369A">
            <w:rPr>
              <w:rFonts w:ascii="Times New Roman" w:eastAsia="Times New Roman" w:hAnsi="Times New Roman" w:cs="Times New Roman"/>
              <w:noProof/>
            </w:rPr>
            <w:fldChar w:fldCharType="begin"/>
          </w:r>
          <w:r>
            <w:instrText>NUMPAGES</w:instrText>
          </w:r>
          <w:r w:rsidR="00467431">
            <w:fldChar w:fldCharType="separate"/>
          </w:r>
          <w:r w:rsidRPr="3285369A">
            <w:rPr>
              <w:rFonts w:ascii="Times New Roman" w:eastAsia="Times New Roman" w:hAnsi="Times New Roman" w:cs="Times New Roman"/>
              <w:noProof/>
            </w:rPr>
            <w:fldChar w:fldCharType="end"/>
          </w:r>
        </w:p>
      </w:tc>
      <w:tc>
        <w:tcPr>
          <w:tcW w:w="3120" w:type="dxa"/>
        </w:tcPr>
        <w:p w:rsidR="665554D2" w:rsidP="665554D2" w14:paraId="3DE235E8" w14:textId="1C0EDB42">
          <w:pPr>
            <w:rPr>
              <w:rFonts w:ascii="Times New Roman" w:eastAsia="Times New Roman" w:hAnsi="Times New Roman" w:cs="Times New Roman"/>
              <w:noProof/>
            </w:rPr>
          </w:pPr>
        </w:p>
      </w:tc>
    </w:tr>
  </w:tbl>
  <w:p w:rsidR="006F2858" w14:paraId="0E02B04A" w14:textId="7CF43D16">
    <w:pPr>
      <w:jc w:val="center"/>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58" w14:paraId="496D1744" w14:textId="77777777">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880CFA">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58" w14:paraId="13BE9016" w14:textId="77777777">
    <w:pPr>
      <w:spacing w:after="0"/>
      <w:jc w:val="right"/>
      <w:rPr>
        <w:rFonts w:ascii="Times New Roman" w:eastAsia="Times New Roman" w:hAnsi="Times New Roman" w:cs="Times New Roman"/>
        <w:b/>
        <w:sz w:val="20"/>
        <w:szCs w:val="20"/>
      </w:rPr>
    </w:pPr>
  </w:p>
  <w:p w:rsidR="006F2858" w14:paraId="10AA4FB2" w14:textId="77777777">
    <w:pPr>
      <w:spacing w:after="0"/>
      <w:jc w:val="center"/>
      <w:rPr>
        <w:rFonts w:ascii="Times New Roman" w:eastAsia="Times New Roman" w:hAnsi="Times New Roman" w:cs="Times New Roman"/>
        <w:b/>
        <w:sz w:val="20"/>
        <w:szCs w:val="20"/>
      </w:rPr>
    </w:pPr>
  </w:p>
  <w:p w:rsidR="006F2858" w14:paraId="70C01FE0" w14:textId="7777777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&lt;&lt;SOW #&gt;&gt;</w:t>
    </w:r>
  </w:p>
  <w:p w:rsidR="006F2858" w14:paraId="1593C7C4" w14:textId="77777777">
    <w:pPr>
      <w:spacing w:after="0"/>
      <w:jc w:val="right"/>
      <w:rPr>
        <w:rFonts w:ascii="Times New Roman" w:eastAsia="Times New Roman" w:hAnsi="Times New Roman" w:cs="Times New Roman"/>
        <w:b/>
        <w:sz w:val="20"/>
        <w:szCs w:val="20"/>
      </w:rPr>
    </w:pPr>
  </w:p>
  <w:p w:rsidR="006F2858" w14:paraId="6163798D"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of Iowa contract # &lt;&lt;Master Agreement #&gt;&gt;</w:t>
    </w:r>
  </w:p>
  <w:p w:rsidR="006F2858" w14:paraId="403AFDC6"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&lt;&lt;SOW Title: Short description of the SOW&gt;&gt;</w:t>
    </w:r>
  </w:p>
  <w:p w:rsidR="006F2858" w14:paraId="32266FD2"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 &lt;&lt;SOW #&gt;&gt;</w:t>
    </w:r>
  </w:p>
  <w:p w:rsidR="006F2858" w14:paraId="079C8B6E"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58" w14:paraId="48C6D613" w14:textId="77777777">
    <w:pPr>
      <w:spacing w:after="0"/>
      <w:jc w:val="right"/>
      <w:rPr>
        <w:rFonts w:ascii="Times New Roman" w:eastAsia="Times New Roman" w:hAnsi="Times New Roman" w:cs="Times New Roman"/>
        <w:b/>
        <w:sz w:val="20"/>
        <w:szCs w:val="20"/>
      </w:rPr>
    </w:pPr>
  </w:p>
  <w:p w:rsidR="006F2858" w14:paraId="0F0F6BA6"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of Iowa contract # 5111-16</w:t>
    </w:r>
  </w:p>
  <w:p w:rsidR="006F2858" w14:paraId="5DA1837D"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Broadband Map Creation </w:t>
    </w:r>
  </w:p>
  <w:p w:rsidR="006F2858" w14:paraId="183E377E"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#7</w:t>
    </w:r>
  </w:p>
  <w:p w:rsidR="006F2858" w14:paraId="25E3918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5A6628B"/>
    <w:multiLevelType w:val="multilevel"/>
    <w:tmpl w:val="FFFFFFFF"/>
    <w:lvl w:ilvl="0">
      <w:start w:val="2"/>
      <w:numFmt w:val="decimal"/>
      <w:lvlText w:val="%1."/>
      <w:lvlJc w:val="left"/>
      <w:pPr>
        <w:ind w:left="72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rFonts w:ascii="Times New Roman" w:eastAsia="Times New Roman" w:hAnsi="Times New Roman" w:cs="Times New Roman"/>
        <w:b w:val="0"/>
        <w:i w:val="0"/>
        <w:sz w:val="20"/>
        <w:szCs w:val="20"/>
        <w:u w:val="none"/>
      </w:rPr>
    </w:lvl>
    <w:lvl w:ilvl="2">
      <w:start w:val="1"/>
      <w:numFmt w:val="lowerLetter"/>
      <w:lvlText w:val="%3."/>
      <w:lvlJc w:val="left"/>
      <w:pPr>
        <w:ind w:left="2160" w:hanging="360"/>
      </w:pPr>
      <w:rPr>
        <w:rFonts w:ascii="Times New Roman" w:eastAsia="Times New Roman" w:hAnsi="Times New Roman" w:cs="Times New Roman"/>
        <w:b w:val="0"/>
        <w:sz w:val="20"/>
        <w:szCs w:val="20"/>
        <w:u w:val="none"/>
      </w:rPr>
    </w:lvl>
    <w:lvl w:ilvl="3">
      <w:start w:val="1"/>
      <w:numFmt w:val="decimal"/>
      <w:lvlText w:val="%4."/>
      <w:lvlJc w:val="left"/>
      <w:pPr>
        <w:ind w:left="2880" w:hanging="360"/>
      </w:pPr>
      <w:rPr>
        <w:rFonts w:ascii="Times New Roman" w:eastAsia="Times New Roman" w:hAnsi="Times New Roman" w:cs="Times New Roman"/>
        <w:b w:val="0"/>
        <w:sz w:val="20"/>
        <w:szCs w:val="20"/>
        <w:u w:val="none"/>
      </w:rPr>
    </w:lvl>
    <w:lvl w:ilvl="4">
      <w:start w:val="1"/>
      <w:numFmt w:val="lowerLetter"/>
      <w:lvlText w:val="%5."/>
      <w:lvlJc w:val="left"/>
      <w:pPr>
        <w:ind w:left="3600" w:hanging="360"/>
      </w:pPr>
      <w:rPr>
        <w:rFonts w:ascii="Times New Roman" w:eastAsia="Times New Roman" w:hAnsi="Times New Roman" w:cs="Times New Roman"/>
        <w:sz w:val="20"/>
        <w:szCs w:val="20"/>
        <w:u w:val="none"/>
      </w:rPr>
    </w:lvl>
    <w:lvl w:ilvl="5">
      <w:start w:val="1"/>
      <w:numFmt w:val="lowerRoman"/>
      <w:lvlText w:val="%6."/>
      <w:lvlJc w:val="right"/>
      <w:pPr>
        <w:ind w:left="4320" w:hanging="360"/>
      </w:pPr>
      <w:rPr>
        <w:rFonts w:ascii="Times New Roman" w:eastAsia="Times New Roman" w:hAnsi="Times New Roman" w:cs="Times New Roman"/>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FB300EB"/>
    <w:multiLevelType w:val="multilevel"/>
    <w:tmpl w:val="FFFFFFFF"/>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9D24304"/>
    <w:multiLevelType w:val="multilevel"/>
    <w:tmpl w:val="FFFFFFFF"/>
    <w:lvl w:ilvl="0">
      <w:start w:val="1"/>
      <w:numFmt w:val="decimal"/>
      <w:lvlText w:val="%1."/>
      <w:lvlJc w:val="right"/>
      <w:pPr>
        <w:ind w:left="720" w:hanging="360"/>
      </w:pPr>
      <w:rPr>
        <w:rFonts w:ascii="Times New Roman" w:eastAsia="Times New Roman" w:hAnsi="Times New Roman" w:cs="Times New Roman"/>
        <w:b/>
        <w:u w:val="none"/>
      </w:rPr>
    </w:lvl>
    <w:lvl w:ilvl="1">
      <w:start w:val="1"/>
      <w:numFmt w:val="decimal"/>
      <w:lvlText w:val="%1.%2."/>
      <w:lvlJc w:val="right"/>
      <w:pPr>
        <w:ind w:left="1440" w:hanging="360"/>
      </w:pPr>
      <w:rPr>
        <w:rFonts w:ascii="Times New Roman" w:eastAsia="Times New Roman" w:hAnsi="Times New Roman" w:cs="Times New Roman"/>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595870553">
    <w:abstractNumId w:val="0"/>
  </w:num>
  <w:num w:numId="2" w16cid:durableId="501549180">
    <w:abstractNumId w:val="1"/>
  </w:num>
  <w:num w:numId="3" w16cid:durableId="18103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58"/>
    <w:rsid w:val="0003702D"/>
    <w:rsid w:val="000A59BB"/>
    <w:rsid w:val="000A7D89"/>
    <w:rsid w:val="000D726C"/>
    <w:rsid w:val="001B5857"/>
    <w:rsid w:val="001D61DF"/>
    <w:rsid w:val="0021742D"/>
    <w:rsid w:val="002A1C85"/>
    <w:rsid w:val="002C6433"/>
    <w:rsid w:val="00375439"/>
    <w:rsid w:val="00427B44"/>
    <w:rsid w:val="00467431"/>
    <w:rsid w:val="004E1B45"/>
    <w:rsid w:val="004E2F81"/>
    <w:rsid w:val="004F25BC"/>
    <w:rsid w:val="00577D7E"/>
    <w:rsid w:val="005A599A"/>
    <w:rsid w:val="005B0944"/>
    <w:rsid w:val="005E3513"/>
    <w:rsid w:val="00671A3E"/>
    <w:rsid w:val="0067436F"/>
    <w:rsid w:val="006D391D"/>
    <w:rsid w:val="006F2858"/>
    <w:rsid w:val="0075673E"/>
    <w:rsid w:val="00805412"/>
    <w:rsid w:val="00821795"/>
    <w:rsid w:val="0086760D"/>
    <w:rsid w:val="00887820"/>
    <w:rsid w:val="008B50A4"/>
    <w:rsid w:val="008D2E41"/>
    <w:rsid w:val="008D689C"/>
    <w:rsid w:val="009420F1"/>
    <w:rsid w:val="009506D6"/>
    <w:rsid w:val="00B36AB0"/>
    <w:rsid w:val="00B60272"/>
    <w:rsid w:val="00BA2762"/>
    <w:rsid w:val="00C20A32"/>
    <w:rsid w:val="00C45B85"/>
    <w:rsid w:val="00C913C0"/>
    <w:rsid w:val="00CC6D50"/>
    <w:rsid w:val="00D713D5"/>
    <w:rsid w:val="00DD6D60"/>
    <w:rsid w:val="00E76EDB"/>
    <w:rsid w:val="00F55850"/>
    <w:rsid w:val="00F64BF7"/>
    <w:rsid w:val="00FD70D4"/>
    <w:rsid w:val="00FE77EA"/>
    <w:rsid w:val="01A54D6D"/>
    <w:rsid w:val="063AB5DD"/>
    <w:rsid w:val="0BDCDAB2"/>
    <w:rsid w:val="0C1D0968"/>
    <w:rsid w:val="0CAF9F95"/>
    <w:rsid w:val="128D6C9B"/>
    <w:rsid w:val="13E421E5"/>
    <w:rsid w:val="149734A9"/>
    <w:rsid w:val="16AEBE3C"/>
    <w:rsid w:val="17AD78DB"/>
    <w:rsid w:val="1D5CB719"/>
    <w:rsid w:val="1F7E68D2"/>
    <w:rsid w:val="1FD25CE2"/>
    <w:rsid w:val="20BBDF5B"/>
    <w:rsid w:val="214059B4"/>
    <w:rsid w:val="23EBF916"/>
    <w:rsid w:val="2448A301"/>
    <w:rsid w:val="24F8ECE2"/>
    <w:rsid w:val="2613106A"/>
    <w:rsid w:val="2CAE8E36"/>
    <w:rsid w:val="2E03B855"/>
    <w:rsid w:val="314F2F0A"/>
    <w:rsid w:val="31FADF81"/>
    <w:rsid w:val="3285369A"/>
    <w:rsid w:val="33646627"/>
    <w:rsid w:val="34ECFC5F"/>
    <w:rsid w:val="36264354"/>
    <w:rsid w:val="3B14609B"/>
    <w:rsid w:val="411F213D"/>
    <w:rsid w:val="412161B4"/>
    <w:rsid w:val="46152120"/>
    <w:rsid w:val="4AAE2C12"/>
    <w:rsid w:val="4DF6887B"/>
    <w:rsid w:val="4E692AAC"/>
    <w:rsid w:val="4E883817"/>
    <w:rsid w:val="4E937322"/>
    <w:rsid w:val="50D829FF"/>
    <w:rsid w:val="553CBC18"/>
    <w:rsid w:val="55447838"/>
    <w:rsid w:val="5734CA72"/>
    <w:rsid w:val="57ED52C3"/>
    <w:rsid w:val="589F0F55"/>
    <w:rsid w:val="5AA98A8E"/>
    <w:rsid w:val="60C26649"/>
    <w:rsid w:val="618407D5"/>
    <w:rsid w:val="62AC8261"/>
    <w:rsid w:val="63111685"/>
    <w:rsid w:val="64B2EFC2"/>
    <w:rsid w:val="665554D2"/>
    <w:rsid w:val="669756E7"/>
    <w:rsid w:val="6AF87864"/>
    <w:rsid w:val="6B5450BD"/>
    <w:rsid w:val="6CD8A8B5"/>
    <w:rsid w:val="6E19882D"/>
    <w:rsid w:val="71644689"/>
    <w:rsid w:val="76BCB4D4"/>
    <w:rsid w:val="7AEA2553"/>
    <w:rsid w:val="7C416273"/>
    <w:rsid w:val="7DD01E19"/>
    <w:rsid w:val="7FC116A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E0E11F"/>
  <w15:docId w15:val="{57B6E4D1-7421-4E24-BA72-9B34C1B8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rPr>
      <w:rFonts w:ascii="Verdana" w:eastAsia="Verdana" w:hAnsi="Verdana" w:cs="Verdana"/>
      <w:sz w:val="18"/>
      <w:szCs w:val="18"/>
    </w:rPr>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DD6D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D60"/>
  </w:style>
  <w:style w:type="paragraph" w:styleId="Footer">
    <w:name w:val="footer"/>
    <w:basedOn w:val="Normal"/>
    <w:link w:val="FooterChar"/>
    <w:uiPriority w:val="99"/>
    <w:semiHidden/>
    <w:unhideWhenUsed/>
    <w:rsid w:val="00DD6D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D60"/>
  </w:style>
  <w:style w:type="table" w:styleId="TableGrid">
    <w:name w:val="Table Grid"/>
    <w:basedOn w:val="TableNormal"/>
    <w:uiPriority w:val="59"/>
    <w:rsid w:val="000D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uscode/text/42" TargetMode="External" /><Relationship Id="rId11" Type="http://schemas.openxmlformats.org/officeDocument/2006/relationships/hyperlink" Target="https://www.law.cornell.edu/cfr/text/2"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40/part-24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FA54E3A8022468F4FE0223CDA937A" ma:contentTypeVersion="12" ma:contentTypeDescription="Create a new document." ma:contentTypeScope="" ma:versionID="fc0ac0db15d528ad56bad2e0f25af041">
  <xsd:schema xmlns:xsd="http://www.w3.org/2001/XMLSchema" xmlns:xs="http://www.w3.org/2001/XMLSchema" xmlns:p="http://schemas.microsoft.com/office/2006/metadata/properties" xmlns:ns2="938158a7-3d5a-4e5f-bfe4-d9967efb3386" xmlns:ns3="b23630ba-a7b7-4f26-bd7f-0e9d36aa2738" targetNamespace="http://schemas.microsoft.com/office/2006/metadata/properties" ma:root="true" ma:fieldsID="0d9c6bbf589e012ce2fcc9c2e487f583" ns2:_="" ns3:_="">
    <xsd:import namespace="938158a7-3d5a-4e5f-bfe4-d9967efb3386"/>
    <xsd:import namespace="b23630ba-a7b7-4f26-bd7f-0e9d36aa27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58a7-3d5a-4e5f-bfe4-d9967efb3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9bb444-545f-4bda-98b7-1b3363d064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3630ba-a7b7-4f26-bd7f-0e9d36aa27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0cc0b8-bc2a-4112-b421-c4e569595a17}" ma:internalName="TaxCatchAll" ma:showField="CatchAllData" ma:web="b23630ba-a7b7-4f26-bd7f-0e9d36aa2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8158a7-3d5a-4e5f-bfe4-d9967efb3386">
      <Terms xmlns="http://schemas.microsoft.com/office/infopath/2007/PartnerControls"/>
    </lcf76f155ced4ddcb4097134ff3c332f>
    <TaxCatchAll xmlns="b23630ba-a7b7-4f26-bd7f-0e9d36aa2738" xsi:nil="true"/>
  </documentManagement>
</p:properties>
</file>

<file path=customXml/item4.xml><?xml version="1.0" encoding="utf-8"?>
<sq:SciQuestMetadata xmlns:sq="http://schemas.sciquest.com/tcm/office/v1">
  <sq:AppVersion>15.3</sq:AppVersion>
  <sq:DocumentId>13571638</sq:DocumentId>
  <sq:AttachmentId>21362447</sq:AttachmentId>
  <sq:DocumentType>0</sq:DocumentType>
  <sq:DocumentVersion>1</sq:DocumentVersion>
</sq:SciQuestMetadata>
</file>

<file path=customXml/item5.xml><?xml version="1.0" encoding="utf-8"?>
<sqph:contractplaceholders xmlns:sqph="http://schemas.sciquest.com/tcm/office/placeholders/v1" locale="en-US">
  <sqph:ContractMgmt_ContractNumber debugId="ContractMgmt_ContractNumber" id="ContractMgmt_ContractNumber">2025-BUS-7255</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5</sqph:TCMContracts_ContractMaxRenewals>
  <sqph:ContractMgmt_ContractName debugId="ContractMgmt_ContractName" id="ContractMgmt_ContractName">Cyber Security Pre-Qualified Vendor</sqph:ContractMgmt_ContractName>
  <sqph:ContractMgmt_Description debugId="ContractMgmt_Description" id="ContractMgmt_Description">Cyber Security Pre-Qualified Vendor - Future Statements of Work issued by Purchasing Entities and other specifics associated with such future Statements of Work (SOW) will be established consistent with the Purchasing Entity's procurement obligations. In most cases, this will involve some form of competitive bidding among pre-qualified ITQ vendors, with appropriate exceptions available in emergency or sole source scenarios. A Vendor's inclusion in one of the ITQ categories of services in no way guarantees an award of any future SOW by the Purchasing Entity. A list of all pre-qualified vendors is in the Attachments section.Vendor Qualified Categories:4.1.1 Cybersecurity Risk Assessments4.1.3 Incident Response Planning and Execution4.1.4 Vulnerability Assessment and Penetration Testing4.1.5 Security Awareness Training4.1.6 Security Monitoring and Threat Detection4.1.7 Security Policy and Procedure Development4.1.8 Compliance and Regulatory Support4.1.9 Security Architecture Design and ReviewVendor Contact: Arman Dhar StateofIowa@tryfacta.com 925-640-3641All purchase or delivery orders issued by purchasing entities within the jurisdiction of this Agreement must include State of Iowa 2025-BUS-7244.State of Iowa Executive Branch Agencies:State agencies must use a Delivery Order (DO) in Iowa Advantage to pay vendor invoices.State of Iowa executive branch agencies must purchase according to applicable system standards and seek approval from the Department of Management, Division of IT (DOM DoIT) using the IT Procurement Request form located here:DOM DoIT Approval ProcessThis approval is required when one or more of the following factors are present:Costs of $25,000 or more;750 agency staff hours or more;Involves substantial information-security concerns, including but not limited to the sensitivity or confidentiality of the data involved; the location of the system, data to be stored therein, or both; or the data involved is subject to state or federal regulatory requirements governing data security, confidentiality, or integrity; orInvolves significant compatibility, interoperability, or connectivity concerns.</sqph:ContractMgmt_Description>
  <sqph:ContractMgmt_ContractType debugId="ContractMgmt_ContractType" id="ContractMgmt_ContractType">185 DOIT - Master Agreement - Negotiated Contract</sqph:ContractMgmt_ContractType>
  <sqph:ContractConfigSection_ContractProject debugId="ContractConfigSection_ContractProject" id="ContractConfigSection_ContractProject">Division of IT - DOIT</sqph:ContractConfigSection_ContractProject>
  <sqph:ContractConfigSection_ParentContract debugId="ContractConfigSection_ParentContract" id="ContractConfigSection_ParentContract">Cybersecurity Pre-Qualified Vendor List</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2024-11-22T00:00:00</sqph:ContractMgmt_EffectiveDate>
  <sqph:ContractMgmt_ExpirationDate debugId="ContractMgmt_ExpirationDate" id="ContractMgmt_ExpirationDate">2029-11-30T23:59:59</sqph:ContractMgmt_ExpirationDate>
  <sqph:ContractConfigSection_ContractManageres debugId="ContractConfigSection_ContractManageres" id="ContractConfigSection_ContractManageres">Laura Shannon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90802 debugId="Solicitation #" id="290802" type="0">ITQ 2024BUS0915</sqph:UDF_290802>
  <sqph:UDF_219547 debugId="Contract Websites" id="219547" type="1">None</sqph:UDF_219547>
  <sqph:UDF_220655 debugId="Renewals Remaining" id="220655" type="2">5</sqph:UDF_220655>
  <sqph:UDF_141921 debugId="Primary Terms and Conditions" id="141921" type="60">Other - See Attached</sqph:UDF_141921>
  <sqph:UDF_219567 debugId="Additional Terms and Conditions" id="219567" type="60">Intentionally Left Blank</sqph:UDF_219567>
  <sqph:UDF_219686 debugId="Terms and Conditions Website(s)" id="219686" type="1">None</sqph:UDF_219686>
  <sqph:UDF_141828 debugId="Payment Terms" id="141828" type="60">0% 0, Net 60</sqph:UDF_141828>
  <sqph:UDF_141843 debugId="Shipping Terms - Free on Board" id="141843" type="60">Not Applicable</sqph:UDF_141843>
  <sqph:UDF_265277 debugId="Goods and/or Services" id="265277" type="99">
    <sqph:row>
      <sqph:UDF_141811 debugId="Item Description" id="141811" type="0">A solicitation between pre-qualified vendors is necessary before a purchasing instrument can be used</sqph:UDF_141811>
      <sqph:UDF_141791 debugId="Quantity" id="141791" type="2"/>
      <sqph:UDF_265197 debugId="UOM" id="265197" type="0">EA</sqph:UDF_265197>
      <sqph:UDF_141885 debugId="Unit Price" id="141885" type="103">0.00 USD</sqph:UDF_141885>
      <sqph:UDF_265387 debugId="Notes" id="265387" type="1"/>
    </sqph:row>
    <sqph:row>
      <sqph:UDF_141811 debugId="Item Description" id="141811" type="0">RFP template provided in the Attachments</sqph:UDF_141811>
      <sqph:UDF_141791 debugId="Quantity" id="141791" type="2"/>
      <sqph:UDF_265197 debugId="UOM" id="265197" type="0">EA</sqph:UDF_265197>
      <sqph:UDF_141885 debugId="Unit Price" id="141885" type="103">0.00 USD</sqph:UDF_141885>
      <sqph:UDF_265387 debugId="Notes" id="265387" type="1"/>
    </sqph:row>
    <sqph:row>
      <sqph:UDF_141811 debugId="Item Description" id="141811" type="0">SOW template and checklist provided in Attachments</sqph:UDF_141811>
      <sqph:UDF_141791 debugId="Quantity" id="141791" type="2"/>
      <sqph:UDF_265197 debugId="UOM" id="265197" type="0">EA</sqph:UDF_265197>
      <sqph:UDF_141885 debugId="Unit Price" id="141885" type="103">0.00 USD</sqph:UDF_141885>
      <sqph:UDF_265387 debugId="Notes" id="265387" type="1"/>
    </sqph:row>
    <sqph:row>
      <sqph:UDF_141811 debugId="Item Description" id="141811" type="0">The list of pre-qualified vendors is located in Attachments</sqph:UDF_141811>
      <sqph:UDF_141791 debugId="Quantity" id="141791" type="2"/>
      <sqph:UDF_265197 debugId="UOM" id="265197" type="0">EA</sqph:UDF_265197>
      <sqph:UDF_141885 debugId="Unit Price" id="141885" type="103">0.00 USD</sqph:UDF_141885>
      <sqph:UDF_265387 debugId="Notes" id="265387" type="1"/>
    </sqph:row>
  </sqph:UDF_265277>
  <sqph:FirstParties>
    <sqph:FirstParty>
      <sqph:PlaceholderLegalEntityName>DOM - Division of IT</sqph:PlaceholderLegalEntityName>
      <sqph:PlaceholderLegalEntityDBA>[[ Doing Business As  (* DOM - Division of IT) ]]</sqph:PlaceholderLegalEntityDBA>
      <sqph:PlaceholderLegalEntityOtherNames>[[ Other Names (* DOM - Division of IT) ]]</sqph:PlaceholderLegalEntityOtherNames>
      <sqph:PlaceholderLegalEntityAddress1>200 East Grand Avenue</sqph:PlaceholderLegalEntityAddress1>
      <sqph:PlaceholderLegalEntityAddress2>Suite 100</sqph:PlaceholderLegalEntityAddress2>
      <sqph:PlaceholderLegalEntityAddress3>[[ Street Line 3 (* DOM - Division of IT) ]]</sqph:PlaceholderLegalEntityAddress3>
      <sqph:PlaceholderLegalEntityCityTown>Des Moines</sqph:PlaceholderLegalEntityCityTown>
      <sqph:PlaceholderLegalEntityStateProvince>Iowa</sqph:PlaceholderLegalEntityStateProvince>
      <sqph:PlaceholderLegalEntityPostalCode>50309</sqph:PlaceholderLegalEntityPostalCode>
      <sqph:PlaceholderLegalEntityCountry>US</sqph:PlaceholderLegalEntityCountry>
      <sqph:PlaceholderLegalEntityPhone>[[ Phone Number (* DOM - Division of IT) ]]</sqph:PlaceholderLegalEntityPhone>
      <sqph:PlaceholderLegalEntityFaxNumber>[[ Fax Number (* DOM - Division of IT) ]]</sqph:PlaceholderLegalEntityFaxNumber>
      <sqph:PlaceholderLegalEntityContractName>IT Contracts DOM</sqph:PlaceholderLegalEntityContractName>
      <sqph:PlaceholderLegalEntityContactTitle>[[ Contact Title (* DOM - Division of IT) ]]</sqph:PlaceholderLegalEntityContactTitle>
      <sqph:PlaceholderLegalEntityContactPhone>[[ Contact Phone Number (* DOM - Division of IT) ]]</sqph:PlaceholderLegalEntityContactPhone>
      <sqph:PlaceholderLegalEntityContractEmail>ITContracts@dom.iowa.gov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TRYFACTA</sqph:PlaceholderLegalEntityName>
      <sqph:PlaceholderLegalEntityDBA>[[ Doing Business As  (* TRYFACTA) ]]</sqph:PlaceholderLegalEntityDBA>
      <sqph:PlaceholderLegalEntityOtherNames>[[ Other Names (* TRYFACTA) ]]</sqph:PlaceholderLegalEntityOtherNames>
      <sqph:PlaceholderLegalEntityAddress1>4637 Chabot Dr.</sqph:PlaceholderLegalEntityAddress1>
      <sqph:PlaceholderLegalEntityAddress2>[[ Street Line 2 (* TRYFACTA) ]]</sqph:PlaceholderLegalEntityAddress2>
      <sqph:PlaceholderLegalEntityAddress3>[[ Street Line 3 (* TRYFACTA) ]]</sqph:PlaceholderLegalEntityAddress3>
      <sqph:PlaceholderLegalEntityCityTown>Pleasanton</sqph:PlaceholderLegalEntityCityTown>
      <sqph:PlaceholderLegalEntityStateProvince>California</sqph:PlaceholderLegalEntityStateProvince>
      <sqph:PlaceholderLegalEntityPostalCode>94588</sqph:PlaceholderLegalEntityPostalCode>
      <sqph:PlaceholderLegalEntityCountry>US</sqph:PlaceholderLegalEntityCountry>
      <sqph:PlaceholderLegalEntityPhone>[[ Phone Number (* TRYFACTA) ]]</sqph:PlaceholderLegalEntityPhone>
      <sqph:PlaceholderLegalEntityFaxNumber>[[ Fax Number (* TRYFACTA) ]]</sqph:PlaceholderLegalEntityFaxNumber>
      <sqph:PlaceholderLegalEntityContractName>Arman Dhar</sqph:PlaceholderLegalEntityContractName>
      <sqph:PlaceholderLegalEntityContactTitle>[[ Contact Title (* TRYFACTA) ]]</sqph:PlaceholderLegalEntityContactTitle>
      <sqph:PlaceholderLegalEntityContactPhone>+1 925-640-3641</sqph:PlaceholderLegalEntityContactPhone>
      <sqph:PlaceholderLegalEntityContactFaxNumber>[[ Contact Fax Number (* TRYFACTA) ]]</sqph:PlaceholderLegalEntityContactFaxNumber>
      <sqph:PlaceholderLegalEntityContractEmail>RFP@tryfacta.ai</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Props1.xml><?xml version="1.0" encoding="utf-8"?>
<ds:datastoreItem xmlns:ds="http://schemas.openxmlformats.org/officeDocument/2006/customXml" ds:itemID="{EC44E575-FF80-4ED9-9792-1649BBC1166D}">
  <ds:schemaRefs/>
</ds:datastoreItem>
</file>

<file path=customXml/itemProps2.xml><?xml version="1.0" encoding="utf-8"?>
<ds:datastoreItem xmlns:ds="http://schemas.openxmlformats.org/officeDocument/2006/customXml" ds:itemID="{8652F868-1862-426E-A69A-9FD214EF98DA}">
  <ds:schemaRefs/>
</ds:datastoreItem>
</file>

<file path=customXml/itemProps3.xml><?xml version="1.0" encoding="utf-8"?>
<ds:datastoreItem xmlns:ds="http://schemas.openxmlformats.org/officeDocument/2006/customXml" ds:itemID="{EA3179D3-0FF1-4C46-9A6A-BD03821D12F9}">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Kotchian, Awna</cp:lastModifiedBy>
  <cp:revision>26</cp:revision>
  <dcterms:created xsi:type="dcterms:W3CDTF">2024-08-19T21:12:00Z</dcterms:created>
  <dcterms:modified xsi:type="dcterms:W3CDTF">2024-09-11T21:23:25Z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0x0101002AFFA54E3A8022468F4FE0223CDA937A</vt:lpwstr>
  </property>
</Properties>
</file>