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E50B" w14:textId="7B0231DB" w:rsidR="00B66DC9" w:rsidRPr="00F258FC" w:rsidRDefault="00A204BD" w:rsidP="00593EBE">
      <w:pPr>
        <w:pStyle w:val="Title"/>
        <w:spacing w:line="240" w:lineRule="auto"/>
        <w:rPr>
          <w:rFonts w:asciiTheme="minorHAnsi" w:hAnsiTheme="minorHAnsi" w:cstheme="minorHAnsi"/>
          <w:sz w:val="22"/>
          <w:szCs w:val="22"/>
        </w:rPr>
      </w:pPr>
      <w:r w:rsidRPr="00F258FC">
        <w:rPr>
          <w:rFonts w:asciiTheme="minorHAnsi" w:hAnsiTheme="minorHAnsi" w:cstheme="minorHAnsi"/>
          <w:sz w:val="22"/>
          <w:szCs w:val="22"/>
        </w:rPr>
        <w:t xml:space="preserve">The </w:t>
      </w:r>
      <w:r w:rsidR="00F91663" w:rsidRPr="00F258FC">
        <w:rPr>
          <w:rFonts w:asciiTheme="minorHAnsi" w:hAnsiTheme="minorHAnsi" w:cstheme="minorHAnsi"/>
          <w:sz w:val="22"/>
          <w:szCs w:val="22"/>
        </w:rPr>
        <w:t>State of</w:t>
      </w:r>
      <w:r w:rsidR="00B66DC9" w:rsidRPr="00F258FC">
        <w:rPr>
          <w:rFonts w:asciiTheme="minorHAnsi" w:hAnsiTheme="minorHAnsi" w:cstheme="minorHAnsi"/>
          <w:sz w:val="22"/>
          <w:szCs w:val="22"/>
        </w:rPr>
        <w:t xml:space="preserve"> Utah</w:t>
      </w:r>
    </w:p>
    <w:p w14:paraId="08ECE39C" w14:textId="5E0DC644" w:rsidR="0089264B" w:rsidRPr="00F258FC" w:rsidRDefault="00B66DC9" w:rsidP="00B66DC9">
      <w:pPr>
        <w:pStyle w:val="Title"/>
        <w:spacing w:line="240" w:lineRule="auto"/>
        <w:rPr>
          <w:rFonts w:asciiTheme="minorHAnsi" w:hAnsiTheme="minorHAnsi" w:cstheme="minorHAnsi"/>
          <w:b w:val="0"/>
          <w:sz w:val="22"/>
          <w:szCs w:val="22"/>
        </w:rPr>
      </w:pPr>
      <w:r w:rsidRPr="00F258FC">
        <w:rPr>
          <w:rFonts w:asciiTheme="minorHAnsi" w:hAnsiTheme="minorHAnsi" w:cstheme="minorHAnsi"/>
          <w:sz w:val="22"/>
          <w:szCs w:val="22"/>
        </w:rPr>
        <w:t>Division of Purchasing and General Services</w:t>
      </w:r>
    </w:p>
    <w:p w14:paraId="02E49412" w14:textId="77777777" w:rsidR="0089264B" w:rsidRPr="00F258FC" w:rsidRDefault="0089264B" w:rsidP="00593EBE">
      <w:pPr>
        <w:tabs>
          <w:tab w:val="center" w:pos="4680"/>
        </w:tabs>
        <w:suppressAutoHyphens/>
        <w:jc w:val="center"/>
        <w:rPr>
          <w:rFonts w:asciiTheme="minorHAnsi" w:hAnsiTheme="minorHAnsi" w:cstheme="minorHAnsi"/>
          <w:sz w:val="22"/>
          <w:szCs w:val="22"/>
        </w:rPr>
      </w:pPr>
    </w:p>
    <w:p w14:paraId="16112A15" w14:textId="77777777" w:rsidR="00A204BD" w:rsidRPr="00F258FC" w:rsidRDefault="00E327C3" w:rsidP="00593EBE">
      <w:pPr>
        <w:tabs>
          <w:tab w:val="center" w:pos="4680"/>
        </w:tabs>
        <w:suppressAutoHyphens/>
        <w:jc w:val="center"/>
        <w:rPr>
          <w:rFonts w:asciiTheme="minorHAnsi" w:hAnsiTheme="minorHAnsi" w:cstheme="minorHAnsi"/>
          <w:spacing w:val="-3"/>
          <w:sz w:val="22"/>
          <w:szCs w:val="22"/>
        </w:rPr>
      </w:pPr>
      <w:r w:rsidRPr="00F258FC">
        <w:rPr>
          <w:rFonts w:asciiTheme="minorHAnsi" w:hAnsiTheme="minorHAnsi" w:cstheme="minorHAnsi"/>
          <w:spacing w:val="-3"/>
          <w:sz w:val="22"/>
          <w:szCs w:val="22"/>
        </w:rPr>
        <w:t>In conjunction with</w:t>
      </w:r>
    </w:p>
    <w:p w14:paraId="2B883104" w14:textId="77777777" w:rsidR="00A204BD" w:rsidRPr="00F258FC" w:rsidRDefault="00A204BD" w:rsidP="00593EBE">
      <w:pPr>
        <w:tabs>
          <w:tab w:val="center" w:pos="4680"/>
        </w:tabs>
        <w:suppressAutoHyphens/>
        <w:jc w:val="center"/>
        <w:rPr>
          <w:rFonts w:asciiTheme="minorHAnsi" w:hAnsiTheme="minorHAnsi" w:cstheme="minorHAnsi"/>
          <w:spacing w:val="-3"/>
          <w:sz w:val="22"/>
          <w:szCs w:val="22"/>
        </w:rPr>
      </w:pPr>
    </w:p>
    <w:p w14:paraId="22CD31AA" w14:textId="77777777" w:rsidR="00A204BD" w:rsidRPr="00F258FC" w:rsidRDefault="00A204BD" w:rsidP="00593EBE">
      <w:pPr>
        <w:tabs>
          <w:tab w:val="center" w:pos="4680"/>
        </w:tabs>
        <w:suppressAutoHyphens/>
        <w:jc w:val="center"/>
        <w:rPr>
          <w:rFonts w:asciiTheme="minorHAnsi" w:hAnsiTheme="minorHAnsi" w:cstheme="minorHAnsi"/>
          <w:spacing w:val="-3"/>
          <w:sz w:val="22"/>
          <w:szCs w:val="22"/>
        </w:rPr>
      </w:pPr>
    </w:p>
    <w:p w14:paraId="34F71030" w14:textId="77777777" w:rsidR="00A204BD" w:rsidRPr="00F258FC" w:rsidRDefault="00766534" w:rsidP="00593EBE">
      <w:pPr>
        <w:pStyle w:val="Heading2"/>
        <w:jc w:val="center"/>
        <w:rPr>
          <w:rFonts w:asciiTheme="minorHAnsi" w:hAnsiTheme="minorHAnsi" w:cstheme="minorHAnsi"/>
          <w:sz w:val="22"/>
          <w:szCs w:val="22"/>
        </w:rPr>
      </w:pPr>
      <w:r w:rsidRPr="00F258FC">
        <w:rPr>
          <w:rFonts w:asciiTheme="minorHAnsi" w:hAnsiTheme="minorHAnsi" w:cstheme="minorHAnsi"/>
          <w:noProof/>
          <w:sz w:val="22"/>
          <w:szCs w:val="22"/>
        </w:rPr>
        <w:drawing>
          <wp:inline distT="0" distB="0" distL="0" distR="0" wp14:anchorId="39EF7E86" wp14:editId="33D5BFFC">
            <wp:extent cx="2733675" cy="10639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Point.png"/>
                    <pic:cNvPicPr/>
                  </pic:nvPicPr>
                  <pic:blipFill>
                    <a:blip r:embed="rId9">
                      <a:extLst>
                        <a:ext uri="{28A0092B-C50C-407E-A947-70E740481C1C}">
                          <a14:useLocalDpi xmlns:a14="http://schemas.microsoft.com/office/drawing/2010/main" val="0"/>
                        </a:ext>
                      </a:extLst>
                    </a:blip>
                    <a:stretch>
                      <a:fillRect/>
                    </a:stretch>
                  </pic:blipFill>
                  <pic:spPr>
                    <a:xfrm>
                      <a:off x="0" y="0"/>
                      <a:ext cx="2790249" cy="1085935"/>
                    </a:xfrm>
                    <a:prstGeom prst="rect">
                      <a:avLst/>
                    </a:prstGeom>
                  </pic:spPr>
                </pic:pic>
              </a:graphicData>
            </a:graphic>
          </wp:inline>
        </w:drawing>
      </w:r>
    </w:p>
    <w:p w14:paraId="0534DB95" w14:textId="77777777" w:rsidR="00A204BD" w:rsidRPr="00F258FC" w:rsidRDefault="00A204BD" w:rsidP="00031A1F">
      <w:pPr>
        <w:jc w:val="center"/>
        <w:rPr>
          <w:rFonts w:asciiTheme="minorHAnsi" w:hAnsiTheme="minorHAnsi" w:cstheme="minorHAnsi"/>
          <w:b/>
          <w:sz w:val="22"/>
          <w:szCs w:val="22"/>
        </w:rPr>
      </w:pPr>
      <w:r w:rsidRPr="00F258FC">
        <w:rPr>
          <w:rFonts w:asciiTheme="minorHAnsi" w:hAnsiTheme="minorHAnsi" w:cstheme="minorHAnsi"/>
          <w:b/>
          <w:sz w:val="22"/>
          <w:szCs w:val="22"/>
        </w:rPr>
        <w:t>Request for Proposal</w:t>
      </w:r>
    </w:p>
    <w:p w14:paraId="57D883F2" w14:textId="77777777" w:rsidR="00A204BD" w:rsidRPr="00F258FC" w:rsidRDefault="00A204BD" w:rsidP="00593EBE">
      <w:pPr>
        <w:rPr>
          <w:rFonts w:asciiTheme="minorHAnsi" w:hAnsiTheme="minorHAnsi" w:cstheme="minorHAnsi"/>
          <w:b/>
          <w:sz w:val="22"/>
          <w:szCs w:val="22"/>
        </w:rPr>
      </w:pPr>
    </w:p>
    <w:p w14:paraId="284ACA2F" w14:textId="77777777" w:rsidR="00A204BD" w:rsidRPr="00F258FC" w:rsidRDefault="00A204BD" w:rsidP="00593EBE">
      <w:pPr>
        <w:rPr>
          <w:rFonts w:asciiTheme="minorHAnsi" w:hAnsiTheme="minorHAnsi" w:cstheme="minorHAnsi"/>
          <w:sz w:val="22"/>
          <w:szCs w:val="22"/>
        </w:rPr>
      </w:pPr>
    </w:p>
    <w:p w14:paraId="583B3CCC" w14:textId="6BC7E1E6" w:rsidR="00A204BD" w:rsidRPr="00F258FC" w:rsidRDefault="00B66DC9" w:rsidP="00593EBE">
      <w:pPr>
        <w:jc w:val="center"/>
        <w:rPr>
          <w:rFonts w:asciiTheme="minorHAnsi" w:hAnsiTheme="minorHAnsi" w:cstheme="minorHAnsi"/>
          <w:b/>
          <w:bCs/>
          <w:sz w:val="22"/>
          <w:szCs w:val="22"/>
        </w:rPr>
      </w:pPr>
      <w:r w:rsidRPr="00F258FC">
        <w:rPr>
          <w:rFonts w:asciiTheme="minorHAnsi" w:hAnsiTheme="minorHAnsi" w:cstheme="minorHAnsi"/>
          <w:b/>
          <w:bCs/>
          <w:sz w:val="22"/>
          <w:szCs w:val="22"/>
        </w:rPr>
        <w:t>State of Utah</w:t>
      </w:r>
      <w:r w:rsidR="00E327C3" w:rsidRPr="00F258FC">
        <w:rPr>
          <w:rFonts w:asciiTheme="minorHAnsi" w:hAnsiTheme="minorHAnsi" w:cstheme="minorHAnsi"/>
          <w:b/>
          <w:bCs/>
          <w:sz w:val="22"/>
          <w:szCs w:val="22"/>
        </w:rPr>
        <w:t xml:space="preserve"> </w:t>
      </w:r>
      <w:r w:rsidR="00A204BD" w:rsidRPr="00F258FC">
        <w:rPr>
          <w:rFonts w:asciiTheme="minorHAnsi" w:hAnsiTheme="minorHAnsi" w:cstheme="minorHAnsi"/>
          <w:b/>
          <w:bCs/>
          <w:sz w:val="22"/>
          <w:szCs w:val="22"/>
        </w:rPr>
        <w:t>Solicitation Nu</w:t>
      </w:r>
      <w:r w:rsidR="00A204BD" w:rsidRPr="006D311D">
        <w:rPr>
          <w:rFonts w:asciiTheme="minorHAnsi" w:hAnsiTheme="minorHAnsi" w:cstheme="minorHAnsi"/>
          <w:b/>
          <w:bCs/>
          <w:sz w:val="22"/>
          <w:szCs w:val="22"/>
        </w:rPr>
        <w:t>mbe</w:t>
      </w:r>
      <w:r w:rsidR="006D311D" w:rsidRPr="006D311D">
        <w:rPr>
          <w:rFonts w:asciiTheme="minorHAnsi" w:hAnsiTheme="minorHAnsi" w:cstheme="minorHAnsi"/>
          <w:b/>
          <w:bCs/>
          <w:sz w:val="22"/>
          <w:szCs w:val="22"/>
        </w:rPr>
        <w:t xml:space="preserve">r: </w:t>
      </w:r>
      <w:r w:rsidR="000302C0" w:rsidRPr="006D311D">
        <w:rPr>
          <w:rFonts w:asciiTheme="minorHAnsi" w:hAnsiTheme="minorHAnsi" w:cstheme="minorHAnsi"/>
          <w:b/>
          <w:bCs/>
          <w:sz w:val="22"/>
          <w:szCs w:val="22"/>
        </w:rPr>
        <w:t>CT22-</w:t>
      </w:r>
      <w:r w:rsidR="006D311D" w:rsidRPr="006D311D">
        <w:rPr>
          <w:rFonts w:asciiTheme="minorHAnsi" w:hAnsiTheme="minorHAnsi" w:cstheme="minorHAnsi"/>
          <w:b/>
          <w:bCs/>
          <w:sz w:val="22"/>
          <w:szCs w:val="22"/>
        </w:rPr>
        <w:t>79</w:t>
      </w:r>
    </w:p>
    <w:p w14:paraId="73984223" w14:textId="77777777" w:rsidR="00A204BD" w:rsidRPr="00F258FC" w:rsidRDefault="00A204BD" w:rsidP="00593EBE">
      <w:pPr>
        <w:jc w:val="center"/>
        <w:rPr>
          <w:rFonts w:asciiTheme="minorHAnsi" w:hAnsiTheme="minorHAnsi" w:cstheme="minorHAnsi"/>
          <w:sz w:val="22"/>
          <w:szCs w:val="22"/>
        </w:rPr>
      </w:pPr>
    </w:p>
    <w:p w14:paraId="332E255D" w14:textId="77777777" w:rsidR="00A204BD" w:rsidRPr="00F258FC" w:rsidRDefault="00A204BD" w:rsidP="00593EBE">
      <w:pPr>
        <w:jc w:val="center"/>
        <w:rPr>
          <w:rFonts w:asciiTheme="minorHAnsi" w:hAnsiTheme="minorHAnsi" w:cstheme="minorHAnsi"/>
          <w:sz w:val="22"/>
          <w:szCs w:val="22"/>
        </w:rPr>
      </w:pPr>
    </w:p>
    <w:p w14:paraId="0C5C22F3" w14:textId="77777777" w:rsidR="00A204BD" w:rsidRPr="00F258FC" w:rsidRDefault="00A204BD" w:rsidP="00593EBE">
      <w:pPr>
        <w:jc w:val="center"/>
        <w:rPr>
          <w:rFonts w:asciiTheme="minorHAnsi" w:hAnsiTheme="minorHAnsi" w:cstheme="minorHAnsi"/>
          <w:sz w:val="22"/>
          <w:szCs w:val="22"/>
        </w:rPr>
      </w:pPr>
      <w:r w:rsidRPr="00F258FC">
        <w:rPr>
          <w:rFonts w:asciiTheme="minorHAnsi" w:hAnsiTheme="minorHAnsi" w:cstheme="minorHAnsi"/>
          <w:sz w:val="22"/>
          <w:szCs w:val="22"/>
        </w:rPr>
        <w:tab/>
      </w:r>
    </w:p>
    <w:p w14:paraId="5FFBFF0C" w14:textId="525837F4" w:rsidR="00A204BD" w:rsidRPr="00F258FC" w:rsidRDefault="00766534" w:rsidP="00593EBE">
      <w:pPr>
        <w:tabs>
          <w:tab w:val="left" w:pos="-720"/>
        </w:tabs>
        <w:suppressAutoHyphens/>
        <w:jc w:val="center"/>
        <w:rPr>
          <w:rFonts w:asciiTheme="minorHAnsi" w:hAnsiTheme="minorHAnsi" w:cstheme="minorHAnsi"/>
          <w:b/>
          <w:bCs/>
          <w:spacing w:val="-3"/>
          <w:sz w:val="22"/>
          <w:szCs w:val="22"/>
        </w:rPr>
      </w:pPr>
      <w:r w:rsidRPr="00F258FC">
        <w:rPr>
          <w:rFonts w:asciiTheme="minorHAnsi" w:hAnsiTheme="minorHAnsi" w:cstheme="minorHAnsi"/>
          <w:b/>
          <w:bCs/>
          <w:spacing w:val="-3"/>
          <w:sz w:val="22"/>
          <w:szCs w:val="22"/>
        </w:rPr>
        <w:t>NASPO ValuePoint</w:t>
      </w:r>
      <w:r w:rsidR="00A204BD" w:rsidRPr="00F258FC">
        <w:rPr>
          <w:rFonts w:asciiTheme="minorHAnsi" w:hAnsiTheme="minorHAnsi" w:cstheme="minorHAnsi"/>
          <w:b/>
          <w:bCs/>
          <w:spacing w:val="-3"/>
          <w:sz w:val="22"/>
          <w:szCs w:val="22"/>
        </w:rPr>
        <w:t xml:space="preserve"> </w:t>
      </w:r>
      <w:r w:rsidR="001623F0" w:rsidRPr="00F258FC">
        <w:rPr>
          <w:rFonts w:asciiTheme="minorHAnsi" w:hAnsiTheme="minorHAnsi" w:cstheme="minorHAnsi"/>
          <w:b/>
          <w:bCs/>
          <w:spacing w:val="-3"/>
          <w:sz w:val="22"/>
          <w:szCs w:val="22"/>
        </w:rPr>
        <w:t xml:space="preserve">Master </w:t>
      </w:r>
      <w:r w:rsidR="00317172" w:rsidRPr="00F258FC">
        <w:rPr>
          <w:rFonts w:asciiTheme="minorHAnsi" w:hAnsiTheme="minorHAnsi" w:cstheme="minorHAnsi"/>
          <w:b/>
          <w:bCs/>
          <w:spacing w:val="-3"/>
          <w:sz w:val="22"/>
          <w:szCs w:val="22"/>
        </w:rPr>
        <w:t>Agreement</w:t>
      </w:r>
      <w:r w:rsidR="00A204BD" w:rsidRPr="00F258FC">
        <w:rPr>
          <w:rFonts w:asciiTheme="minorHAnsi" w:hAnsiTheme="minorHAnsi" w:cstheme="minorHAnsi"/>
          <w:b/>
          <w:bCs/>
          <w:spacing w:val="-3"/>
          <w:sz w:val="22"/>
          <w:szCs w:val="22"/>
        </w:rPr>
        <w:t xml:space="preserve"> for</w:t>
      </w:r>
      <w:r w:rsidR="00E97DFB" w:rsidRPr="00F258FC">
        <w:rPr>
          <w:rFonts w:asciiTheme="minorHAnsi" w:hAnsiTheme="minorHAnsi" w:cstheme="minorHAnsi"/>
          <w:b/>
          <w:bCs/>
          <w:spacing w:val="-3"/>
          <w:sz w:val="22"/>
          <w:szCs w:val="22"/>
        </w:rPr>
        <w:t xml:space="preserve"> Office Furniture and Related Services</w:t>
      </w:r>
    </w:p>
    <w:p w14:paraId="617460A6" w14:textId="77777777" w:rsidR="00A204BD" w:rsidRPr="00F258FC" w:rsidRDefault="00A204BD" w:rsidP="00593EBE">
      <w:pPr>
        <w:tabs>
          <w:tab w:val="left" w:pos="-720"/>
        </w:tabs>
        <w:suppressAutoHyphens/>
        <w:jc w:val="center"/>
        <w:rPr>
          <w:rFonts w:asciiTheme="minorHAnsi" w:hAnsiTheme="minorHAnsi" w:cstheme="minorHAnsi"/>
          <w:b/>
          <w:bCs/>
          <w:spacing w:val="-3"/>
          <w:sz w:val="22"/>
          <w:szCs w:val="22"/>
        </w:rPr>
      </w:pPr>
    </w:p>
    <w:p w14:paraId="48ACB2B8" w14:textId="79550491" w:rsidR="00A204BD" w:rsidRPr="009A78EE" w:rsidRDefault="009A78EE" w:rsidP="00593EBE">
      <w:pPr>
        <w:tabs>
          <w:tab w:val="left" w:pos="-720"/>
        </w:tabs>
        <w:suppressAutoHyphens/>
        <w:jc w:val="center"/>
        <w:rPr>
          <w:rFonts w:asciiTheme="minorHAnsi" w:hAnsiTheme="minorHAnsi" w:cstheme="minorHAnsi"/>
          <w:b/>
          <w:spacing w:val="-3"/>
          <w:sz w:val="22"/>
          <w:szCs w:val="22"/>
        </w:rPr>
      </w:pPr>
      <w:r w:rsidRPr="0070098A">
        <w:rPr>
          <w:rFonts w:asciiTheme="minorHAnsi" w:hAnsiTheme="minorHAnsi" w:cstheme="minorHAnsi"/>
          <w:b/>
          <w:spacing w:val="-3"/>
          <w:sz w:val="22"/>
          <w:szCs w:val="22"/>
        </w:rPr>
        <w:t xml:space="preserve">March </w:t>
      </w:r>
      <w:r w:rsidR="009F09E8" w:rsidRPr="0070098A">
        <w:rPr>
          <w:rFonts w:asciiTheme="minorHAnsi" w:hAnsiTheme="minorHAnsi" w:cstheme="minorHAnsi"/>
          <w:b/>
          <w:spacing w:val="-3"/>
          <w:sz w:val="22"/>
          <w:szCs w:val="22"/>
        </w:rPr>
        <w:t>16</w:t>
      </w:r>
      <w:r w:rsidRPr="0070098A">
        <w:rPr>
          <w:rFonts w:asciiTheme="minorHAnsi" w:hAnsiTheme="minorHAnsi" w:cstheme="minorHAnsi"/>
          <w:b/>
          <w:spacing w:val="-3"/>
          <w:sz w:val="22"/>
          <w:szCs w:val="22"/>
        </w:rPr>
        <w:t>, 2022</w:t>
      </w:r>
    </w:p>
    <w:p w14:paraId="245124B2" w14:textId="77777777" w:rsidR="00A204BD" w:rsidRPr="00F258FC" w:rsidRDefault="00A204BD" w:rsidP="00593EBE">
      <w:pPr>
        <w:tabs>
          <w:tab w:val="left" w:pos="-720"/>
        </w:tabs>
        <w:suppressAutoHyphens/>
        <w:jc w:val="center"/>
        <w:rPr>
          <w:rFonts w:asciiTheme="minorHAnsi" w:hAnsiTheme="minorHAnsi" w:cstheme="minorHAnsi"/>
          <w:spacing w:val="-3"/>
          <w:sz w:val="22"/>
          <w:szCs w:val="22"/>
        </w:rPr>
      </w:pPr>
    </w:p>
    <w:p w14:paraId="57F99110" w14:textId="77777777" w:rsidR="00A204BD" w:rsidRPr="00F258FC" w:rsidRDefault="00E3058F" w:rsidP="00593EBE">
      <w:pPr>
        <w:tabs>
          <w:tab w:val="left" w:pos="-720"/>
        </w:tabs>
        <w:suppressAutoHyphens/>
        <w:rPr>
          <w:rFonts w:asciiTheme="minorHAnsi" w:hAnsiTheme="minorHAnsi" w:cstheme="minorHAnsi"/>
          <w:b/>
          <w:bCs/>
          <w:spacing w:val="-3"/>
          <w:sz w:val="22"/>
          <w:szCs w:val="22"/>
        </w:rPr>
      </w:pPr>
      <w:r w:rsidRPr="00F258FC">
        <w:rPr>
          <w:rFonts w:asciiTheme="minorHAnsi" w:hAnsiTheme="minorHAnsi" w:cstheme="minorHAnsi"/>
          <w:b/>
          <w:bCs/>
          <w:spacing w:val="-3"/>
          <w:sz w:val="22"/>
          <w:szCs w:val="22"/>
        </w:rPr>
        <w:br w:type="page"/>
      </w:r>
      <w:bookmarkStart w:id="0" w:name="_GoBack"/>
      <w:bookmarkEnd w:id="0"/>
    </w:p>
    <w:p w14:paraId="1C3EE8D5" w14:textId="77777777" w:rsidR="006F1DCF" w:rsidRPr="00F258FC" w:rsidRDefault="006F1DCF" w:rsidP="0021123F">
      <w:pPr>
        <w:pStyle w:val="Heading1"/>
        <w:keepLines w:val="0"/>
        <w:autoSpaceDE/>
        <w:autoSpaceDN/>
        <w:adjustRightInd/>
        <w:spacing w:before="0"/>
        <w:contextualSpacing/>
        <w:jc w:val="both"/>
        <w:rPr>
          <w:rFonts w:asciiTheme="minorHAnsi" w:hAnsiTheme="minorHAnsi" w:cstheme="minorHAnsi"/>
          <w:sz w:val="22"/>
          <w:szCs w:val="22"/>
        </w:rPr>
      </w:pPr>
      <w:r w:rsidRPr="00F258FC">
        <w:rPr>
          <w:rFonts w:asciiTheme="minorHAnsi" w:hAnsiTheme="minorHAnsi" w:cstheme="minorHAnsi"/>
          <w:sz w:val="22"/>
          <w:szCs w:val="22"/>
        </w:rPr>
        <w:lastRenderedPageBreak/>
        <w:t>Table of Contents</w:t>
      </w:r>
    </w:p>
    <w:p w14:paraId="3476FAF0" w14:textId="77777777" w:rsidR="006F1DCF" w:rsidRPr="009E31E7" w:rsidRDefault="006F1DCF" w:rsidP="006F1DCF">
      <w:pPr>
        <w:rPr>
          <w:rFonts w:asciiTheme="minorHAnsi" w:hAnsiTheme="minorHAnsi" w:cstheme="minorHAnsi"/>
          <w:sz w:val="22"/>
          <w:szCs w:val="22"/>
        </w:rPr>
      </w:pPr>
      <w:r w:rsidRPr="00F258FC">
        <w:rPr>
          <w:rFonts w:asciiTheme="minorHAnsi" w:hAnsiTheme="minorHAnsi" w:cstheme="minorHAnsi"/>
          <w:sz w:val="22"/>
          <w:szCs w:val="22"/>
        </w:rPr>
        <w:br/>
      </w:r>
      <w:r w:rsidRPr="009E31E7">
        <w:rPr>
          <w:rFonts w:asciiTheme="minorHAnsi" w:hAnsiTheme="minorHAnsi" w:cstheme="minorHAnsi"/>
          <w:sz w:val="22"/>
          <w:szCs w:val="22"/>
        </w:rPr>
        <w:t>RFP Administrative Information</w:t>
      </w:r>
    </w:p>
    <w:p w14:paraId="53858E92" w14:textId="77777777" w:rsidR="006F1DCF" w:rsidRPr="009E31E7" w:rsidRDefault="006F1DCF" w:rsidP="006F1DCF">
      <w:pPr>
        <w:rPr>
          <w:rFonts w:asciiTheme="minorHAnsi" w:hAnsiTheme="minorHAnsi" w:cstheme="minorHAnsi"/>
          <w:sz w:val="22"/>
          <w:szCs w:val="22"/>
        </w:rPr>
      </w:pPr>
    </w:p>
    <w:p w14:paraId="45BB5885" w14:textId="77777777" w:rsidR="006F1DCF"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Section 1</w:t>
      </w:r>
      <w:r w:rsidRPr="009E31E7">
        <w:rPr>
          <w:rFonts w:asciiTheme="minorHAnsi" w:hAnsiTheme="minorHAnsi" w:cstheme="minorHAnsi"/>
          <w:sz w:val="22"/>
          <w:szCs w:val="22"/>
        </w:rPr>
        <w:tab/>
      </w:r>
      <w:r w:rsidRPr="009E31E7">
        <w:rPr>
          <w:rFonts w:asciiTheme="minorHAnsi" w:hAnsiTheme="minorHAnsi" w:cstheme="minorHAnsi"/>
          <w:sz w:val="22"/>
          <w:szCs w:val="22"/>
        </w:rPr>
        <w:tab/>
        <w:t>General Information</w:t>
      </w:r>
    </w:p>
    <w:p w14:paraId="3F3FCC38" w14:textId="77777777" w:rsidR="006F1DCF" w:rsidRPr="009E31E7" w:rsidRDefault="006F1DCF" w:rsidP="006F1DCF">
      <w:pPr>
        <w:rPr>
          <w:rFonts w:asciiTheme="minorHAnsi" w:hAnsiTheme="minorHAnsi" w:cstheme="minorHAnsi"/>
          <w:sz w:val="22"/>
          <w:szCs w:val="22"/>
        </w:rPr>
      </w:pPr>
    </w:p>
    <w:p w14:paraId="0D8A5B63" w14:textId="77777777" w:rsidR="006F1DCF"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Section 2</w:t>
      </w:r>
      <w:r w:rsidRPr="009E31E7">
        <w:rPr>
          <w:rFonts w:asciiTheme="minorHAnsi" w:hAnsiTheme="minorHAnsi" w:cstheme="minorHAnsi"/>
          <w:sz w:val="22"/>
          <w:szCs w:val="22"/>
        </w:rPr>
        <w:tab/>
      </w:r>
      <w:r w:rsidRPr="009E31E7">
        <w:rPr>
          <w:rFonts w:asciiTheme="minorHAnsi" w:hAnsiTheme="minorHAnsi" w:cstheme="minorHAnsi"/>
          <w:sz w:val="22"/>
          <w:szCs w:val="22"/>
        </w:rPr>
        <w:tab/>
        <w:t>Solicitation Requirements, Information and Instructions to Offerors</w:t>
      </w:r>
      <w:r w:rsidRPr="009E31E7">
        <w:rPr>
          <w:rFonts w:asciiTheme="minorHAnsi" w:hAnsiTheme="minorHAnsi" w:cstheme="minorHAnsi"/>
          <w:sz w:val="22"/>
          <w:szCs w:val="22"/>
        </w:rPr>
        <w:tab/>
      </w:r>
    </w:p>
    <w:p w14:paraId="0FE08CAE" w14:textId="77777777" w:rsidR="006F1DCF" w:rsidRPr="009E31E7" w:rsidRDefault="006F1DCF" w:rsidP="006F1DCF">
      <w:pPr>
        <w:rPr>
          <w:rFonts w:asciiTheme="minorHAnsi" w:hAnsiTheme="minorHAnsi" w:cstheme="minorHAnsi"/>
          <w:sz w:val="22"/>
          <w:szCs w:val="22"/>
        </w:rPr>
      </w:pPr>
    </w:p>
    <w:p w14:paraId="3481AD07" w14:textId="7F243D9D" w:rsidR="006F1DCF"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Section 3</w:t>
      </w:r>
      <w:r w:rsidRPr="009E31E7">
        <w:rPr>
          <w:rFonts w:asciiTheme="minorHAnsi" w:hAnsiTheme="minorHAnsi" w:cstheme="minorHAnsi"/>
          <w:sz w:val="22"/>
          <w:szCs w:val="22"/>
        </w:rPr>
        <w:tab/>
      </w:r>
      <w:r w:rsidRPr="009E31E7">
        <w:rPr>
          <w:rFonts w:asciiTheme="minorHAnsi" w:hAnsiTheme="minorHAnsi" w:cstheme="minorHAnsi"/>
          <w:sz w:val="22"/>
          <w:szCs w:val="22"/>
        </w:rPr>
        <w:tab/>
        <w:t>Evaluation and Award</w:t>
      </w:r>
    </w:p>
    <w:p w14:paraId="6DD7B9C3" w14:textId="77777777" w:rsidR="006F1DCF" w:rsidRPr="009E31E7" w:rsidRDefault="006F1DCF" w:rsidP="006F1DCF">
      <w:pPr>
        <w:rPr>
          <w:rFonts w:asciiTheme="minorHAnsi" w:hAnsiTheme="minorHAnsi" w:cstheme="minorHAnsi"/>
          <w:sz w:val="22"/>
          <w:szCs w:val="22"/>
        </w:rPr>
      </w:pPr>
    </w:p>
    <w:p w14:paraId="0DD9F91D" w14:textId="4355BD05" w:rsidR="008D5983"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Section 4</w:t>
      </w:r>
      <w:r w:rsidRPr="009E31E7">
        <w:rPr>
          <w:rFonts w:asciiTheme="minorHAnsi" w:hAnsiTheme="minorHAnsi" w:cstheme="minorHAnsi"/>
          <w:sz w:val="22"/>
          <w:szCs w:val="22"/>
        </w:rPr>
        <w:tab/>
      </w:r>
      <w:r w:rsidRPr="009E31E7">
        <w:rPr>
          <w:rFonts w:asciiTheme="minorHAnsi" w:hAnsiTheme="minorHAnsi" w:cstheme="minorHAnsi"/>
          <w:sz w:val="22"/>
          <w:szCs w:val="22"/>
        </w:rPr>
        <w:tab/>
      </w:r>
      <w:r w:rsidR="008D5983" w:rsidRPr="009E31E7">
        <w:rPr>
          <w:rFonts w:asciiTheme="minorHAnsi" w:hAnsiTheme="minorHAnsi" w:cstheme="minorHAnsi"/>
          <w:sz w:val="22"/>
          <w:szCs w:val="22"/>
        </w:rPr>
        <w:t>Business Proposal Form</w:t>
      </w:r>
    </w:p>
    <w:p w14:paraId="0C05E182" w14:textId="77777777" w:rsidR="008D5983" w:rsidRPr="009E31E7" w:rsidRDefault="008D5983" w:rsidP="006F1DCF">
      <w:pPr>
        <w:rPr>
          <w:rFonts w:asciiTheme="minorHAnsi" w:hAnsiTheme="minorHAnsi" w:cstheme="minorHAnsi"/>
          <w:sz w:val="22"/>
          <w:szCs w:val="22"/>
        </w:rPr>
      </w:pPr>
    </w:p>
    <w:p w14:paraId="07FE4DFA" w14:textId="40B9C3C3" w:rsidR="006F1DCF" w:rsidRPr="009E31E7" w:rsidRDefault="008D5983" w:rsidP="006F1DCF">
      <w:pPr>
        <w:rPr>
          <w:rFonts w:asciiTheme="minorHAnsi" w:hAnsiTheme="minorHAnsi" w:cstheme="minorHAnsi"/>
          <w:sz w:val="22"/>
          <w:szCs w:val="22"/>
        </w:rPr>
      </w:pPr>
      <w:r w:rsidRPr="009E31E7">
        <w:rPr>
          <w:rFonts w:asciiTheme="minorHAnsi" w:hAnsiTheme="minorHAnsi" w:cstheme="minorHAnsi"/>
          <w:sz w:val="22"/>
          <w:szCs w:val="22"/>
        </w:rPr>
        <w:t xml:space="preserve">Section 5 </w:t>
      </w:r>
      <w:r w:rsidRPr="009E31E7">
        <w:rPr>
          <w:rFonts w:asciiTheme="minorHAnsi" w:hAnsiTheme="minorHAnsi" w:cstheme="minorHAnsi"/>
          <w:sz w:val="22"/>
          <w:szCs w:val="22"/>
        </w:rPr>
        <w:tab/>
      </w:r>
      <w:r w:rsidRPr="009E31E7">
        <w:rPr>
          <w:rFonts w:asciiTheme="minorHAnsi" w:hAnsiTheme="minorHAnsi" w:cstheme="minorHAnsi"/>
          <w:sz w:val="22"/>
          <w:szCs w:val="22"/>
        </w:rPr>
        <w:tab/>
      </w:r>
      <w:r w:rsidR="00F61164" w:rsidRPr="009E31E7">
        <w:rPr>
          <w:rFonts w:asciiTheme="minorHAnsi" w:hAnsiTheme="minorHAnsi" w:cstheme="minorHAnsi"/>
          <w:sz w:val="22"/>
          <w:szCs w:val="22"/>
        </w:rPr>
        <w:t>OEM Mandatory Minimum Requirements</w:t>
      </w:r>
    </w:p>
    <w:p w14:paraId="42022518" w14:textId="77777777" w:rsidR="006F1DCF" w:rsidRPr="009E31E7" w:rsidRDefault="006F1DCF" w:rsidP="006F1DCF">
      <w:pPr>
        <w:rPr>
          <w:rFonts w:asciiTheme="minorHAnsi" w:hAnsiTheme="minorHAnsi" w:cstheme="minorHAnsi"/>
          <w:sz w:val="22"/>
          <w:szCs w:val="22"/>
        </w:rPr>
      </w:pPr>
    </w:p>
    <w:p w14:paraId="6755E92D" w14:textId="2B349229" w:rsidR="006F1DCF"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 xml:space="preserve">Section </w:t>
      </w:r>
      <w:r w:rsidR="008D5983" w:rsidRPr="009E31E7">
        <w:rPr>
          <w:rFonts w:asciiTheme="minorHAnsi" w:hAnsiTheme="minorHAnsi" w:cstheme="minorHAnsi"/>
          <w:sz w:val="22"/>
          <w:szCs w:val="22"/>
        </w:rPr>
        <w:t>6</w:t>
      </w:r>
      <w:r w:rsidRPr="009E31E7">
        <w:rPr>
          <w:rFonts w:asciiTheme="minorHAnsi" w:hAnsiTheme="minorHAnsi" w:cstheme="minorHAnsi"/>
          <w:sz w:val="22"/>
          <w:szCs w:val="22"/>
        </w:rPr>
        <w:tab/>
      </w:r>
      <w:r w:rsidRPr="009E31E7">
        <w:rPr>
          <w:rFonts w:asciiTheme="minorHAnsi" w:hAnsiTheme="minorHAnsi" w:cstheme="minorHAnsi"/>
          <w:sz w:val="22"/>
          <w:szCs w:val="22"/>
        </w:rPr>
        <w:tab/>
      </w:r>
      <w:r w:rsidR="00F61164" w:rsidRPr="009E31E7">
        <w:rPr>
          <w:rFonts w:asciiTheme="minorHAnsi" w:hAnsiTheme="minorHAnsi" w:cstheme="minorHAnsi"/>
          <w:sz w:val="22"/>
          <w:szCs w:val="22"/>
        </w:rPr>
        <w:t>OEM Evaluated Qualifications</w:t>
      </w:r>
    </w:p>
    <w:p w14:paraId="7AD94637" w14:textId="7C67B818" w:rsidR="00F61164" w:rsidRPr="009E31E7" w:rsidRDefault="00F61164" w:rsidP="006F1DCF">
      <w:pPr>
        <w:rPr>
          <w:rFonts w:asciiTheme="minorHAnsi" w:hAnsiTheme="minorHAnsi" w:cstheme="minorHAnsi"/>
          <w:sz w:val="22"/>
          <w:szCs w:val="22"/>
        </w:rPr>
      </w:pPr>
    </w:p>
    <w:p w14:paraId="320E6456" w14:textId="6C0AAF05" w:rsidR="00F61164" w:rsidRPr="009E31E7" w:rsidRDefault="00F61164" w:rsidP="006F1DCF">
      <w:pPr>
        <w:rPr>
          <w:rFonts w:asciiTheme="minorHAnsi" w:hAnsiTheme="minorHAnsi" w:cstheme="minorHAnsi"/>
          <w:sz w:val="22"/>
          <w:szCs w:val="22"/>
        </w:rPr>
      </w:pPr>
      <w:r w:rsidRPr="009E31E7">
        <w:rPr>
          <w:rFonts w:asciiTheme="minorHAnsi" w:hAnsiTheme="minorHAnsi" w:cstheme="minorHAnsi"/>
          <w:sz w:val="22"/>
          <w:szCs w:val="22"/>
        </w:rPr>
        <w:t xml:space="preserve">Section </w:t>
      </w:r>
      <w:r w:rsidR="008D5983" w:rsidRPr="009E31E7">
        <w:rPr>
          <w:rFonts w:asciiTheme="minorHAnsi" w:hAnsiTheme="minorHAnsi" w:cstheme="minorHAnsi"/>
          <w:sz w:val="22"/>
          <w:szCs w:val="22"/>
        </w:rPr>
        <w:t>7</w:t>
      </w:r>
      <w:r w:rsidRPr="009E31E7">
        <w:rPr>
          <w:rFonts w:asciiTheme="minorHAnsi" w:hAnsiTheme="minorHAnsi" w:cstheme="minorHAnsi"/>
          <w:sz w:val="22"/>
          <w:szCs w:val="22"/>
        </w:rPr>
        <w:tab/>
      </w:r>
      <w:r w:rsidRPr="009E31E7">
        <w:rPr>
          <w:rFonts w:asciiTheme="minorHAnsi" w:hAnsiTheme="minorHAnsi" w:cstheme="minorHAnsi"/>
          <w:sz w:val="22"/>
          <w:szCs w:val="22"/>
        </w:rPr>
        <w:tab/>
      </w:r>
      <w:r w:rsidR="00324ECF" w:rsidRPr="009E31E7">
        <w:rPr>
          <w:rFonts w:asciiTheme="minorHAnsi" w:hAnsiTheme="minorHAnsi" w:cstheme="minorHAnsi"/>
          <w:sz w:val="22"/>
          <w:szCs w:val="22"/>
        </w:rPr>
        <w:t xml:space="preserve">Product Mandatory Minimum Requirements and Evaluated Qualifications </w:t>
      </w:r>
    </w:p>
    <w:p w14:paraId="2CE72DB6" w14:textId="3BD17450" w:rsidR="00F61164" w:rsidRPr="009E31E7" w:rsidRDefault="00F61164" w:rsidP="006F1DCF">
      <w:pPr>
        <w:rPr>
          <w:rFonts w:asciiTheme="minorHAnsi" w:hAnsiTheme="minorHAnsi" w:cstheme="minorHAnsi"/>
          <w:sz w:val="22"/>
          <w:szCs w:val="22"/>
        </w:rPr>
      </w:pPr>
    </w:p>
    <w:p w14:paraId="6D67E8B1" w14:textId="493AB74F" w:rsidR="00F61164" w:rsidRPr="009E31E7" w:rsidRDefault="00F61164" w:rsidP="006F1DCF">
      <w:pPr>
        <w:rPr>
          <w:rFonts w:asciiTheme="minorHAnsi" w:hAnsiTheme="minorHAnsi" w:cstheme="minorHAnsi"/>
          <w:sz w:val="22"/>
          <w:szCs w:val="22"/>
        </w:rPr>
      </w:pPr>
      <w:r w:rsidRPr="009E31E7">
        <w:rPr>
          <w:rFonts w:asciiTheme="minorHAnsi" w:hAnsiTheme="minorHAnsi" w:cstheme="minorHAnsi"/>
          <w:sz w:val="22"/>
          <w:szCs w:val="22"/>
        </w:rPr>
        <w:t xml:space="preserve">Section </w:t>
      </w:r>
      <w:r w:rsidR="008D5983" w:rsidRPr="009E31E7">
        <w:rPr>
          <w:rFonts w:asciiTheme="minorHAnsi" w:hAnsiTheme="minorHAnsi" w:cstheme="minorHAnsi"/>
          <w:sz w:val="22"/>
          <w:szCs w:val="22"/>
        </w:rPr>
        <w:t>8</w:t>
      </w:r>
      <w:r w:rsidRPr="009E31E7">
        <w:rPr>
          <w:rFonts w:asciiTheme="minorHAnsi" w:hAnsiTheme="minorHAnsi" w:cstheme="minorHAnsi"/>
          <w:sz w:val="22"/>
          <w:szCs w:val="22"/>
        </w:rPr>
        <w:t xml:space="preserve"> </w:t>
      </w:r>
      <w:r w:rsidRPr="009E31E7">
        <w:rPr>
          <w:rFonts w:asciiTheme="minorHAnsi" w:hAnsiTheme="minorHAnsi" w:cstheme="minorHAnsi"/>
          <w:sz w:val="22"/>
          <w:szCs w:val="22"/>
        </w:rPr>
        <w:tab/>
      </w:r>
      <w:r w:rsidRPr="009E31E7">
        <w:rPr>
          <w:rFonts w:asciiTheme="minorHAnsi" w:hAnsiTheme="minorHAnsi" w:cstheme="minorHAnsi"/>
          <w:sz w:val="22"/>
          <w:szCs w:val="22"/>
        </w:rPr>
        <w:tab/>
        <w:t>Cost Proposal</w:t>
      </w:r>
    </w:p>
    <w:p w14:paraId="65DF4CEB" w14:textId="77777777" w:rsidR="006F1DCF" w:rsidRPr="009E31E7" w:rsidRDefault="006F1DCF" w:rsidP="006F1DCF">
      <w:pPr>
        <w:rPr>
          <w:rFonts w:asciiTheme="minorHAnsi" w:hAnsiTheme="minorHAnsi" w:cstheme="minorHAnsi"/>
          <w:sz w:val="22"/>
          <w:szCs w:val="22"/>
        </w:rPr>
      </w:pPr>
    </w:p>
    <w:p w14:paraId="4296D0F3" w14:textId="77777777" w:rsidR="006F1DCF"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Attachment A</w:t>
      </w:r>
      <w:r w:rsidRPr="009E31E7">
        <w:rPr>
          <w:rFonts w:asciiTheme="minorHAnsi" w:hAnsiTheme="minorHAnsi" w:cstheme="minorHAnsi"/>
          <w:sz w:val="22"/>
          <w:szCs w:val="22"/>
        </w:rPr>
        <w:tab/>
        <w:t>NASPO ValuePoint Master Agreement Terms and Conditions</w:t>
      </w:r>
    </w:p>
    <w:p w14:paraId="2EDAE49A" w14:textId="77777777" w:rsidR="006F1DCF" w:rsidRPr="009E31E7" w:rsidRDefault="006F1DCF" w:rsidP="006F1DCF">
      <w:pPr>
        <w:rPr>
          <w:rFonts w:asciiTheme="minorHAnsi" w:hAnsiTheme="minorHAnsi" w:cstheme="minorHAnsi"/>
          <w:sz w:val="22"/>
          <w:szCs w:val="22"/>
        </w:rPr>
      </w:pPr>
    </w:p>
    <w:p w14:paraId="1E80B81F" w14:textId="52E468D7" w:rsidR="006F1DCF" w:rsidRPr="009E31E7" w:rsidRDefault="006F1DCF" w:rsidP="006F1DCF">
      <w:pPr>
        <w:rPr>
          <w:rFonts w:asciiTheme="minorHAnsi" w:hAnsiTheme="minorHAnsi" w:cstheme="minorHAnsi"/>
          <w:sz w:val="22"/>
          <w:szCs w:val="22"/>
        </w:rPr>
      </w:pPr>
      <w:r w:rsidRPr="009E31E7">
        <w:rPr>
          <w:rFonts w:asciiTheme="minorHAnsi" w:hAnsiTheme="minorHAnsi" w:cstheme="minorHAnsi"/>
          <w:sz w:val="22"/>
          <w:szCs w:val="22"/>
        </w:rPr>
        <w:t>Attachment B</w:t>
      </w:r>
      <w:r w:rsidRPr="009E31E7">
        <w:rPr>
          <w:rFonts w:asciiTheme="minorHAnsi" w:hAnsiTheme="minorHAnsi" w:cstheme="minorHAnsi"/>
          <w:sz w:val="22"/>
          <w:szCs w:val="22"/>
        </w:rPr>
        <w:tab/>
        <w:t>Scope of Work</w:t>
      </w:r>
      <w:r w:rsidRPr="009E31E7">
        <w:rPr>
          <w:rFonts w:asciiTheme="minorHAnsi" w:hAnsiTheme="minorHAnsi" w:cstheme="minorHAnsi"/>
          <w:sz w:val="22"/>
          <w:szCs w:val="22"/>
        </w:rPr>
        <w:br/>
      </w:r>
      <w:r w:rsidRPr="009E31E7">
        <w:rPr>
          <w:rFonts w:asciiTheme="minorHAnsi" w:hAnsiTheme="minorHAnsi" w:cstheme="minorHAnsi"/>
          <w:sz w:val="22"/>
          <w:szCs w:val="22"/>
        </w:rPr>
        <w:br/>
        <w:t>Attachment C</w:t>
      </w:r>
      <w:r w:rsidRPr="009E31E7">
        <w:rPr>
          <w:rFonts w:asciiTheme="minorHAnsi" w:hAnsiTheme="minorHAnsi" w:cstheme="minorHAnsi"/>
          <w:sz w:val="22"/>
          <w:szCs w:val="22"/>
        </w:rPr>
        <w:tab/>
      </w:r>
      <w:r w:rsidR="0031657E" w:rsidRPr="009E31E7">
        <w:rPr>
          <w:rFonts w:asciiTheme="minorHAnsi" w:hAnsiTheme="minorHAnsi" w:cstheme="minorHAnsi"/>
          <w:sz w:val="22"/>
          <w:szCs w:val="22"/>
        </w:rPr>
        <w:t>OEM Mandatory Minimum Requirements</w:t>
      </w:r>
    </w:p>
    <w:p w14:paraId="0972DAEE" w14:textId="7F2AA46D" w:rsidR="003E43F2" w:rsidRPr="009E31E7" w:rsidRDefault="003E43F2" w:rsidP="006F1DCF">
      <w:pPr>
        <w:rPr>
          <w:rFonts w:asciiTheme="minorHAnsi" w:hAnsiTheme="minorHAnsi" w:cstheme="minorHAnsi"/>
          <w:sz w:val="22"/>
          <w:szCs w:val="22"/>
        </w:rPr>
      </w:pPr>
    </w:p>
    <w:p w14:paraId="21F2E5FB" w14:textId="275D74B3" w:rsidR="003E43F2" w:rsidRPr="009E31E7" w:rsidRDefault="003E43F2" w:rsidP="006F1DCF">
      <w:pPr>
        <w:rPr>
          <w:rFonts w:asciiTheme="minorHAnsi" w:hAnsiTheme="minorHAnsi" w:cstheme="minorHAnsi"/>
          <w:sz w:val="22"/>
          <w:szCs w:val="22"/>
        </w:rPr>
      </w:pPr>
      <w:r w:rsidRPr="009E31E7">
        <w:rPr>
          <w:rFonts w:asciiTheme="minorHAnsi" w:hAnsiTheme="minorHAnsi" w:cstheme="minorHAnsi"/>
          <w:sz w:val="22"/>
          <w:szCs w:val="22"/>
        </w:rPr>
        <w:t xml:space="preserve">Attachment D </w:t>
      </w:r>
      <w:r w:rsidRPr="009E31E7">
        <w:rPr>
          <w:rFonts w:asciiTheme="minorHAnsi" w:hAnsiTheme="minorHAnsi" w:cstheme="minorHAnsi"/>
          <w:sz w:val="22"/>
          <w:szCs w:val="22"/>
        </w:rPr>
        <w:tab/>
      </w:r>
      <w:r w:rsidR="002C4AAA" w:rsidRPr="009E31E7">
        <w:rPr>
          <w:rFonts w:asciiTheme="minorHAnsi" w:hAnsiTheme="minorHAnsi" w:cstheme="minorHAnsi"/>
          <w:sz w:val="22"/>
          <w:szCs w:val="22"/>
        </w:rPr>
        <w:t>Cost Proposal</w:t>
      </w:r>
    </w:p>
    <w:p w14:paraId="01A463F6" w14:textId="1A9B77D0" w:rsidR="003E43F2" w:rsidRPr="009E31E7" w:rsidRDefault="003E43F2" w:rsidP="006F1DCF">
      <w:pPr>
        <w:rPr>
          <w:rFonts w:asciiTheme="minorHAnsi" w:hAnsiTheme="minorHAnsi" w:cstheme="minorHAnsi"/>
          <w:sz w:val="22"/>
          <w:szCs w:val="22"/>
        </w:rPr>
      </w:pPr>
    </w:p>
    <w:p w14:paraId="595016D1" w14:textId="0AD4291A" w:rsidR="003E43F2" w:rsidRPr="009E31E7" w:rsidRDefault="003E43F2" w:rsidP="006F1DCF">
      <w:pPr>
        <w:rPr>
          <w:rFonts w:asciiTheme="minorHAnsi" w:hAnsiTheme="minorHAnsi" w:cstheme="minorHAnsi"/>
          <w:sz w:val="22"/>
          <w:szCs w:val="22"/>
        </w:rPr>
      </w:pPr>
      <w:r w:rsidRPr="009E31E7">
        <w:rPr>
          <w:rFonts w:asciiTheme="minorHAnsi" w:hAnsiTheme="minorHAnsi" w:cstheme="minorHAnsi"/>
          <w:sz w:val="22"/>
          <w:szCs w:val="22"/>
        </w:rPr>
        <w:t xml:space="preserve">Attachment E    </w:t>
      </w:r>
      <w:r w:rsidR="002C4AAA" w:rsidRPr="009E31E7">
        <w:rPr>
          <w:rFonts w:asciiTheme="minorHAnsi" w:hAnsiTheme="minorHAnsi" w:cstheme="minorHAnsi"/>
          <w:sz w:val="22"/>
          <w:szCs w:val="22"/>
        </w:rPr>
        <w:t>Score Sheet</w:t>
      </w:r>
    </w:p>
    <w:p w14:paraId="00278F69" w14:textId="08B5641F" w:rsidR="003E43F2" w:rsidRPr="009E31E7" w:rsidRDefault="003E43F2" w:rsidP="006F1DCF">
      <w:pPr>
        <w:rPr>
          <w:rFonts w:asciiTheme="minorHAnsi" w:hAnsiTheme="minorHAnsi" w:cstheme="minorHAnsi"/>
          <w:sz w:val="22"/>
          <w:szCs w:val="22"/>
        </w:rPr>
      </w:pPr>
    </w:p>
    <w:p w14:paraId="31CEBCDA" w14:textId="083976A8" w:rsidR="003E43F2" w:rsidRPr="009E31E7" w:rsidRDefault="003E43F2" w:rsidP="006F1DCF">
      <w:pPr>
        <w:rPr>
          <w:rFonts w:asciiTheme="minorHAnsi" w:hAnsiTheme="minorHAnsi" w:cstheme="minorHAnsi"/>
          <w:sz w:val="22"/>
          <w:szCs w:val="22"/>
        </w:rPr>
      </w:pPr>
      <w:r w:rsidRPr="009E31E7">
        <w:rPr>
          <w:rFonts w:asciiTheme="minorHAnsi" w:hAnsiTheme="minorHAnsi" w:cstheme="minorHAnsi"/>
          <w:sz w:val="22"/>
          <w:szCs w:val="22"/>
        </w:rPr>
        <w:t xml:space="preserve">Attachment F   Claim of Business Confidentiality </w:t>
      </w:r>
    </w:p>
    <w:p w14:paraId="1F89C4F4" w14:textId="035587C8" w:rsidR="002C4AAA" w:rsidRPr="009E31E7" w:rsidRDefault="002C4AAA" w:rsidP="006F1DCF">
      <w:pPr>
        <w:rPr>
          <w:rFonts w:asciiTheme="minorHAnsi" w:hAnsiTheme="minorHAnsi" w:cstheme="minorHAnsi"/>
          <w:sz w:val="22"/>
          <w:szCs w:val="22"/>
        </w:rPr>
      </w:pPr>
    </w:p>
    <w:p w14:paraId="0346AD8C" w14:textId="5D89BC4D" w:rsidR="002C4AAA" w:rsidRPr="009E31E7" w:rsidRDefault="002C4AAA" w:rsidP="006F1DCF">
      <w:pPr>
        <w:rPr>
          <w:rFonts w:asciiTheme="minorHAnsi" w:hAnsiTheme="minorHAnsi" w:cstheme="minorHAnsi"/>
          <w:i/>
          <w:sz w:val="22"/>
          <w:szCs w:val="22"/>
        </w:rPr>
      </w:pPr>
      <w:r w:rsidRPr="009E31E7">
        <w:rPr>
          <w:rFonts w:asciiTheme="minorHAnsi" w:hAnsiTheme="minorHAnsi" w:cstheme="minorHAnsi"/>
          <w:sz w:val="22"/>
          <w:szCs w:val="22"/>
        </w:rPr>
        <w:t xml:space="preserve">Attachment </w:t>
      </w:r>
      <w:r w:rsidR="00977EDD" w:rsidRPr="009E31E7">
        <w:rPr>
          <w:rFonts w:asciiTheme="minorHAnsi" w:hAnsiTheme="minorHAnsi" w:cstheme="minorHAnsi"/>
          <w:sz w:val="22"/>
          <w:szCs w:val="22"/>
        </w:rPr>
        <w:t>G NASPO</w:t>
      </w:r>
      <w:r w:rsidR="00BE21E6" w:rsidRPr="009E31E7">
        <w:rPr>
          <w:rFonts w:asciiTheme="minorHAnsi" w:hAnsiTheme="minorHAnsi" w:cstheme="minorHAnsi"/>
          <w:sz w:val="22"/>
          <w:szCs w:val="22"/>
        </w:rPr>
        <w:t xml:space="preserve"> ValuePoint Detailed Sales Reporting Template</w:t>
      </w:r>
    </w:p>
    <w:p w14:paraId="4B243E60" w14:textId="77777777" w:rsidR="006F1DCF" w:rsidRPr="009E31E7" w:rsidRDefault="006F1DCF" w:rsidP="006F1DCF">
      <w:pPr>
        <w:tabs>
          <w:tab w:val="left" w:pos="720"/>
          <w:tab w:val="left" w:pos="1440"/>
          <w:tab w:val="left" w:pos="2160"/>
          <w:tab w:val="left" w:pos="3570"/>
        </w:tabs>
        <w:rPr>
          <w:rFonts w:asciiTheme="minorHAnsi" w:hAnsiTheme="minorHAnsi" w:cstheme="minorHAnsi"/>
          <w:sz w:val="22"/>
          <w:szCs w:val="22"/>
        </w:rPr>
      </w:pPr>
    </w:p>
    <w:p w14:paraId="4879BCCB" w14:textId="484B1E49" w:rsidR="006F1DCF" w:rsidRPr="00F258FC" w:rsidRDefault="006F1DCF" w:rsidP="006F1DCF">
      <w:pPr>
        <w:tabs>
          <w:tab w:val="left" w:pos="720"/>
          <w:tab w:val="left" w:pos="1440"/>
          <w:tab w:val="left" w:pos="2160"/>
          <w:tab w:val="left" w:pos="3570"/>
        </w:tabs>
        <w:rPr>
          <w:rFonts w:asciiTheme="minorHAnsi" w:hAnsiTheme="minorHAnsi" w:cstheme="minorHAnsi"/>
          <w:b/>
          <w:sz w:val="22"/>
          <w:szCs w:val="22"/>
        </w:rPr>
      </w:pPr>
      <w:r w:rsidRPr="009E31E7">
        <w:rPr>
          <w:rFonts w:asciiTheme="minorHAnsi" w:hAnsiTheme="minorHAnsi" w:cstheme="minorHAnsi"/>
          <w:sz w:val="22"/>
          <w:szCs w:val="22"/>
        </w:rPr>
        <w:t xml:space="preserve">Attachments </w:t>
      </w:r>
      <w:r w:rsidR="002C4AAA" w:rsidRPr="009E31E7">
        <w:rPr>
          <w:rFonts w:asciiTheme="minorHAnsi" w:hAnsiTheme="minorHAnsi" w:cstheme="minorHAnsi"/>
          <w:sz w:val="22"/>
          <w:szCs w:val="22"/>
        </w:rPr>
        <w:t>H</w:t>
      </w:r>
      <w:r w:rsidRPr="009E31E7">
        <w:rPr>
          <w:rFonts w:asciiTheme="minorHAnsi" w:hAnsiTheme="minorHAnsi" w:cstheme="minorHAnsi"/>
          <w:sz w:val="22"/>
          <w:szCs w:val="22"/>
        </w:rPr>
        <w:t xml:space="preserve"> – </w:t>
      </w:r>
      <w:r w:rsidR="009F09E8">
        <w:rPr>
          <w:rFonts w:asciiTheme="minorHAnsi" w:hAnsiTheme="minorHAnsi" w:cstheme="minorHAnsi"/>
          <w:sz w:val="22"/>
          <w:szCs w:val="22"/>
        </w:rPr>
        <w:t>N</w:t>
      </w:r>
      <w:r w:rsidRPr="009E31E7">
        <w:rPr>
          <w:rFonts w:asciiTheme="minorHAnsi" w:hAnsiTheme="minorHAnsi" w:cstheme="minorHAnsi"/>
          <w:sz w:val="22"/>
          <w:szCs w:val="22"/>
        </w:rPr>
        <w:tab/>
        <w:t xml:space="preserve">Lead State and Additional Participating </w:t>
      </w:r>
      <w:r w:rsidR="000F53E3" w:rsidRPr="009E31E7">
        <w:rPr>
          <w:rFonts w:asciiTheme="minorHAnsi" w:hAnsiTheme="minorHAnsi" w:cstheme="minorHAnsi"/>
          <w:sz w:val="22"/>
          <w:szCs w:val="22"/>
        </w:rPr>
        <w:t>Entitie</w:t>
      </w:r>
      <w:r w:rsidRPr="009E31E7">
        <w:rPr>
          <w:rFonts w:asciiTheme="minorHAnsi" w:hAnsiTheme="minorHAnsi" w:cstheme="minorHAnsi"/>
          <w:sz w:val="22"/>
          <w:szCs w:val="22"/>
        </w:rPr>
        <w:t>s’ Terms and Conditions</w:t>
      </w:r>
    </w:p>
    <w:p w14:paraId="014CA260" w14:textId="77777777" w:rsidR="006F1DCF" w:rsidRPr="00F258FC" w:rsidRDefault="006F1DCF" w:rsidP="006F1DCF">
      <w:pPr>
        <w:rPr>
          <w:rFonts w:asciiTheme="minorHAnsi" w:hAnsiTheme="minorHAnsi" w:cstheme="minorHAnsi"/>
          <w:sz w:val="22"/>
          <w:szCs w:val="22"/>
        </w:rPr>
      </w:pPr>
      <w:r w:rsidRPr="00F258FC">
        <w:rPr>
          <w:rFonts w:asciiTheme="minorHAnsi" w:hAnsiTheme="minorHAnsi" w:cstheme="minorHAnsi"/>
          <w:sz w:val="22"/>
          <w:szCs w:val="22"/>
        </w:rPr>
        <w:tab/>
      </w:r>
      <w:r w:rsidRPr="00F258FC">
        <w:rPr>
          <w:rFonts w:asciiTheme="minorHAnsi" w:hAnsiTheme="minorHAnsi" w:cstheme="minorHAnsi"/>
          <w:sz w:val="22"/>
          <w:szCs w:val="22"/>
        </w:rPr>
        <w:tab/>
      </w:r>
    </w:p>
    <w:p w14:paraId="73FDDC31" w14:textId="77777777" w:rsidR="006F1DCF" w:rsidRPr="00F258FC" w:rsidRDefault="006F1DCF">
      <w:pPr>
        <w:widowControl/>
        <w:autoSpaceDE/>
        <w:autoSpaceDN/>
        <w:adjustRightInd/>
        <w:rPr>
          <w:rFonts w:asciiTheme="minorHAnsi" w:eastAsiaTheme="majorEastAsia" w:hAnsiTheme="minorHAnsi" w:cstheme="minorHAnsi"/>
          <w:b/>
          <w:bCs/>
          <w:color w:val="000000" w:themeColor="text1"/>
          <w:sz w:val="22"/>
          <w:szCs w:val="22"/>
        </w:rPr>
      </w:pPr>
      <w:r w:rsidRPr="00F258FC">
        <w:rPr>
          <w:rFonts w:asciiTheme="minorHAnsi" w:hAnsiTheme="minorHAnsi" w:cstheme="minorHAnsi"/>
          <w:sz w:val="22"/>
          <w:szCs w:val="22"/>
        </w:rPr>
        <w:br w:type="page"/>
      </w:r>
    </w:p>
    <w:p w14:paraId="6CF54128" w14:textId="060405BE" w:rsidR="0021123F" w:rsidRPr="00F258FC" w:rsidRDefault="0021123F" w:rsidP="0021123F">
      <w:pPr>
        <w:pStyle w:val="Heading1"/>
        <w:keepLines w:val="0"/>
        <w:autoSpaceDE/>
        <w:autoSpaceDN/>
        <w:adjustRightInd/>
        <w:spacing w:before="0"/>
        <w:contextualSpacing/>
        <w:jc w:val="both"/>
        <w:rPr>
          <w:rFonts w:asciiTheme="minorHAnsi" w:hAnsiTheme="minorHAnsi" w:cstheme="minorHAnsi"/>
          <w:sz w:val="22"/>
          <w:szCs w:val="22"/>
        </w:rPr>
      </w:pPr>
      <w:r w:rsidRPr="00F258FC">
        <w:rPr>
          <w:rFonts w:asciiTheme="minorHAnsi" w:hAnsiTheme="minorHAnsi" w:cstheme="minorHAnsi"/>
          <w:sz w:val="22"/>
          <w:szCs w:val="22"/>
        </w:rPr>
        <w:lastRenderedPageBreak/>
        <w:t>RFP Administrative Information</w:t>
      </w:r>
      <w:r w:rsidR="00C81F93" w:rsidRPr="00F258FC">
        <w:rPr>
          <w:rFonts w:asciiTheme="minorHAnsi" w:hAnsiTheme="minorHAnsi" w:cstheme="minorHAnsi"/>
          <w:sz w:val="22"/>
          <w:szCs w:val="22"/>
        </w:rPr>
        <w:t xml:space="preserve">    </w:t>
      </w:r>
    </w:p>
    <w:tbl>
      <w:tblPr>
        <w:tblW w:w="11340" w:type="dxa"/>
        <w:tblInd w:w="-90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5700"/>
        <w:gridCol w:w="5640"/>
      </w:tblGrid>
      <w:tr w:rsidR="0021123F" w:rsidRPr="00F258FC" w14:paraId="743C6CD6" w14:textId="77777777" w:rsidTr="0021123F">
        <w:trPr>
          <w:trHeight w:val="485"/>
        </w:trPr>
        <w:tc>
          <w:tcPr>
            <w:tcW w:w="5700" w:type="dxa"/>
          </w:tcPr>
          <w:p w14:paraId="17D17C91" w14:textId="77777777" w:rsidR="0021123F" w:rsidRPr="00F258FC" w:rsidRDefault="0021123F" w:rsidP="0021123F">
            <w:pPr>
              <w:contextualSpacing/>
              <w:rPr>
                <w:rFonts w:asciiTheme="minorHAnsi" w:hAnsiTheme="minorHAnsi" w:cstheme="minorHAnsi"/>
                <w:strike/>
                <w:sz w:val="22"/>
                <w:szCs w:val="22"/>
              </w:rPr>
            </w:pPr>
            <w:r w:rsidRPr="00F258FC">
              <w:rPr>
                <w:rFonts w:asciiTheme="minorHAnsi" w:hAnsiTheme="minorHAnsi" w:cstheme="minorHAnsi"/>
                <w:sz w:val="22"/>
                <w:szCs w:val="22"/>
              </w:rPr>
              <w:t>RFP Title:</w:t>
            </w:r>
          </w:p>
        </w:tc>
        <w:tc>
          <w:tcPr>
            <w:tcW w:w="5640" w:type="dxa"/>
          </w:tcPr>
          <w:p w14:paraId="5AA482D8" w14:textId="10C091E4" w:rsidR="0021123F" w:rsidRPr="00F258FC" w:rsidRDefault="00E97DFB" w:rsidP="0021123F">
            <w:pPr>
              <w:contextualSpacing/>
              <w:rPr>
                <w:rFonts w:asciiTheme="minorHAnsi" w:hAnsiTheme="minorHAnsi" w:cstheme="minorHAnsi"/>
                <w:sz w:val="22"/>
                <w:szCs w:val="22"/>
              </w:rPr>
            </w:pPr>
            <w:r w:rsidRPr="00D92016">
              <w:rPr>
                <w:rFonts w:asciiTheme="minorHAnsi" w:hAnsiTheme="minorHAnsi" w:cstheme="minorHAnsi"/>
                <w:sz w:val="22"/>
                <w:szCs w:val="22"/>
              </w:rPr>
              <w:t>Office Furniture and Related Services</w:t>
            </w:r>
          </w:p>
        </w:tc>
      </w:tr>
      <w:tr w:rsidR="0021123F" w:rsidRPr="00F258FC" w14:paraId="7C19082C" w14:textId="77777777" w:rsidTr="0021123F">
        <w:trPr>
          <w:trHeight w:val="440"/>
        </w:trPr>
        <w:tc>
          <w:tcPr>
            <w:tcW w:w="5700" w:type="dxa"/>
          </w:tcPr>
          <w:p w14:paraId="4D283BD0" w14:textId="77777777"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 xml:space="preserve">RFP Project Description: </w:t>
            </w:r>
          </w:p>
          <w:p w14:paraId="1B8B6DF6" w14:textId="77777777"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(Se</w:t>
            </w:r>
            <w:r w:rsidRPr="00072FCA">
              <w:rPr>
                <w:rFonts w:asciiTheme="minorHAnsi" w:hAnsiTheme="minorHAnsi" w:cstheme="minorHAnsi"/>
                <w:sz w:val="22"/>
                <w:szCs w:val="22"/>
              </w:rPr>
              <w:t>e Section 1.1)</w:t>
            </w:r>
          </w:p>
        </w:tc>
        <w:tc>
          <w:tcPr>
            <w:tcW w:w="5640" w:type="dxa"/>
          </w:tcPr>
          <w:p w14:paraId="4F063036" w14:textId="415E3FC8"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The State of</w:t>
            </w:r>
            <w:r w:rsidR="00B66DC9" w:rsidRPr="00F258FC">
              <w:rPr>
                <w:rFonts w:asciiTheme="minorHAnsi" w:hAnsiTheme="minorHAnsi" w:cstheme="minorHAnsi"/>
                <w:sz w:val="22"/>
                <w:szCs w:val="22"/>
              </w:rPr>
              <w:t xml:space="preserve"> Utah </w:t>
            </w:r>
            <w:r w:rsidRPr="00F258FC">
              <w:rPr>
                <w:rFonts w:asciiTheme="minorHAnsi" w:hAnsiTheme="minorHAnsi" w:cstheme="minorHAnsi"/>
                <w:sz w:val="22"/>
                <w:szCs w:val="22"/>
              </w:rPr>
              <w:t xml:space="preserve">in conjunction with NASPO ValuePoint, is seeking </w:t>
            </w:r>
            <w:r w:rsidR="00D652EE">
              <w:rPr>
                <w:rFonts w:asciiTheme="minorHAnsi" w:hAnsiTheme="minorHAnsi" w:cstheme="minorHAnsi"/>
                <w:sz w:val="22"/>
                <w:szCs w:val="22"/>
              </w:rPr>
              <w:t>Offerors</w:t>
            </w:r>
            <w:r w:rsidRPr="00F258FC">
              <w:rPr>
                <w:rFonts w:asciiTheme="minorHAnsi" w:hAnsiTheme="minorHAnsi" w:cstheme="minorHAnsi"/>
                <w:sz w:val="22"/>
                <w:szCs w:val="22"/>
              </w:rPr>
              <w:t>(s) to provide</w:t>
            </w:r>
            <w:r w:rsidR="00D652EE">
              <w:rPr>
                <w:rFonts w:asciiTheme="minorHAnsi" w:hAnsiTheme="minorHAnsi" w:cstheme="minorHAnsi"/>
                <w:sz w:val="22"/>
                <w:szCs w:val="22"/>
              </w:rPr>
              <w:t xml:space="preserve"> office furniture and related service</w:t>
            </w:r>
            <w:r w:rsidR="00D652EE" w:rsidRPr="00D652EE">
              <w:rPr>
                <w:rFonts w:asciiTheme="minorHAnsi" w:hAnsiTheme="minorHAnsi" w:cstheme="minorHAnsi"/>
                <w:sz w:val="22"/>
                <w:szCs w:val="22"/>
              </w:rPr>
              <w:t>s</w:t>
            </w:r>
            <w:r w:rsidR="00B66DC9" w:rsidRPr="00D652EE">
              <w:rPr>
                <w:rFonts w:asciiTheme="minorHAnsi" w:hAnsiTheme="minorHAnsi" w:cstheme="minorHAnsi"/>
                <w:sz w:val="22"/>
                <w:szCs w:val="22"/>
              </w:rPr>
              <w:t xml:space="preserve"> as described within this RFP.</w:t>
            </w:r>
          </w:p>
          <w:p w14:paraId="3B746A26" w14:textId="77777777" w:rsidR="0021123F" w:rsidRPr="00F258FC" w:rsidRDefault="0021123F" w:rsidP="0021123F">
            <w:pPr>
              <w:contextualSpacing/>
              <w:rPr>
                <w:rFonts w:asciiTheme="minorHAnsi" w:hAnsiTheme="minorHAnsi" w:cstheme="minorHAnsi"/>
                <w:sz w:val="22"/>
                <w:szCs w:val="22"/>
              </w:rPr>
            </w:pPr>
          </w:p>
        </w:tc>
      </w:tr>
      <w:tr w:rsidR="0021123F" w:rsidRPr="00F258FC" w14:paraId="1DAA1784" w14:textId="77777777" w:rsidTr="0021123F">
        <w:trPr>
          <w:trHeight w:val="1520"/>
        </w:trPr>
        <w:tc>
          <w:tcPr>
            <w:tcW w:w="5700" w:type="dxa"/>
          </w:tcPr>
          <w:p w14:paraId="675B6E0D" w14:textId="77777777" w:rsidR="0021123F" w:rsidRPr="00072FCA" w:rsidRDefault="0021123F" w:rsidP="0021123F">
            <w:pPr>
              <w:contextualSpacing/>
              <w:rPr>
                <w:rFonts w:asciiTheme="minorHAnsi" w:hAnsiTheme="minorHAnsi" w:cstheme="minorHAnsi"/>
                <w:sz w:val="22"/>
                <w:szCs w:val="22"/>
              </w:rPr>
            </w:pPr>
            <w:r w:rsidRPr="00072FCA">
              <w:rPr>
                <w:rFonts w:asciiTheme="minorHAnsi" w:hAnsiTheme="minorHAnsi" w:cstheme="minorHAnsi"/>
                <w:sz w:val="22"/>
                <w:szCs w:val="22"/>
              </w:rPr>
              <w:t xml:space="preserve">RFP Lead: </w:t>
            </w:r>
          </w:p>
          <w:p w14:paraId="3999E27B" w14:textId="77777777" w:rsidR="0021123F" w:rsidRPr="00F258FC" w:rsidRDefault="0021123F" w:rsidP="0021123F">
            <w:pPr>
              <w:contextualSpacing/>
              <w:rPr>
                <w:rFonts w:asciiTheme="minorHAnsi" w:hAnsiTheme="minorHAnsi" w:cstheme="minorHAnsi"/>
                <w:sz w:val="22"/>
                <w:szCs w:val="22"/>
              </w:rPr>
            </w:pPr>
            <w:r w:rsidRPr="00072FCA">
              <w:rPr>
                <w:rFonts w:asciiTheme="minorHAnsi" w:hAnsiTheme="minorHAnsi" w:cstheme="minorHAnsi"/>
                <w:sz w:val="22"/>
                <w:szCs w:val="22"/>
              </w:rPr>
              <w:t>(See Section 1.2)</w:t>
            </w:r>
          </w:p>
          <w:p w14:paraId="5F9268E4" w14:textId="77777777" w:rsidR="0021123F" w:rsidRPr="00F258FC" w:rsidRDefault="0021123F" w:rsidP="0021123F">
            <w:pPr>
              <w:contextualSpacing/>
              <w:rPr>
                <w:rFonts w:asciiTheme="minorHAnsi" w:hAnsiTheme="minorHAnsi" w:cstheme="minorHAnsi"/>
                <w:sz w:val="22"/>
                <w:szCs w:val="22"/>
              </w:rPr>
            </w:pPr>
          </w:p>
          <w:p w14:paraId="0ECED55D" w14:textId="77777777" w:rsidR="0021123F" w:rsidRPr="00F258FC" w:rsidRDefault="0021123F" w:rsidP="0021123F">
            <w:pPr>
              <w:contextualSpacing/>
              <w:rPr>
                <w:rFonts w:asciiTheme="minorHAnsi" w:hAnsiTheme="minorHAnsi" w:cstheme="minorHAnsi"/>
                <w:sz w:val="22"/>
                <w:szCs w:val="22"/>
              </w:rPr>
            </w:pPr>
          </w:p>
        </w:tc>
        <w:tc>
          <w:tcPr>
            <w:tcW w:w="5640" w:type="dxa"/>
          </w:tcPr>
          <w:p w14:paraId="46AD5476" w14:textId="49BA9179" w:rsidR="0021123F" w:rsidRPr="00F258FC" w:rsidRDefault="00B66DC9" w:rsidP="0021123F">
            <w:pPr>
              <w:contextualSpacing/>
              <w:rPr>
                <w:rFonts w:asciiTheme="minorHAnsi" w:hAnsiTheme="minorHAnsi" w:cstheme="minorHAnsi"/>
                <w:sz w:val="22"/>
                <w:szCs w:val="22"/>
              </w:rPr>
            </w:pPr>
            <w:r w:rsidRPr="00F258FC">
              <w:rPr>
                <w:rFonts w:asciiTheme="minorHAnsi" w:hAnsiTheme="minorHAnsi" w:cstheme="minorHAnsi"/>
                <w:sz w:val="22"/>
                <w:szCs w:val="22"/>
              </w:rPr>
              <w:t>Cat Turner, State Contract Analyst</w:t>
            </w:r>
          </w:p>
          <w:p w14:paraId="156BB77C" w14:textId="1BE7B774" w:rsidR="00B66DC9" w:rsidRPr="00F258FC" w:rsidRDefault="00B66DC9" w:rsidP="0021123F">
            <w:pPr>
              <w:contextualSpacing/>
              <w:rPr>
                <w:rFonts w:asciiTheme="minorHAnsi" w:hAnsiTheme="minorHAnsi" w:cstheme="minorHAnsi"/>
                <w:sz w:val="22"/>
                <w:szCs w:val="22"/>
              </w:rPr>
            </w:pPr>
            <w:r w:rsidRPr="00F258FC">
              <w:rPr>
                <w:rFonts w:asciiTheme="minorHAnsi" w:hAnsiTheme="minorHAnsi" w:cstheme="minorHAnsi"/>
                <w:sz w:val="22"/>
                <w:szCs w:val="22"/>
              </w:rPr>
              <w:t>State of Utah, Division of Purchasing</w:t>
            </w:r>
          </w:p>
          <w:p w14:paraId="23759C9B" w14:textId="5B78BEAD" w:rsidR="00B66DC9" w:rsidRPr="00F258FC" w:rsidRDefault="00EF7BF6" w:rsidP="0021123F">
            <w:pPr>
              <w:contextualSpacing/>
              <w:rPr>
                <w:rFonts w:asciiTheme="minorHAnsi" w:hAnsiTheme="minorHAnsi" w:cstheme="minorHAnsi"/>
                <w:sz w:val="22"/>
                <w:szCs w:val="22"/>
              </w:rPr>
            </w:pPr>
            <w:hyperlink r:id="rId10" w:history="1">
              <w:r w:rsidR="00B66DC9" w:rsidRPr="00F258FC">
                <w:rPr>
                  <w:rStyle w:val="Hyperlink"/>
                  <w:rFonts w:asciiTheme="minorHAnsi" w:hAnsiTheme="minorHAnsi" w:cstheme="minorHAnsi"/>
                  <w:sz w:val="22"/>
                  <w:szCs w:val="22"/>
                </w:rPr>
                <w:t>Caturner@utah.gov</w:t>
              </w:r>
            </w:hyperlink>
          </w:p>
          <w:p w14:paraId="028E06DE" w14:textId="1C040F34" w:rsidR="0021123F" w:rsidRPr="00F258FC" w:rsidRDefault="00B66DC9" w:rsidP="0021123F">
            <w:pPr>
              <w:contextualSpacing/>
              <w:rPr>
                <w:rFonts w:asciiTheme="minorHAnsi" w:hAnsiTheme="minorHAnsi" w:cstheme="minorHAnsi"/>
                <w:sz w:val="22"/>
                <w:szCs w:val="22"/>
              </w:rPr>
            </w:pPr>
            <w:r w:rsidRPr="00F258FC">
              <w:rPr>
                <w:rFonts w:asciiTheme="minorHAnsi" w:hAnsiTheme="minorHAnsi" w:cstheme="minorHAnsi"/>
                <w:sz w:val="22"/>
                <w:szCs w:val="22"/>
              </w:rPr>
              <w:t>(801)957-7128</w:t>
            </w:r>
          </w:p>
        </w:tc>
      </w:tr>
      <w:tr w:rsidR="0021123F" w:rsidRPr="00F258FC" w14:paraId="049FC911" w14:textId="77777777" w:rsidTr="0021123F">
        <w:trPr>
          <w:trHeight w:val="315"/>
        </w:trPr>
        <w:tc>
          <w:tcPr>
            <w:tcW w:w="5700" w:type="dxa"/>
          </w:tcPr>
          <w:p w14:paraId="44FA5AFC" w14:textId="50ABE1C6" w:rsidR="0021123F" w:rsidRPr="00F258FC" w:rsidRDefault="00B66DC9" w:rsidP="0021123F">
            <w:pPr>
              <w:widowControl/>
              <w:contextualSpacing/>
              <w:rPr>
                <w:rFonts w:asciiTheme="minorHAnsi" w:hAnsiTheme="minorHAnsi" w:cstheme="minorHAnsi"/>
                <w:sz w:val="22"/>
                <w:szCs w:val="22"/>
              </w:rPr>
            </w:pPr>
            <w:r w:rsidRPr="00F258FC">
              <w:rPr>
                <w:rFonts w:asciiTheme="minorHAnsi" w:hAnsiTheme="minorHAnsi" w:cstheme="minorHAnsi"/>
                <w:sz w:val="22"/>
                <w:szCs w:val="22"/>
              </w:rPr>
              <w:t xml:space="preserve">Electronic Submission: </w:t>
            </w:r>
          </w:p>
          <w:p w14:paraId="53813E4D" w14:textId="77777777" w:rsidR="0021123F" w:rsidRPr="00F258FC" w:rsidRDefault="0021123F" w:rsidP="0021123F">
            <w:pPr>
              <w:contextualSpacing/>
              <w:rPr>
                <w:rFonts w:asciiTheme="minorHAnsi" w:hAnsiTheme="minorHAnsi" w:cstheme="minorHAnsi"/>
                <w:sz w:val="22"/>
                <w:szCs w:val="22"/>
              </w:rPr>
            </w:pPr>
          </w:p>
          <w:p w14:paraId="203FF820" w14:textId="74553BD9"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Submit electronically via</w:t>
            </w:r>
            <w:r w:rsidR="000E13B9">
              <w:rPr>
                <w:rFonts w:asciiTheme="minorHAnsi" w:hAnsiTheme="minorHAnsi" w:cstheme="minorHAnsi"/>
                <w:sz w:val="22"/>
                <w:szCs w:val="22"/>
              </w:rPr>
              <w:t xml:space="preserve"> Jaggaer</w:t>
            </w:r>
            <w:r w:rsidRPr="00F258FC">
              <w:rPr>
                <w:rFonts w:asciiTheme="minorHAnsi" w:hAnsiTheme="minorHAnsi" w:cstheme="minorHAnsi"/>
                <w:sz w:val="22"/>
                <w:szCs w:val="22"/>
              </w:rPr>
              <w:t>:</w:t>
            </w:r>
          </w:p>
          <w:p w14:paraId="511EA988" w14:textId="77777777"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 xml:space="preserve">(See </w:t>
            </w:r>
            <w:r w:rsidRPr="00072FCA">
              <w:rPr>
                <w:rFonts w:asciiTheme="minorHAnsi" w:hAnsiTheme="minorHAnsi" w:cstheme="minorHAnsi"/>
                <w:sz w:val="22"/>
                <w:szCs w:val="22"/>
              </w:rPr>
              <w:t>Section 2.10)</w:t>
            </w:r>
          </w:p>
        </w:tc>
        <w:tc>
          <w:tcPr>
            <w:tcW w:w="5640" w:type="dxa"/>
          </w:tcPr>
          <w:p w14:paraId="18D9D8A7" w14:textId="77777777" w:rsidR="00B66DC9" w:rsidRPr="00F258FC" w:rsidRDefault="00B66DC9" w:rsidP="00B66DC9">
            <w:pPr>
              <w:contextualSpacing/>
              <w:rPr>
                <w:rFonts w:asciiTheme="minorHAnsi" w:hAnsiTheme="minorHAnsi" w:cstheme="minorHAnsi"/>
                <w:sz w:val="22"/>
                <w:szCs w:val="22"/>
              </w:rPr>
            </w:pPr>
            <w:r w:rsidRPr="00F258FC">
              <w:rPr>
                <w:rFonts w:asciiTheme="minorHAnsi" w:hAnsiTheme="minorHAnsi" w:cstheme="minorHAnsi"/>
                <w:sz w:val="22"/>
                <w:szCs w:val="22"/>
              </w:rPr>
              <w:t xml:space="preserve">Proposals must be submitted electronically via Jaggaer (the Utah Public Procurement Place) here: </w:t>
            </w:r>
          </w:p>
          <w:p w14:paraId="1283747E" w14:textId="5B78CAA0" w:rsidR="00B66DC9" w:rsidRDefault="000E13B9" w:rsidP="00B66DC9">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w:t>
            </w:r>
            <w:hyperlink r:id="rId11" w:history="1">
              <w:r w:rsidRPr="0000711C">
                <w:rPr>
                  <w:rStyle w:val="Hyperlink"/>
                  <w:rFonts w:asciiTheme="minorHAnsi" w:hAnsiTheme="minorHAnsi" w:cstheme="minorHAnsi"/>
                  <w:sz w:val="22"/>
                  <w:szCs w:val="22"/>
                </w:rPr>
                <w:t>http://purchasing.utah.gov/currentbids</w:t>
              </w:r>
            </w:hyperlink>
            <w:r>
              <w:rPr>
                <w:rFonts w:asciiTheme="minorHAnsi" w:hAnsiTheme="minorHAnsi" w:cstheme="minorHAnsi"/>
                <w:color w:val="000000"/>
                <w:sz w:val="22"/>
                <w:szCs w:val="22"/>
              </w:rPr>
              <w:t>)</w:t>
            </w:r>
          </w:p>
          <w:p w14:paraId="708793F3" w14:textId="77777777" w:rsidR="000E13B9" w:rsidRPr="00F258FC" w:rsidRDefault="000E13B9" w:rsidP="00B66DC9">
            <w:pPr>
              <w:contextualSpacing/>
              <w:rPr>
                <w:rFonts w:asciiTheme="minorHAnsi" w:hAnsiTheme="minorHAnsi" w:cstheme="minorHAnsi"/>
                <w:sz w:val="22"/>
                <w:szCs w:val="22"/>
              </w:rPr>
            </w:pPr>
          </w:p>
          <w:p w14:paraId="5818CD54" w14:textId="77777777" w:rsidR="00B66DC9" w:rsidRPr="00F258FC" w:rsidRDefault="00B66DC9" w:rsidP="00B66DC9">
            <w:pPr>
              <w:contextualSpacing/>
              <w:rPr>
                <w:rFonts w:asciiTheme="minorHAnsi" w:hAnsiTheme="minorHAnsi" w:cstheme="minorHAnsi"/>
                <w:b/>
                <w:sz w:val="22"/>
                <w:szCs w:val="22"/>
              </w:rPr>
            </w:pPr>
            <w:r w:rsidRPr="00F258FC">
              <w:rPr>
                <w:rFonts w:asciiTheme="minorHAnsi" w:hAnsiTheme="minorHAnsi" w:cstheme="minorHAnsi"/>
                <w:b/>
                <w:sz w:val="22"/>
                <w:szCs w:val="22"/>
              </w:rPr>
              <w:t>Hard copy submissions will not be accepted.</w:t>
            </w:r>
          </w:p>
          <w:p w14:paraId="4A89FB43" w14:textId="77777777" w:rsidR="00B66DC9" w:rsidRPr="00F258FC" w:rsidRDefault="00B66DC9" w:rsidP="00B66DC9">
            <w:pPr>
              <w:contextualSpacing/>
              <w:rPr>
                <w:rFonts w:asciiTheme="minorHAnsi" w:hAnsiTheme="minorHAnsi" w:cstheme="minorHAnsi"/>
                <w:sz w:val="22"/>
                <w:szCs w:val="22"/>
              </w:rPr>
            </w:pPr>
          </w:p>
          <w:p w14:paraId="59148E31" w14:textId="05376C6A" w:rsidR="0021123F" w:rsidRPr="00F258FC" w:rsidRDefault="00B66DC9" w:rsidP="00B66DC9">
            <w:pPr>
              <w:contextualSpacing/>
              <w:rPr>
                <w:rFonts w:asciiTheme="minorHAnsi" w:hAnsiTheme="minorHAnsi" w:cstheme="minorHAnsi"/>
                <w:sz w:val="22"/>
                <w:szCs w:val="22"/>
              </w:rPr>
            </w:pPr>
            <w:r w:rsidRPr="00F258FC">
              <w:rPr>
                <w:rFonts w:asciiTheme="minorHAnsi" w:hAnsiTheme="minorHAnsi" w:cstheme="minorHAnsi"/>
                <w:sz w:val="22"/>
                <w:szCs w:val="22"/>
              </w:rPr>
              <w:t xml:space="preserve">From the Jaggaer link </w:t>
            </w:r>
            <w:r w:rsidRPr="006D311D">
              <w:rPr>
                <w:rFonts w:asciiTheme="minorHAnsi" w:hAnsiTheme="minorHAnsi" w:cstheme="minorHAnsi"/>
                <w:sz w:val="22"/>
                <w:szCs w:val="22"/>
              </w:rPr>
              <w:t>type “CT2</w:t>
            </w:r>
            <w:r w:rsidR="000F2229" w:rsidRPr="006D311D">
              <w:rPr>
                <w:rFonts w:asciiTheme="minorHAnsi" w:hAnsiTheme="minorHAnsi" w:cstheme="minorHAnsi"/>
                <w:sz w:val="22"/>
                <w:szCs w:val="22"/>
              </w:rPr>
              <w:t>2</w:t>
            </w:r>
            <w:r w:rsidRPr="006D311D">
              <w:rPr>
                <w:rFonts w:asciiTheme="minorHAnsi" w:hAnsiTheme="minorHAnsi" w:cstheme="minorHAnsi"/>
                <w:sz w:val="22"/>
                <w:szCs w:val="22"/>
              </w:rPr>
              <w:t>-</w:t>
            </w:r>
            <w:r w:rsidR="006D311D" w:rsidRPr="006D311D">
              <w:rPr>
                <w:rFonts w:asciiTheme="minorHAnsi" w:hAnsiTheme="minorHAnsi" w:cstheme="minorHAnsi"/>
                <w:sz w:val="22"/>
                <w:szCs w:val="22"/>
              </w:rPr>
              <w:t>79</w:t>
            </w:r>
            <w:r w:rsidRPr="006D311D">
              <w:rPr>
                <w:rFonts w:asciiTheme="minorHAnsi" w:hAnsiTheme="minorHAnsi" w:cstheme="minorHAnsi"/>
                <w:sz w:val="22"/>
                <w:szCs w:val="22"/>
              </w:rPr>
              <w:t>”</w:t>
            </w:r>
            <w:r w:rsidRPr="00F258FC">
              <w:rPr>
                <w:rFonts w:asciiTheme="minorHAnsi" w:hAnsiTheme="minorHAnsi" w:cstheme="minorHAnsi"/>
                <w:sz w:val="22"/>
                <w:szCs w:val="22"/>
              </w:rPr>
              <w:t xml:space="preserve"> into the search bar, and click the search icon. The “</w:t>
            </w:r>
            <w:r w:rsidR="003047F3">
              <w:rPr>
                <w:rFonts w:asciiTheme="minorHAnsi" w:hAnsiTheme="minorHAnsi" w:cstheme="minorHAnsi"/>
                <w:sz w:val="22"/>
                <w:szCs w:val="22"/>
              </w:rPr>
              <w:t>Office Furniture and Related Services</w:t>
            </w:r>
            <w:r w:rsidRPr="00F258FC">
              <w:rPr>
                <w:rFonts w:asciiTheme="minorHAnsi" w:hAnsiTheme="minorHAnsi" w:cstheme="minorHAnsi"/>
                <w:sz w:val="22"/>
                <w:szCs w:val="22"/>
              </w:rPr>
              <w:t xml:space="preserve">” posting will appear.  </w:t>
            </w:r>
          </w:p>
        </w:tc>
      </w:tr>
      <w:tr w:rsidR="0021123F" w:rsidRPr="00F258FC" w14:paraId="20D6B2C4" w14:textId="77777777" w:rsidTr="0021123F">
        <w:trPr>
          <w:trHeight w:val="270"/>
        </w:trPr>
        <w:tc>
          <w:tcPr>
            <w:tcW w:w="5700" w:type="dxa"/>
          </w:tcPr>
          <w:p w14:paraId="72C1BC50" w14:textId="57EF8B34" w:rsidR="0021123F" w:rsidRPr="00072FCA" w:rsidRDefault="0021123F" w:rsidP="0021123F">
            <w:pPr>
              <w:contextualSpacing/>
              <w:rPr>
                <w:rFonts w:asciiTheme="minorHAnsi" w:hAnsiTheme="minorHAnsi" w:cstheme="minorHAnsi"/>
                <w:sz w:val="22"/>
                <w:szCs w:val="22"/>
              </w:rPr>
            </w:pPr>
            <w:r w:rsidRPr="00072FCA">
              <w:rPr>
                <w:rFonts w:asciiTheme="minorHAnsi" w:hAnsiTheme="minorHAnsi" w:cstheme="minorHAnsi"/>
                <w:sz w:val="22"/>
                <w:szCs w:val="22"/>
              </w:rPr>
              <w:t xml:space="preserve">Deadline </w:t>
            </w:r>
            <w:r w:rsidR="00B66DC9" w:rsidRPr="00072FCA">
              <w:rPr>
                <w:rFonts w:asciiTheme="minorHAnsi" w:hAnsiTheme="minorHAnsi" w:cstheme="minorHAnsi"/>
                <w:sz w:val="22"/>
                <w:szCs w:val="22"/>
              </w:rPr>
              <w:t>to</w:t>
            </w:r>
            <w:r w:rsidRPr="00072FCA">
              <w:rPr>
                <w:rFonts w:asciiTheme="minorHAnsi" w:hAnsiTheme="minorHAnsi" w:cstheme="minorHAnsi"/>
                <w:sz w:val="22"/>
                <w:szCs w:val="22"/>
              </w:rPr>
              <w:t xml:space="preserve"> Receive Questions:</w:t>
            </w:r>
          </w:p>
          <w:p w14:paraId="0D624C44" w14:textId="042C84DF" w:rsidR="0021123F" w:rsidRPr="00072FCA" w:rsidRDefault="0021123F" w:rsidP="0021123F">
            <w:pPr>
              <w:rPr>
                <w:rFonts w:asciiTheme="minorHAnsi" w:hAnsiTheme="minorHAnsi" w:cstheme="minorHAnsi"/>
                <w:sz w:val="22"/>
                <w:szCs w:val="22"/>
              </w:rPr>
            </w:pPr>
            <w:r w:rsidRPr="00072FCA">
              <w:rPr>
                <w:rFonts w:asciiTheme="minorHAnsi" w:hAnsiTheme="minorHAnsi" w:cstheme="minorHAnsi"/>
                <w:sz w:val="22"/>
                <w:szCs w:val="22"/>
              </w:rPr>
              <w:t>(See Section</w:t>
            </w:r>
            <w:r w:rsidR="006D23AD" w:rsidRPr="00072FCA">
              <w:rPr>
                <w:rFonts w:asciiTheme="minorHAnsi" w:hAnsiTheme="minorHAnsi" w:cstheme="minorHAnsi"/>
                <w:sz w:val="22"/>
                <w:szCs w:val="22"/>
              </w:rPr>
              <w:t xml:space="preserve">s </w:t>
            </w:r>
            <w:r w:rsidRPr="00072FCA">
              <w:rPr>
                <w:rFonts w:asciiTheme="minorHAnsi" w:hAnsiTheme="minorHAnsi" w:cstheme="minorHAnsi"/>
                <w:sz w:val="22"/>
                <w:szCs w:val="22"/>
              </w:rPr>
              <w:t>2.1)</w:t>
            </w:r>
          </w:p>
        </w:tc>
        <w:tc>
          <w:tcPr>
            <w:tcW w:w="5640" w:type="dxa"/>
          </w:tcPr>
          <w:p w14:paraId="0F148248" w14:textId="14606732" w:rsidR="0021123F" w:rsidRPr="00F258FC" w:rsidRDefault="009D5160" w:rsidP="00852529">
            <w:pPr>
              <w:contextualSpacing/>
              <w:rPr>
                <w:rFonts w:asciiTheme="minorHAnsi" w:hAnsiTheme="minorHAnsi" w:cstheme="minorHAnsi"/>
                <w:sz w:val="22"/>
                <w:szCs w:val="22"/>
              </w:rPr>
            </w:pPr>
            <w:r>
              <w:rPr>
                <w:rFonts w:asciiTheme="minorHAnsi" w:hAnsiTheme="minorHAnsi" w:cstheme="minorHAnsi"/>
                <w:sz w:val="22"/>
                <w:szCs w:val="22"/>
              </w:rPr>
              <w:t>S</w:t>
            </w:r>
            <w:r w:rsidR="00B66DC9" w:rsidRPr="00F258FC">
              <w:rPr>
                <w:rFonts w:asciiTheme="minorHAnsi" w:hAnsiTheme="minorHAnsi" w:cstheme="minorHAnsi"/>
                <w:sz w:val="22"/>
                <w:szCs w:val="22"/>
              </w:rPr>
              <w:t xml:space="preserve">ee dates in the posting in Jaggaer. </w:t>
            </w:r>
          </w:p>
        </w:tc>
      </w:tr>
      <w:tr w:rsidR="0021123F" w:rsidRPr="00F258FC" w14:paraId="19EBB8F9" w14:textId="77777777" w:rsidTr="0021123F">
        <w:trPr>
          <w:trHeight w:val="270"/>
        </w:trPr>
        <w:tc>
          <w:tcPr>
            <w:tcW w:w="5700" w:type="dxa"/>
          </w:tcPr>
          <w:p w14:paraId="6794BBED" w14:textId="77777777" w:rsidR="0021123F" w:rsidRPr="00072FCA" w:rsidRDefault="0021123F" w:rsidP="0021123F">
            <w:pPr>
              <w:contextualSpacing/>
              <w:rPr>
                <w:rFonts w:asciiTheme="minorHAnsi" w:hAnsiTheme="minorHAnsi" w:cstheme="minorHAnsi"/>
                <w:sz w:val="22"/>
                <w:szCs w:val="22"/>
              </w:rPr>
            </w:pPr>
            <w:r w:rsidRPr="00072FCA">
              <w:rPr>
                <w:rFonts w:asciiTheme="minorHAnsi" w:hAnsiTheme="minorHAnsi" w:cstheme="minorHAnsi"/>
                <w:sz w:val="22"/>
                <w:szCs w:val="22"/>
              </w:rPr>
              <w:t>Question &amp; Answers:</w:t>
            </w:r>
          </w:p>
          <w:p w14:paraId="4FFA722D" w14:textId="77777777" w:rsidR="0021123F" w:rsidRPr="00072FCA" w:rsidRDefault="006D23AD" w:rsidP="0021123F">
            <w:pPr>
              <w:contextualSpacing/>
              <w:rPr>
                <w:rFonts w:asciiTheme="minorHAnsi" w:hAnsiTheme="minorHAnsi" w:cstheme="minorHAnsi"/>
                <w:sz w:val="22"/>
                <w:szCs w:val="22"/>
              </w:rPr>
            </w:pPr>
            <w:r w:rsidRPr="00072FCA">
              <w:rPr>
                <w:rFonts w:asciiTheme="minorHAnsi" w:hAnsiTheme="minorHAnsi" w:cstheme="minorHAnsi"/>
                <w:sz w:val="22"/>
                <w:szCs w:val="22"/>
              </w:rPr>
              <w:t>(</w:t>
            </w:r>
            <w:r w:rsidR="0021123F" w:rsidRPr="00072FCA">
              <w:rPr>
                <w:rFonts w:asciiTheme="minorHAnsi" w:hAnsiTheme="minorHAnsi" w:cstheme="minorHAnsi"/>
                <w:sz w:val="22"/>
                <w:szCs w:val="22"/>
              </w:rPr>
              <w:t>See Section 2.1)</w:t>
            </w:r>
          </w:p>
        </w:tc>
        <w:tc>
          <w:tcPr>
            <w:tcW w:w="5640" w:type="dxa"/>
          </w:tcPr>
          <w:p w14:paraId="55FB0495" w14:textId="36A54448" w:rsidR="0021123F" w:rsidRPr="00F258FC" w:rsidRDefault="0021123F" w:rsidP="0021123F">
            <w:pPr>
              <w:tabs>
                <w:tab w:val="left" w:pos="0"/>
              </w:tabs>
              <w:suppressAutoHyphens/>
              <w:spacing w:line="240" w:lineRule="atLeast"/>
              <w:rPr>
                <w:rFonts w:asciiTheme="minorHAnsi" w:hAnsiTheme="minorHAnsi" w:cstheme="minorHAnsi"/>
                <w:color w:val="000000"/>
                <w:sz w:val="22"/>
                <w:szCs w:val="22"/>
              </w:rPr>
            </w:pPr>
            <w:r w:rsidRPr="00F258FC">
              <w:rPr>
                <w:rFonts w:asciiTheme="minorHAnsi" w:hAnsiTheme="minorHAnsi" w:cstheme="minorHAnsi"/>
                <w:color w:val="000000"/>
                <w:sz w:val="22"/>
                <w:szCs w:val="22"/>
              </w:rPr>
              <w:t xml:space="preserve">All questions, </w:t>
            </w:r>
            <w:r w:rsidRPr="00F258FC">
              <w:rPr>
                <w:rFonts w:asciiTheme="minorHAnsi" w:hAnsiTheme="minorHAnsi" w:cstheme="minorHAnsi"/>
                <w:sz w:val="22"/>
                <w:szCs w:val="22"/>
              </w:rPr>
              <w:t>including those about Terms and Conditions,</w:t>
            </w:r>
            <w:r w:rsidRPr="00F258FC">
              <w:rPr>
                <w:rFonts w:asciiTheme="minorHAnsi" w:hAnsiTheme="minorHAnsi" w:cstheme="minorHAnsi"/>
                <w:color w:val="000000"/>
                <w:sz w:val="22"/>
                <w:szCs w:val="22"/>
              </w:rPr>
              <w:t xml:space="preserve"> must be submitted through</w:t>
            </w:r>
            <w:r w:rsidR="00B66DC9" w:rsidRPr="00F258FC">
              <w:rPr>
                <w:rFonts w:asciiTheme="minorHAnsi" w:hAnsiTheme="minorHAnsi" w:cstheme="minorHAnsi"/>
                <w:color w:val="000000"/>
                <w:sz w:val="22"/>
                <w:szCs w:val="22"/>
              </w:rPr>
              <w:t xml:space="preserve"> Jaggaer. </w:t>
            </w:r>
            <w:r w:rsidRPr="00F258FC">
              <w:rPr>
                <w:rFonts w:asciiTheme="minorHAnsi" w:hAnsiTheme="minorHAnsi" w:cstheme="minorHAnsi"/>
                <w:color w:val="000000"/>
                <w:sz w:val="22"/>
                <w:szCs w:val="22"/>
              </w:rPr>
              <w:t xml:space="preserve"> Question must be submitted by the question deadline date</w:t>
            </w:r>
            <w:r w:rsidR="00B66DC9" w:rsidRPr="00F258FC">
              <w:rPr>
                <w:rFonts w:asciiTheme="minorHAnsi" w:hAnsiTheme="minorHAnsi" w:cstheme="minorHAnsi"/>
                <w:color w:val="000000"/>
                <w:sz w:val="22"/>
                <w:szCs w:val="22"/>
              </w:rPr>
              <w:t>.</w:t>
            </w:r>
          </w:p>
        </w:tc>
      </w:tr>
      <w:tr w:rsidR="0021123F" w:rsidRPr="00F258FC" w14:paraId="023D53B3" w14:textId="77777777" w:rsidTr="0021123F">
        <w:trPr>
          <w:trHeight w:val="440"/>
        </w:trPr>
        <w:tc>
          <w:tcPr>
            <w:tcW w:w="5700" w:type="dxa"/>
          </w:tcPr>
          <w:p w14:paraId="0323F111" w14:textId="3AF20740"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RFP Closing Date</w:t>
            </w:r>
            <w:r w:rsidR="00B66DC9" w:rsidRPr="00F258FC">
              <w:rPr>
                <w:rFonts w:asciiTheme="minorHAnsi" w:hAnsiTheme="minorHAnsi" w:cstheme="minorHAnsi"/>
                <w:sz w:val="22"/>
                <w:szCs w:val="22"/>
              </w:rPr>
              <w:t xml:space="preserve"> and Time</w:t>
            </w:r>
            <w:r w:rsidRPr="00F258FC">
              <w:rPr>
                <w:rFonts w:asciiTheme="minorHAnsi" w:hAnsiTheme="minorHAnsi" w:cstheme="minorHAnsi"/>
                <w:sz w:val="22"/>
                <w:szCs w:val="22"/>
              </w:rPr>
              <w:t>:</w:t>
            </w:r>
          </w:p>
        </w:tc>
        <w:tc>
          <w:tcPr>
            <w:tcW w:w="5640" w:type="dxa"/>
          </w:tcPr>
          <w:p w14:paraId="14E3CD07" w14:textId="02609A7A" w:rsidR="006D23AD" w:rsidRPr="00F258FC" w:rsidRDefault="009D5160" w:rsidP="0021123F">
            <w:pPr>
              <w:contextualSpacing/>
              <w:rPr>
                <w:rFonts w:asciiTheme="minorHAnsi" w:hAnsiTheme="minorHAnsi" w:cstheme="minorHAnsi"/>
                <w:sz w:val="22"/>
                <w:szCs w:val="22"/>
              </w:rPr>
            </w:pPr>
            <w:r>
              <w:rPr>
                <w:rFonts w:asciiTheme="minorHAnsi" w:hAnsiTheme="minorHAnsi" w:cstheme="minorHAnsi"/>
                <w:sz w:val="22"/>
                <w:szCs w:val="22"/>
              </w:rPr>
              <w:t>S</w:t>
            </w:r>
            <w:r w:rsidR="00B66DC9" w:rsidRPr="00F258FC">
              <w:rPr>
                <w:rFonts w:asciiTheme="minorHAnsi" w:hAnsiTheme="minorHAnsi" w:cstheme="minorHAnsi"/>
                <w:sz w:val="22"/>
                <w:szCs w:val="22"/>
              </w:rPr>
              <w:t>ee dates in the posting in Jaggaer.</w:t>
            </w:r>
          </w:p>
        </w:tc>
      </w:tr>
      <w:tr w:rsidR="0021123F" w:rsidRPr="00F258FC" w14:paraId="598EDB24" w14:textId="77777777" w:rsidTr="0021123F">
        <w:tc>
          <w:tcPr>
            <w:tcW w:w="5700" w:type="dxa"/>
          </w:tcPr>
          <w:p w14:paraId="6102A8AD" w14:textId="77777777" w:rsidR="0021123F" w:rsidRPr="00386833" w:rsidRDefault="0021123F" w:rsidP="0021123F">
            <w:pPr>
              <w:contextualSpacing/>
              <w:rPr>
                <w:rFonts w:asciiTheme="minorHAnsi" w:hAnsiTheme="minorHAnsi" w:cstheme="minorHAnsi"/>
                <w:sz w:val="22"/>
                <w:szCs w:val="22"/>
              </w:rPr>
            </w:pPr>
            <w:r w:rsidRPr="00386833">
              <w:rPr>
                <w:rFonts w:asciiTheme="minorHAnsi" w:hAnsiTheme="minorHAnsi" w:cstheme="minorHAnsi"/>
                <w:sz w:val="22"/>
                <w:szCs w:val="22"/>
              </w:rPr>
              <w:t>Initial Term of Contract and Renewals:</w:t>
            </w:r>
          </w:p>
          <w:p w14:paraId="3E0DD6DB" w14:textId="7FD233FC" w:rsidR="0021123F" w:rsidRPr="00F258FC" w:rsidRDefault="0021123F" w:rsidP="0021123F">
            <w:pPr>
              <w:contextualSpacing/>
              <w:rPr>
                <w:rFonts w:asciiTheme="minorHAnsi" w:hAnsiTheme="minorHAnsi" w:cstheme="minorHAnsi"/>
                <w:sz w:val="22"/>
                <w:szCs w:val="22"/>
              </w:rPr>
            </w:pPr>
            <w:r w:rsidRPr="00024000">
              <w:rPr>
                <w:rFonts w:asciiTheme="minorHAnsi" w:hAnsiTheme="minorHAnsi" w:cstheme="minorHAnsi"/>
                <w:sz w:val="22"/>
                <w:szCs w:val="22"/>
              </w:rPr>
              <w:t xml:space="preserve">(See Attachment A, Section </w:t>
            </w:r>
            <w:r w:rsidR="00024000" w:rsidRPr="00024000">
              <w:rPr>
                <w:rFonts w:asciiTheme="minorHAnsi" w:hAnsiTheme="minorHAnsi" w:cstheme="minorHAnsi"/>
                <w:sz w:val="22"/>
                <w:szCs w:val="22"/>
              </w:rPr>
              <w:t>2</w:t>
            </w:r>
            <w:r w:rsidRPr="00024000">
              <w:rPr>
                <w:rFonts w:asciiTheme="minorHAnsi" w:hAnsiTheme="minorHAnsi" w:cstheme="minorHAnsi"/>
                <w:sz w:val="22"/>
                <w:szCs w:val="22"/>
              </w:rPr>
              <w:t>)</w:t>
            </w:r>
          </w:p>
        </w:tc>
        <w:tc>
          <w:tcPr>
            <w:tcW w:w="5640" w:type="dxa"/>
          </w:tcPr>
          <w:p w14:paraId="33F85984" w14:textId="5FD4A47C" w:rsidR="0021123F" w:rsidRPr="00F258FC" w:rsidRDefault="0021123F" w:rsidP="0021123F">
            <w:pPr>
              <w:contextualSpacing/>
              <w:rPr>
                <w:rFonts w:asciiTheme="minorHAnsi" w:hAnsiTheme="minorHAnsi" w:cstheme="minorHAnsi"/>
                <w:sz w:val="22"/>
                <w:szCs w:val="22"/>
              </w:rPr>
            </w:pPr>
            <w:r w:rsidRPr="00F258FC">
              <w:rPr>
                <w:rFonts w:asciiTheme="minorHAnsi" w:hAnsiTheme="minorHAnsi" w:cstheme="minorHAnsi"/>
                <w:sz w:val="22"/>
                <w:szCs w:val="22"/>
              </w:rPr>
              <w:t xml:space="preserve">The </w:t>
            </w:r>
            <w:r w:rsidR="00B66DC9" w:rsidRPr="00F258FC">
              <w:rPr>
                <w:rFonts w:asciiTheme="minorHAnsi" w:hAnsiTheme="minorHAnsi" w:cstheme="minorHAnsi"/>
                <w:sz w:val="22"/>
                <w:szCs w:val="22"/>
              </w:rPr>
              <w:t>contract resulting from this RFP will be for five (5) years.</w:t>
            </w:r>
          </w:p>
        </w:tc>
      </w:tr>
      <w:tr w:rsidR="0021123F" w:rsidRPr="00F258FC" w14:paraId="583E8F9B" w14:textId="77777777" w:rsidTr="0021123F">
        <w:trPr>
          <w:trHeight w:val="980"/>
        </w:trPr>
        <w:tc>
          <w:tcPr>
            <w:tcW w:w="11340" w:type="dxa"/>
            <w:gridSpan w:val="2"/>
          </w:tcPr>
          <w:p w14:paraId="5879EB23" w14:textId="1C6C338A" w:rsidR="0021123F" w:rsidRPr="00F258FC" w:rsidRDefault="0021123F" w:rsidP="0037208D">
            <w:pPr>
              <w:contextualSpacing/>
              <w:rPr>
                <w:rFonts w:asciiTheme="minorHAnsi" w:hAnsiTheme="minorHAnsi" w:cstheme="minorHAnsi"/>
                <w:b/>
                <w:sz w:val="22"/>
                <w:szCs w:val="22"/>
              </w:rPr>
            </w:pPr>
            <w:r w:rsidRPr="00F258FC">
              <w:rPr>
                <w:rFonts w:asciiTheme="minorHAnsi" w:hAnsiTheme="minorHAnsi" w:cstheme="minorHAnsi"/>
                <w:b/>
                <w:sz w:val="22"/>
                <w:szCs w:val="22"/>
              </w:rPr>
              <w:t>TAKE NOTE OF T</w:t>
            </w:r>
            <w:r w:rsidRPr="006D6F62">
              <w:rPr>
                <w:rFonts w:asciiTheme="minorHAnsi" w:hAnsiTheme="minorHAnsi" w:cstheme="minorHAnsi"/>
                <w:b/>
                <w:sz w:val="22"/>
                <w:szCs w:val="22"/>
              </w:rPr>
              <w:t>HE 0.25% NASPO</w:t>
            </w:r>
            <w:r w:rsidRPr="00F258FC">
              <w:rPr>
                <w:rFonts w:asciiTheme="minorHAnsi" w:hAnsiTheme="minorHAnsi" w:cstheme="minorHAnsi"/>
                <w:b/>
                <w:sz w:val="22"/>
                <w:szCs w:val="22"/>
              </w:rPr>
              <w:t xml:space="preserve"> VALUEPOINT ADMINISTRATIVE FEE DETAILED I</w:t>
            </w:r>
            <w:r w:rsidRPr="00024000">
              <w:rPr>
                <w:rFonts w:asciiTheme="minorHAnsi" w:hAnsiTheme="minorHAnsi" w:cstheme="minorHAnsi"/>
                <w:b/>
                <w:sz w:val="22"/>
                <w:szCs w:val="22"/>
              </w:rPr>
              <w:t xml:space="preserve">N </w:t>
            </w:r>
            <w:r w:rsidR="0037208D" w:rsidRPr="00024000">
              <w:rPr>
                <w:rFonts w:asciiTheme="minorHAnsi" w:hAnsiTheme="minorHAnsi" w:cstheme="minorHAnsi"/>
                <w:b/>
                <w:sz w:val="22"/>
                <w:szCs w:val="22"/>
              </w:rPr>
              <w:t>SECTION</w:t>
            </w:r>
            <w:r w:rsidRPr="00024000">
              <w:rPr>
                <w:rFonts w:asciiTheme="minorHAnsi" w:hAnsiTheme="minorHAnsi" w:cstheme="minorHAnsi"/>
                <w:b/>
                <w:sz w:val="22"/>
                <w:szCs w:val="22"/>
              </w:rPr>
              <w:t xml:space="preserve"> </w:t>
            </w:r>
            <w:r w:rsidR="00024000" w:rsidRPr="00024000">
              <w:rPr>
                <w:rFonts w:asciiTheme="minorHAnsi" w:hAnsiTheme="minorHAnsi" w:cstheme="minorHAnsi"/>
                <w:b/>
                <w:sz w:val="22"/>
                <w:szCs w:val="22"/>
              </w:rPr>
              <w:t>5</w:t>
            </w:r>
            <w:r w:rsidRPr="00024000">
              <w:rPr>
                <w:rFonts w:asciiTheme="minorHAnsi" w:hAnsiTheme="minorHAnsi" w:cstheme="minorHAnsi"/>
                <w:b/>
                <w:sz w:val="22"/>
                <w:szCs w:val="22"/>
              </w:rPr>
              <w:t xml:space="preserve"> OF THE N</w:t>
            </w:r>
            <w:r w:rsidRPr="00386833">
              <w:rPr>
                <w:rFonts w:asciiTheme="minorHAnsi" w:hAnsiTheme="minorHAnsi" w:cstheme="minorHAnsi"/>
                <w:b/>
                <w:sz w:val="22"/>
                <w:szCs w:val="22"/>
              </w:rPr>
              <w:t xml:space="preserve">ASPO VALUEPOINT </w:t>
            </w:r>
            <w:r w:rsidR="003E43F2" w:rsidRPr="00386833">
              <w:rPr>
                <w:rFonts w:asciiTheme="minorHAnsi" w:hAnsiTheme="minorHAnsi" w:cstheme="minorHAnsi"/>
                <w:b/>
                <w:sz w:val="22"/>
                <w:szCs w:val="22"/>
              </w:rPr>
              <w:t>MASTER</w:t>
            </w:r>
            <w:r w:rsidRPr="00386833">
              <w:rPr>
                <w:rFonts w:asciiTheme="minorHAnsi" w:hAnsiTheme="minorHAnsi" w:cstheme="minorHAnsi"/>
                <w:b/>
                <w:sz w:val="22"/>
                <w:szCs w:val="22"/>
              </w:rPr>
              <w:t xml:space="preserve"> TERMS AND CONDITIONS, WHICH MUST BE INCORPO</w:t>
            </w:r>
            <w:r w:rsidRPr="00F258FC">
              <w:rPr>
                <w:rFonts w:asciiTheme="minorHAnsi" w:hAnsiTheme="minorHAnsi" w:cstheme="minorHAnsi"/>
                <w:b/>
                <w:sz w:val="22"/>
                <w:szCs w:val="22"/>
              </w:rPr>
              <w:t xml:space="preserve">RATED INTO </w:t>
            </w:r>
            <w:r w:rsidR="00D652EE">
              <w:rPr>
                <w:rFonts w:asciiTheme="minorHAnsi" w:hAnsiTheme="minorHAnsi" w:cstheme="minorHAnsi"/>
                <w:b/>
                <w:sz w:val="22"/>
                <w:szCs w:val="22"/>
              </w:rPr>
              <w:t>OFFEROR’</w:t>
            </w:r>
            <w:r w:rsidR="003E43F2">
              <w:rPr>
                <w:rFonts w:asciiTheme="minorHAnsi" w:hAnsiTheme="minorHAnsi" w:cstheme="minorHAnsi"/>
                <w:b/>
                <w:sz w:val="22"/>
                <w:szCs w:val="22"/>
              </w:rPr>
              <w:t>S</w:t>
            </w:r>
            <w:r w:rsidR="006D23AD" w:rsidRPr="00F258FC">
              <w:rPr>
                <w:rFonts w:asciiTheme="minorHAnsi" w:hAnsiTheme="minorHAnsi" w:cstheme="minorHAnsi"/>
                <w:b/>
                <w:sz w:val="22"/>
                <w:szCs w:val="22"/>
              </w:rPr>
              <w:t xml:space="preserve"> BASE PRICE.  OTHER </w:t>
            </w:r>
            <w:r w:rsidR="00D652EE">
              <w:rPr>
                <w:rFonts w:asciiTheme="minorHAnsi" w:hAnsiTheme="minorHAnsi" w:cstheme="minorHAnsi"/>
                <w:b/>
                <w:sz w:val="22"/>
                <w:szCs w:val="22"/>
              </w:rPr>
              <w:t>PARTICIPATING ENTITIES</w:t>
            </w:r>
            <w:r w:rsidR="006D23AD" w:rsidRPr="00F258FC">
              <w:rPr>
                <w:rFonts w:asciiTheme="minorHAnsi" w:hAnsiTheme="minorHAnsi" w:cstheme="minorHAnsi"/>
                <w:b/>
                <w:sz w:val="22"/>
                <w:szCs w:val="22"/>
              </w:rPr>
              <w:t xml:space="preserve"> </w:t>
            </w:r>
            <w:r w:rsidRPr="00F258FC">
              <w:rPr>
                <w:rFonts w:asciiTheme="minorHAnsi" w:hAnsiTheme="minorHAnsi" w:cstheme="minorHAnsi"/>
                <w:b/>
                <w:sz w:val="22"/>
                <w:szCs w:val="22"/>
              </w:rPr>
              <w:t>MAY NEGOTIATE ADDITIONAL ADMINISTRATIVE FEES IN THEIR PARTICIPATING ADDENDA FOLLOWING AWARD OF A MASTER AGREEMENT.</w:t>
            </w:r>
          </w:p>
        </w:tc>
      </w:tr>
    </w:tbl>
    <w:p w14:paraId="73180ABE" w14:textId="77777777" w:rsidR="00852529" w:rsidRPr="00F258FC" w:rsidRDefault="00852529">
      <w:pPr>
        <w:widowControl/>
        <w:autoSpaceDE/>
        <w:autoSpaceDN/>
        <w:adjustRightInd/>
        <w:rPr>
          <w:rFonts w:asciiTheme="minorHAnsi" w:hAnsiTheme="minorHAnsi" w:cstheme="minorHAnsi"/>
          <w:b/>
          <w:bCs/>
          <w:color w:val="000000"/>
          <w:sz w:val="22"/>
          <w:szCs w:val="22"/>
        </w:rPr>
      </w:pPr>
      <w:r w:rsidRPr="00F258FC">
        <w:rPr>
          <w:rFonts w:asciiTheme="minorHAnsi" w:hAnsiTheme="minorHAnsi" w:cstheme="minorHAnsi"/>
          <w:b/>
          <w:bCs/>
          <w:color w:val="000000"/>
          <w:sz w:val="22"/>
          <w:szCs w:val="22"/>
        </w:rPr>
        <w:br w:type="page"/>
      </w:r>
    </w:p>
    <w:p w14:paraId="7C610844" w14:textId="77777777" w:rsidR="0021123F" w:rsidRPr="00F258FC" w:rsidRDefault="0021123F" w:rsidP="007D57F4">
      <w:pPr>
        <w:tabs>
          <w:tab w:val="left" w:pos="0"/>
        </w:tabs>
        <w:suppressAutoHyphens/>
        <w:spacing w:line="240" w:lineRule="atLeast"/>
        <w:jc w:val="center"/>
        <w:rPr>
          <w:rFonts w:asciiTheme="minorHAnsi" w:hAnsiTheme="minorHAnsi" w:cstheme="minorHAnsi"/>
          <w:b/>
          <w:bCs/>
          <w:color w:val="000000"/>
          <w:sz w:val="22"/>
          <w:szCs w:val="22"/>
        </w:rPr>
      </w:pPr>
    </w:p>
    <w:p w14:paraId="3187129D" w14:textId="7658D93A" w:rsidR="00A204BD" w:rsidRPr="00F258FC" w:rsidRDefault="00A204BD" w:rsidP="007D57F4">
      <w:pPr>
        <w:tabs>
          <w:tab w:val="left" w:pos="0"/>
        </w:tabs>
        <w:suppressAutoHyphens/>
        <w:spacing w:line="240" w:lineRule="atLeast"/>
        <w:jc w:val="center"/>
        <w:rPr>
          <w:rFonts w:asciiTheme="minorHAnsi" w:hAnsiTheme="minorHAnsi" w:cstheme="minorHAnsi"/>
          <w:b/>
          <w:bCs/>
          <w:color w:val="000000"/>
          <w:sz w:val="22"/>
          <w:szCs w:val="22"/>
        </w:rPr>
      </w:pPr>
      <w:r w:rsidRPr="00F258FC">
        <w:rPr>
          <w:rFonts w:asciiTheme="minorHAnsi" w:hAnsiTheme="minorHAnsi" w:cstheme="minorHAnsi"/>
          <w:b/>
          <w:bCs/>
          <w:color w:val="000000"/>
          <w:sz w:val="22"/>
          <w:szCs w:val="22"/>
        </w:rPr>
        <w:t>REQUEST FOR PROPOSAL</w:t>
      </w:r>
      <w:r w:rsidR="009B150E">
        <w:rPr>
          <w:rFonts w:asciiTheme="minorHAnsi" w:hAnsiTheme="minorHAnsi" w:cstheme="minorHAnsi"/>
          <w:b/>
          <w:bCs/>
          <w:color w:val="000000"/>
          <w:sz w:val="22"/>
          <w:szCs w:val="22"/>
        </w:rPr>
        <w:t>S</w:t>
      </w:r>
    </w:p>
    <w:p w14:paraId="25E1D8E5" w14:textId="6011D45B" w:rsidR="00A204BD" w:rsidRPr="00F258FC" w:rsidRDefault="00E97DFB" w:rsidP="007D57F4">
      <w:pPr>
        <w:tabs>
          <w:tab w:val="left" w:pos="0"/>
        </w:tabs>
        <w:suppressAutoHyphens/>
        <w:spacing w:line="240" w:lineRule="atLeast"/>
        <w:jc w:val="center"/>
        <w:rPr>
          <w:rFonts w:asciiTheme="minorHAnsi" w:hAnsiTheme="minorHAnsi" w:cstheme="minorHAnsi"/>
          <w:b/>
          <w:bCs/>
          <w:color w:val="000000"/>
          <w:sz w:val="22"/>
          <w:szCs w:val="22"/>
        </w:rPr>
      </w:pPr>
      <w:r w:rsidRPr="00F258FC">
        <w:rPr>
          <w:rFonts w:asciiTheme="minorHAnsi" w:hAnsiTheme="minorHAnsi" w:cstheme="minorHAnsi"/>
          <w:b/>
          <w:bCs/>
          <w:color w:val="000000"/>
          <w:sz w:val="22"/>
          <w:szCs w:val="22"/>
        </w:rPr>
        <w:t>Office Furniture and Related Services</w:t>
      </w:r>
    </w:p>
    <w:p w14:paraId="644A8415" w14:textId="77777777" w:rsidR="00A204BD" w:rsidRPr="00F258FC" w:rsidRDefault="00A204BD" w:rsidP="007D57F4">
      <w:pPr>
        <w:tabs>
          <w:tab w:val="left" w:pos="0"/>
        </w:tabs>
        <w:suppressAutoHyphens/>
        <w:spacing w:line="240" w:lineRule="atLeast"/>
        <w:jc w:val="center"/>
        <w:rPr>
          <w:rFonts w:asciiTheme="minorHAnsi" w:hAnsiTheme="minorHAnsi" w:cstheme="minorHAnsi"/>
          <w:b/>
          <w:bCs/>
          <w:color w:val="000000"/>
          <w:sz w:val="22"/>
          <w:szCs w:val="22"/>
        </w:rPr>
      </w:pPr>
    </w:p>
    <w:p w14:paraId="19BA10FE" w14:textId="5D23EAF3" w:rsidR="00A204BD" w:rsidRPr="00F258FC" w:rsidRDefault="00A204BD" w:rsidP="007D57F4">
      <w:pPr>
        <w:tabs>
          <w:tab w:val="left" w:pos="0"/>
        </w:tabs>
        <w:suppressAutoHyphens/>
        <w:spacing w:line="240" w:lineRule="atLeast"/>
        <w:jc w:val="center"/>
        <w:rPr>
          <w:rFonts w:asciiTheme="minorHAnsi" w:hAnsiTheme="minorHAnsi" w:cstheme="minorHAnsi"/>
          <w:b/>
          <w:bCs/>
          <w:color w:val="000000"/>
          <w:sz w:val="22"/>
          <w:szCs w:val="22"/>
        </w:rPr>
      </w:pPr>
      <w:r w:rsidRPr="006D311D">
        <w:rPr>
          <w:rFonts w:asciiTheme="minorHAnsi" w:hAnsiTheme="minorHAnsi" w:cstheme="minorHAnsi"/>
          <w:b/>
          <w:bCs/>
          <w:color w:val="000000"/>
          <w:sz w:val="22"/>
          <w:szCs w:val="22"/>
        </w:rPr>
        <w:t xml:space="preserve">Solicitation # </w:t>
      </w:r>
      <w:r w:rsidR="008554A4" w:rsidRPr="006D311D">
        <w:rPr>
          <w:rFonts w:asciiTheme="minorHAnsi" w:hAnsiTheme="minorHAnsi" w:cstheme="minorHAnsi"/>
          <w:b/>
          <w:bCs/>
          <w:color w:val="000000"/>
          <w:sz w:val="22"/>
          <w:szCs w:val="22"/>
        </w:rPr>
        <w:t>CT22-</w:t>
      </w:r>
      <w:r w:rsidR="006D311D" w:rsidRPr="006D311D">
        <w:rPr>
          <w:rFonts w:asciiTheme="minorHAnsi" w:hAnsiTheme="minorHAnsi" w:cstheme="minorHAnsi"/>
          <w:b/>
          <w:bCs/>
          <w:color w:val="000000"/>
          <w:sz w:val="22"/>
          <w:szCs w:val="22"/>
        </w:rPr>
        <w:t>79</w:t>
      </w:r>
      <w:r w:rsidR="00F91663" w:rsidRPr="00F258FC">
        <w:rPr>
          <w:rFonts w:asciiTheme="minorHAnsi" w:hAnsiTheme="minorHAnsi" w:cstheme="minorHAnsi"/>
          <w:b/>
          <w:bCs/>
          <w:color w:val="000000"/>
          <w:sz w:val="22"/>
          <w:szCs w:val="22"/>
        </w:rPr>
        <w:t xml:space="preserve"> </w:t>
      </w:r>
    </w:p>
    <w:p w14:paraId="3FC411B8" w14:textId="2DC6001B" w:rsidR="00B66DC9" w:rsidRPr="00F258FC" w:rsidRDefault="00B66DC9" w:rsidP="007D57F4">
      <w:pPr>
        <w:tabs>
          <w:tab w:val="left" w:pos="0"/>
        </w:tabs>
        <w:suppressAutoHyphens/>
        <w:spacing w:line="240" w:lineRule="atLeast"/>
        <w:jc w:val="center"/>
        <w:rPr>
          <w:rFonts w:asciiTheme="minorHAnsi" w:hAnsiTheme="minorHAnsi" w:cstheme="minorHAnsi"/>
          <w:b/>
          <w:bCs/>
          <w:color w:val="000000"/>
          <w:sz w:val="22"/>
          <w:szCs w:val="22"/>
        </w:rPr>
      </w:pPr>
    </w:p>
    <w:p w14:paraId="0A7CB214" w14:textId="7BBCC8F6" w:rsidR="00B66DC9" w:rsidRPr="00F258FC" w:rsidRDefault="00B66DC9" w:rsidP="000F53E3">
      <w:pPr>
        <w:widowControl/>
        <w:tabs>
          <w:tab w:val="left" w:pos="6840"/>
        </w:tabs>
        <w:autoSpaceDE/>
        <w:autoSpaceDN/>
        <w:adjustRightInd/>
        <w:rPr>
          <w:rFonts w:asciiTheme="minorHAnsi" w:hAnsiTheme="minorHAnsi" w:cstheme="minorHAnsi"/>
          <w:color w:val="000000"/>
          <w:sz w:val="22"/>
          <w:szCs w:val="22"/>
        </w:rPr>
      </w:pPr>
      <w:r w:rsidRPr="00F258FC">
        <w:rPr>
          <w:rFonts w:asciiTheme="minorHAnsi" w:hAnsiTheme="minorHAnsi" w:cstheme="minorHAnsi"/>
          <w:sz w:val="22"/>
          <w:szCs w:val="22"/>
        </w:rPr>
        <w:t xml:space="preserve">This Request for Proposals (RFP), having been determined to be the appropriate procurement method to provide the best value to the Lead State, is designed to provide interested Offerors with sufficient basic information to submit </w:t>
      </w:r>
      <w:r w:rsidR="000F53E3">
        <w:rPr>
          <w:rFonts w:asciiTheme="minorHAnsi" w:hAnsiTheme="minorHAnsi" w:cstheme="minorHAnsi"/>
          <w:sz w:val="22"/>
          <w:szCs w:val="22"/>
        </w:rPr>
        <w:t>P</w:t>
      </w:r>
      <w:r w:rsidRPr="00F258FC">
        <w:rPr>
          <w:rFonts w:asciiTheme="minorHAnsi" w:hAnsiTheme="minorHAnsi" w:cstheme="minorHAnsi"/>
          <w:sz w:val="22"/>
          <w:szCs w:val="22"/>
        </w:rPr>
        <w:t xml:space="preserve">roposals. It is not intended to limit a </w:t>
      </w:r>
      <w:r w:rsidR="000F53E3">
        <w:rPr>
          <w:rFonts w:asciiTheme="minorHAnsi" w:hAnsiTheme="minorHAnsi" w:cstheme="minorHAnsi"/>
          <w:sz w:val="22"/>
          <w:szCs w:val="22"/>
        </w:rPr>
        <w:t>P</w:t>
      </w:r>
      <w:r w:rsidRPr="00F258FC">
        <w:rPr>
          <w:rFonts w:asciiTheme="minorHAnsi" w:hAnsiTheme="minorHAnsi" w:cstheme="minorHAnsi"/>
          <w:sz w:val="22"/>
          <w:szCs w:val="22"/>
        </w:rPr>
        <w:t>roposal's content or exclude any relevant or essential data.  Offerors are at liberty and are encouraged to expand upon the specifications to evidence service capability.  This RFP is issued in accordance with State of Utah Procurement Code, Utah Code Annotated (UCA), and applicable Rules found in the Utah Administrative Code (UAC).  If any provision of this RFP conflicts with the UCA or UAC, the UCA or UAC will take precedence.</w:t>
      </w:r>
      <w:r w:rsidRPr="00F258FC">
        <w:rPr>
          <w:rFonts w:asciiTheme="minorHAnsi" w:hAnsiTheme="minorHAnsi" w:cstheme="minorHAnsi"/>
          <w:bCs/>
          <w:sz w:val="22"/>
          <w:szCs w:val="22"/>
        </w:rPr>
        <w:t xml:space="preserve"> </w:t>
      </w:r>
    </w:p>
    <w:p w14:paraId="1E417450" w14:textId="6D591CA1" w:rsidR="00A204BD" w:rsidRPr="00F258FC" w:rsidRDefault="00115752" w:rsidP="005268F0">
      <w:pPr>
        <w:pStyle w:val="Heading1"/>
        <w:rPr>
          <w:rFonts w:asciiTheme="minorHAnsi" w:hAnsiTheme="minorHAnsi" w:cstheme="minorHAnsi"/>
          <w:sz w:val="22"/>
          <w:szCs w:val="22"/>
          <w:lang w:val="fr-FR"/>
        </w:rPr>
      </w:pPr>
      <w:r w:rsidRPr="00F258FC">
        <w:rPr>
          <w:rFonts w:asciiTheme="minorHAnsi" w:hAnsiTheme="minorHAnsi" w:cstheme="minorHAnsi"/>
          <w:sz w:val="22"/>
          <w:szCs w:val="22"/>
          <w:lang w:val="fr-FR"/>
        </w:rPr>
        <w:t xml:space="preserve">Section </w:t>
      </w:r>
      <w:proofErr w:type="gramStart"/>
      <w:r w:rsidRPr="00F258FC">
        <w:rPr>
          <w:rFonts w:asciiTheme="minorHAnsi" w:hAnsiTheme="minorHAnsi" w:cstheme="minorHAnsi"/>
          <w:sz w:val="22"/>
          <w:szCs w:val="22"/>
          <w:lang w:val="fr-FR"/>
        </w:rPr>
        <w:t>1:</w:t>
      </w:r>
      <w:proofErr w:type="gramEnd"/>
      <w:r w:rsidRPr="00F258FC">
        <w:rPr>
          <w:rFonts w:asciiTheme="minorHAnsi" w:hAnsiTheme="minorHAnsi" w:cstheme="minorHAnsi"/>
          <w:sz w:val="22"/>
          <w:szCs w:val="22"/>
          <w:lang w:val="fr-FR"/>
        </w:rPr>
        <w:t xml:space="preserve"> </w:t>
      </w:r>
      <w:r w:rsidR="00766534" w:rsidRPr="00F258FC">
        <w:rPr>
          <w:rFonts w:asciiTheme="minorHAnsi" w:hAnsiTheme="minorHAnsi" w:cstheme="minorHAnsi"/>
          <w:sz w:val="22"/>
          <w:szCs w:val="22"/>
          <w:lang w:val="fr-FR"/>
        </w:rPr>
        <w:t>NASPO ValuePoint</w:t>
      </w:r>
      <w:r w:rsidR="001623F0" w:rsidRPr="00F258FC">
        <w:rPr>
          <w:rFonts w:asciiTheme="minorHAnsi" w:hAnsiTheme="minorHAnsi" w:cstheme="minorHAnsi"/>
          <w:sz w:val="22"/>
          <w:szCs w:val="22"/>
          <w:lang w:val="fr-FR"/>
        </w:rPr>
        <w:t xml:space="preserve"> </w:t>
      </w:r>
      <w:r w:rsidR="000F2229" w:rsidRPr="00F258FC">
        <w:rPr>
          <w:rFonts w:asciiTheme="minorHAnsi" w:hAnsiTheme="minorHAnsi" w:cstheme="minorHAnsi"/>
          <w:sz w:val="22"/>
          <w:szCs w:val="22"/>
          <w:lang w:val="fr-FR"/>
        </w:rPr>
        <w:t>Solicitation</w:t>
      </w:r>
      <w:r w:rsidR="00A204BD" w:rsidRPr="00F258FC">
        <w:rPr>
          <w:rFonts w:asciiTheme="minorHAnsi" w:hAnsiTheme="minorHAnsi" w:cstheme="minorHAnsi"/>
          <w:sz w:val="22"/>
          <w:szCs w:val="22"/>
          <w:lang w:val="fr-FR"/>
        </w:rPr>
        <w:t xml:space="preserve"> </w:t>
      </w:r>
      <w:r w:rsidR="001623F0" w:rsidRPr="00F258FC">
        <w:rPr>
          <w:rFonts w:asciiTheme="minorHAnsi" w:hAnsiTheme="minorHAnsi" w:cstheme="minorHAnsi"/>
          <w:sz w:val="22"/>
          <w:szCs w:val="22"/>
          <w:lang w:val="fr-FR"/>
        </w:rPr>
        <w:t xml:space="preserve">- </w:t>
      </w:r>
      <w:r w:rsidR="00A204BD" w:rsidRPr="00F258FC">
        <w:rPr>
          <w:rFonts w:asciiTheme="minorHAnsi" w:hAnsiTheme="minorHAnsi" w:cstheme="minorHAnsi"/>
          <w:sz w:val="22"/>
          <w:szCs w:val="22"/>
          <w:lang w:val="fr-FR"/>
        </w:rPr>
        <w:t>General Information</w:t>
      </w:r>
    </w:p>
    <w:p w14:paraId="5017EBB1" w14:textId="77777777" w:rsidR="000E184A" w:rsidRPr="00F258FC" w:rsidRDefault="000E184A" w:rsidP="000E184A">
      <w:pPr>
        <w:pStyle w:val="Heading2"/>
        <w:rPr>
          <w:rFonts w:asciiTheme="minorHAnsi" w:hAnsiTheme="minorHAnsi" w:cstheme="minorHAnsi"/>
          <w:sz w:val="22"/>
          <w:szCs w:val="22"/>
        </w:rPr>
      </w:pPr>
      <w:r w:rsidRPr="00F258FC">
        <w:rPr>
          <w:rFonts w:asciiTheme="minorHAnsi" w:hAnsiTheme="minorHAnsi" w:cstheme="minorHAnsi"/>
          <w:sz w:val="22"/>
          <w:szCs w:val="22"/>
        </w:rPr>
        <w:t xml:space="preserve">1.1. </w:t>
      </w:r>
      <w:r w:rsidR="00025225" w:rsidRPr="00F258FC">
        <w:rPr>
          <w:rFonts w:asciiTheme="minorHAnsi" w:hAnsiTheme="minorHAnsi" w:cstheme="minorHAnsi"/>
          <w:sz w:val="22"/>
          <w:szCs w:val="22"/>
        </w:rPr>
        <w:t>Purpose</w:t>
      </w:r>
    </w:p>
    <w:p w14:paraId="48DF9A59" w14:textId="30059E28" w:rsidR="00452A79" w:rsidRDefault="009753D4" w:rsidP="00DA6CD3">
      <w:pPr>
        <w:rPr>
          <w:rFonts w:asciiTheme="minorHAnsi" w:hAnsiTheme="minorHAnsi" w:cstheme="minorHAnsi"/>
          <w:color w:val="000000"/>
          <w:sz w:val="22"/>
          <w:szCs w:val="22"/>
        </w:rPr>
      </w:pPr>
      <w:r w:rsidRPr="00F258FC">
        <w:rPr>
          <w:rFonts w:asciiTheme="minorHAnsi" w:hAnsiTheme="minorHAnsi" w:cstheme="minorHAnsi"/>
          <w:color w:val="000000"/>
          <w:sz w:val="22"/>
          <w:szCs w:val="22"/>
        </w:rPr>
        <w:t>The State of</w:t>
      </w:r>
      <w:r w:rsidR="00B66DC9" w:rsidRPr="00F258FC">
        <w:rPr>
          <w:rFonts w:asciiTheme="minorHAnsi" w:hAnsiTheme="minorHAnsi" w:cstheme="minorHAnsi"/>
          <w:color w:val="000000"/>
          <w:sz w:val="22"/>
          <w:szCs w:val="22"/>
        </w:rPr>
        <w:t xml:space="preserve"> Utah, Division of Purchasing and General Services </w:t>
      </w:r>
      <w:r w:rsidRPr="00F258FC">
        <w:rPr>
          <w:rFonts w:asciiTheme="minorHAnsi" w:hAnsiTheme="minorHAnsi" w:cstheme="minorHAnsi"/>
          <w:color w:val="000000"/>
          <w:sz w:val="22"/>
          <w:szCs w:val="22"/>
        </w:rPr>
        <w:t xml:space="preserve">(Lead State) is requesting </w:t>
      </w:r>
      <w:r w:rsidR="000F53E3">
        <w:rPr>
          <w:rFonts w:asciiTheme="minorHAnsi" w:hAnsiTheme="minorHAnsi" w:cstheme="minorHAnsi"/>
          <w:color w:val="000000"/>
          <w:sz w:val="22"/>
          <w:szCs w:val="22"/>
        </w:rPr>
        <w:t>P</w:t>
      </w:r>
      <w:r w:rsidRPr="00F258FC">
        <w:rPr>
          <w:rFonts w:asciiTheme="minorHAnsi" w:hAnsiTheme="minorHAnsi" w:cstheme="minorHAnsi"/>
          <w:color w:val="000000"/>
          <w:sz w:val="22"/>
          <w:szCs w:val="22"/>
        </w:rPr>
        <w:t>roposals for</w:t>
      </w:r>
      <w:r w:rsidR="003E43D3" w:rsidRPr="00F258FC">
        <w:rPr>
          <w:rFonts w:asciiTheme="minorHAnsi" w:hAnsiTheme="minorHAnsi" w:cstheme="minorHAnsi"/>
          <w:color w:val="000000"/>
          <w:sz w:val="22"/>
          <w:szCs w:val="22"/>
        </w:rPr>
        <w:t xml:space="preserve"> </w:t>
      </w:r>
      <w:r w:rsidR="003E43D3" w:rsidRPr="000F53E3">
        <w:rPr>
          <w:rFonts w:asciiTheme="minorHAnsi" w:hAnsiTheme="minorHAnsi" w:cstheme="minorHAnsi"/>
          <w:color w:val="000000"/>
          <w:sz w:val="22"/>
          <w:szCs w:val="22"/>
        </w:rPr>
        <w:t>office furniture and related services</w:t>
      </w:r>
      <w:r w:rsidRPr="000F53E3">
        <w:rPr>
          <w:rFonts w:asciiTheme="minorHAnsi" w:hAnsiTheme="minorHAnsi" w:cstheme="minorHAnsi"/>
          <w:color w:val="000000"/>
          <w:sz w:val="22"/>
          <w:szCs w:val="22"/>
        </w:rPr>
        <w:t xml:space="preserve"> in</w:t>
      </w:r>
      <w:r w:rsidRPr="00F258FC">
        <w:rPr>
          <w:rFonts w:asciiTheme="minorHAnsi" w:hAnsiTheme="minorHAnsi" w:cstheme="minorHAnsi"/>
          <w:color w:val="000000"/>
          <w:sz w:val="22"/>
          <w:szCs w:val="22"/>
        </w:rPr>
        <w:t xml:space="preserve"> furtherance of the </w:t>
      </w:r>
      <w:r w:rsidR="00766534" w:rsidRPr="00F258FC">
        <w:rPr>
          <w:rFonts w:asciiTheme="minorHAnsi" w:hAnsiTheme="minorHAnsi" w:cstheme="minorHAnsi"/>
          <w:color w:val="000000"/>
          <w:sz w:val="22"/>
          <w:szCs w:val="22"/>
        </w:rPr>
        <w:t>NASPO ValuePoint</w:t>
      </w:r>
      <w:r w:rsidRPr="00F258FC">
        <w:rPr>
          <w:rFonts w:asciiTheme="minorHAnsi" w:hAnsiTheme="minorHAnsi" w:cstheme="minorHAnsi"/>
          <w:color w:val="000000"/>
          <w:sz w:val="22"/>
          <w:szCs w:val="22"/>
        </w:rPr>
        <w:t xml:space="preserve"> Cooperative Purchasing Program.  The purpose of this Request for Proposal</w:t>
      </w:r>
      <w:r w:rsidR="00445FDB">
        <w:rPr>
          <w:rFonts w:asciiTheme="minorHAnsi" w:hAnsiTheme="minorHAnsi" w:cstheme="minorHAnsi"/>
          <w:color w:val="000000"/>
          <w:sz w:val="22"/>
          <w:szCs w:val="22"/>
        </w:rPr>
        <w:t>s</w:t>
      </w:r>
      <w:r w:rsidRPr="00F258FC">
        <w:rPr>
          <w:rFonts w:asciiTheme="minorHAnsi" w:hAnsiTheme="minorHAnsi" w:cstheme="minorHAnsi"/>
          <w:color w:val="000000"/>
          <w:sz w:val="22"/>
          <w:szCs w:val="22"/>
        </w:rPr>
        <w:t xml:space="preserve"> </w:t>
      </w:r>
      <w:r w:rsidR="005910BA" w:rsidRPr="00F258FC">
        <w:rPr>
          <w:rFonts w:asciiTheme="minorHAnsi" w:hAnsiTheme="minorHAnsi" w:cstheme="minorHAnsi"/>
          <w:color w:val="000000"/>
          <w:sz w:val="22"/>
          <w:szCs w:val="22"/>
        </w:rPr>
        <w:t xml:space="preserve">(RFP) </w:t>
      </w:r>
      <w:r w:rsidRPr="00F258FC">
        <w:rPr>
          <w:rFonts w:asciiTheme="minorHAnsi" w:hAnsiTheme="minorHAnsi" w:cstheme="minorHAnsi"/>
          <w:color w:val="000000"/>
          <w:sz w:val="22"/>
          <w:szCs w:val="22"/>
        </w:rPr>
        <w:t xml:space="preserve">is to establish Master Agreements with qualified </w:t>
      </w:r>
      <w:r w:rsidR="003E43D3" w:rsidRPr="00F258FC">
        <w:rPr>
          <w:rFonts w:asciiTheme="minorHAnsi" w:hAnsiTheme="minorHAnsi" w:cstheme="minorHAnsi"/>
          <w:color w:val="000000"/>
          <w:sz w:val="22"/>
          <w:szCs w:val="22"/>
        </w:rPr>
        <w:t>Original Equipment Manufacturers (OEM or Offerors)</w:t>
      </w:r>
      <w:r w:rsidR="000351F7" w:rsidRPr="00F258FC">
        <w:rPr>
          <w:rFonts w:asciiTheme="minorHAnsi" w:hAnsiTheme="minorHAnsi" w:cstheme="minorHAnsi"/>
          <w:color w:val="000000"/>
          <w:sz w:val="22"/>
          <w:szCs w:val="22"/>
        </w:rPr>
        <w:t xml:space="preserve"> and their authorized dealers</w:t>
      </w:r>
      <w:r w:rsidRPr="00F258FC">
        <w:rPr>
          <w:rFonts w:asciiTheme="minorHAnsi" w:hAnsiTheme="minorHAnsi" w:cstheme="minorHAnsi"/>
          <w:color w:val="000000"/>
          <w:sz w:val="22"/>
          <w:szCs w:val="22"/>
        </w:rPr>
        <w:t xml:space="preserve"> to provide</w:t>
      </w:r>
      <w:r w:rsidR="003E43D3" w:rsidRPr="00F258FC">
        <w:rPr>
          <w:rFonts w:asciiTheme="minorHAnsi" w:hAnsiTheme="minorHAnsi" w:cstheme="minorHAnsi"/>
          <w:color w:val="000000"/>
          <w:sz w:val="22"/>
          <w:szCs w:val="22"/>
        </w:rPr>
        <w:t xml:space="preserve"> office furniture </w:t>
      </w:r>
      <w:r w:rsidR="000351F7" w:rsidRPr="00F258FC">
        <w:rPr>
          <w:rFonts w:asciiTheme="minorHAnsi" w:hAnsiTheme="minorHAnsi" w:cstheme="minorHAnsi"/>
          <w:color w:val="000000"/>
          <w:sz w:val="22"/>
          <w:szCs w:val="22"/>
        </w:rPr>
        <w:t>products</w:t>
      </w:r>
      <w:r w:rsidR="003E43D3" w:rsidRPr="00F258FC">
        <w:rPr>
          <w:rFonts w:asciiTheme="minorHAnsi" w:hAnsiTheme="minorHAnsi" w:cstheme="minorHAnsi"/>
          <w:color w:val="000000"/>
          <w:sz w:val="22"/>
          <w:szCs w:val="22"/>
        </w:rPr>
        <w:t xml:space="preserve"> and related services</w:t>
      </w:r>
      <w:r w:rsidRPr="00F258FC">
        <w:rPr>
          <w:rFonts w:asciiTheme="minorHAnsi" w:hAnsiTheme="minorHAnsi" w:cstheme="minorHAnsi"/>
          <w:color w:val="000000"/>
          <w:sz w:val="22"/>
          <w:szCs w:val="22"/>
        </w:rPr>
        <w:t xml:space="preserve"> for all Participating </w:t>
      </w:r>
      <w:r w:rsidR="000F53E3">
        <w:rPr>
          <w:rFonts w:asciiTheme="minorHAnsi" w:hAnsiTheme="minorHAnsi" w:cstheme="minorHAnsi"/>
          <w:color w:val="000000"/>
          <w:sz w:val="22"/>
          <w:szCs w:val="22"/>
        </w:rPr>
        <w:t>Entitie</w:t>
      </w:r>
      <w:r w:rsidRPr="00F258FC">
        <w:rPr>
          <w:rFonts w:asciiTheme="minorHAnsi" w:hAnsiTheme="minorHAnsi" w:cstheme="minorHAnsi"/>
          <w:color w:val="000000"/>
          <w:sz w:val="22"/>
          <w:szCs w:val="22"/>
        </w:rPr>
        <w:t xml:space="preserve">s. </w:t>
      </w:r>
    </w:p>
    <w:p w14:paraId="0A2975F4" w14:textId="77777777" w:rsidR="00452A79" w:rsidRDefault="00452A79" w:rsidP="00DA6CD3">
      <w:pPr>
        <w:rPr>
          <w:rFonts w:asciiTheme="minorHAnsi" w:hAnsiTheme="minorHAnsi" w:cstheme="minorHAnsi"/>
          <w:color w:val="000000"/>
          <w:sz w:val="22"/>
          <w:szCs w:val="22"/>
        </w:rPr>
      </w:pPr>
    </w:p>
    <w:p w14:paraId="2AB27BF4" w14:textId="7C33122B" w:rsidR="00452A79" w:rsidRDefault="00A725B7" w:rsidP="00DA6CD3">
      <w:pPr>
        <w:rPr>
          <w:rFonts w:asciiTheme="minorHAnsi" w:hAnsiTheme="minorHAnsi" w:cstheme="minorHAnsi"/>
          <w:color w:val="000000"/>
          <w:sz w:val="22"/>
          <w:szCs w:val="22"/>
        </w:rPr>
      </w:pPr>
      <w:r w:rsidRPr="00F258FC">
        <w:rPr>
          <w:rFonts w:asciiTheme="minorHAnsi" w:hAnsiTheme="minorHAnsi" w:cstheme="minorHAnsi"/>
          <w:color w:val="000000"/>
          <w:sz w:val="22"/>
          <w:szCs w:val="22"/>
        </w:rPr>
        <w:t>The solicitation does not allow for sister companies to team and submit offers</w:t>
      </w:r>
      <w:r w:rsidR="00184CF6">
        <w:rPr>
          <w:rFonts w:asciiTheme="minorHAnsi" w:hAnsiTheme="minorHAnsi" w:cstheme="minorHAnsi"/>
          <w:color w:val="000000"/>
          <w:sz w:val="22"/>
          <w:szCs w:val="22"/>
        </w:rPr>
        <w:t xml:space="preserve"> with the exception of the </w:t>
      </w:r>
      <w:r w:rsidR="00C05187">
        <w:rPr>
          <w:rFonts w:asciiTheme="minorHAnsi" w:hAnsiTheme="minorHAnsi" w:cstheme="minorHAnsi"/>
          <w:color w:val="000000"/>
          <w:sz w:val="22"/>
          <w:szCs w:val="22"/>
        </w:rPr>
        <w:t>architectural products and accessories</w:t>
      </w:r>
      <w:r w:rsidR="00CB25F6">
        <w:rPr>
          <w:rFonts w:asciiTheme="minorHAnsi" w:hAnsiTheme="minorHAnsi" w:cstheme="minorHAnsi"/>
          <w:color w:val="000000"/>
          <w:sz w:val="22"/>
          <w:szCs w:val="22"/>
        </w:rPr>
        <w:t xml:space="preserve"> category</w:t>
      </w:r>
      <w:r w:rsidRPr="00F258FC">
        <w:rPr>
          <w:rFonts w:asciiTheme="minorHAnsi" w:hAnsiTheme="minorHAnsi" w:cstheme="minorHAnsi"/>
          <w:color w:val="000000"/>
          <w:sz w:val="22"/>
          <w:szCs w:val="22"/>
        </w:rPr>
        <w:t xml:space="preserve">. </w:t>
      </w:r>
      <w:r w:rsidR="00DA6CD3" w:rsidRPr="00F258FC">
        <w:rPr>
          <w:rFonts w:asciiTheme="minorHAnsi" w:hAnsiTheme="minorHAnsi" w:cstheme="minorHAnsi"/>
          <w:sz w:val="22"/>
          <w:szCs w:val="22"/>
        </w:rPr>
        <w:t xml:space="preserve">The objective of this RFP is to obtain best value, and in some cases achieve more favorable pricing, than </w:t>
      </w:r>
      <w:r w:rsidR="005910BA" w:rsidRPr="00F258FC">
        <w:rPr>
          <w:rFonts w:asciiTheme="minorHAnsi" w:hAnsiTheme="minorHAnsi" w:cstheme="minorHAnsi"/>
          <w:sz w:val="22"/>
          <w:szCs w:val="22"/>
        </w:rPr>
        <w:t xml:space="preserve">is </w:t>
      </w:r>
      <w:r w:rsidR="00DA6CD3" w:rsidRPr="00F258FC">
        <w:rPr>
          <w:rFonts w:asciiTheme="minorHAnsi" w:hAnsiTheme="minorHAnsi" w:cstheme="minorHAnsi"/>
          <w:sz w:val="22"/>
          <w:szCs w:val="22"/>
        </w:rPr>
        <w:t xml:space="preserve">obtainable by an individual state or local government entity because of the collective volume of potential purchases by numerous state and local government entities. </w:t>
      </w:r>
      <w:r w:rsidR="009753D4" w:rsidRPr="00F258FC">
        <w:rPr>
          <w:rFonts w:asciiTheme="minorHAnsi" w:hAnsiTheme="minorHAnsi" w:cstheme="minorHAnsi"/>
          <w:color w:val="000000"/>
          <w:sz w:val="22"/>
          <w:szCs w:val="22"/>
        </w:rPr>
        <w:t xml:space="preserve"> </w:t>
      </w:r>
    </w:p>
    <w:p w14:paraId="61365B90" w14:textId="77777777" w:rsidR="00452A79" w:rsidRDefault="00452A79" w:rsidP="00DA6CD3">
      <w:pPr>
        <w:rPr>
          <w:rFonts w:asciiTheme="minorHAnsi" w:hAnsiTheme="minorHAnsi" w:cstheme="minorHAnsi"/>
          <w:sz w:val="22"/>
          <w:szCs w:val="22"/>
        </w:rPr>
      </w:pPr>
    </w:p>
    <w:p w14:paraId="40B9BBD8" w14:textId="2B0611AE" w:rsidR="007905C8" w:rsidRPr="00F258FC" w:rsidRDefault="00DA6CD3" w:rsidP="00DA6CD3">
      <w:pPr>
        <w:rPr>
          <w:rFonts w:asciiTheme="minorHAnsi" w:hAnsiTheme="minorHAnsi" w:cstheme="minorHAnsi"/>
          <w:sz w:val="22"/>
          <w:szCs w:val="22"/>
        </w:rPr>
      </w:pPr>
      <w:r w:rsidRPr="00F258FC">
        <w:rPr>
          <w:rFonts w:asciiTheme="minorHAnsi" w:hAnsiTheme="minorHAnsi" w:cstheme="minorHAnsi"/>
          <w:sz w:val="22"/>
          <w:szCs w:val="22"/>
        </w:rPr>
        <w:t xml:space="preserve">The Master Agreement(s) resulting from this </w:t>
      </w:r>
      <w:r w:rsidR="000F53E3">
        <w:rPr>
          <w:rFonts w:asciiTheme="minorHAnsi" w:hAnsiTheme="minorHAnsi" w:cstheme="minorHAnsi"/>
          <w:sz w:val="22"/>
          <w:szCs w:val="22"/>
        </w:rPr>
        <w:t>RFP</w:t>
      </w:r>
      <w:r w:rsidRPr="00F258FC">
        <w:rPr>
          <w:rFonts w:asciiTheme="minorHAnsi" w:hAnsiTheme="minorHAnsi" w:cstheme="minorHAnsi"/>
          <w:sz w:val="22"/>
          <w:szCs w:val="22"/>
        </w:rPr>
        <w:t xml:space="preserve"> may be used by state governments (including departments, agencies, institutions), institutions of higher education, political subdivisions (i.e., colleges, school districts, counties, cities, etc.), the District of Columbia, territories of the United States, and other eligible entities subject to approval of the individual </w:t>
      </w:r>
      <w:r w:rsidR="00445FDB">
        <w:rPr>
          <w:rFonts w:asciiTheme="minorHAnsi" w:hAnsiTheme="minorHAnsi" w:cstheme="minorHAnsi"/>
          <w:sz w:val="22"/>
          <w:szCs w:val="22"/>
        </w:rPr>
        <w:t xml:space="preserve">state </w:t>
      </w:r>
      <w:r w:rsidR="00901D18" w:rsidRPr="00F258FC">
        <w:rPr>
          <w:rFonts w:asciiTheme="minorHAnsi" w:hAnsiTheme="minorHAnsi" w:cstheme="minorHAnsi"/>
          <w:sz w:val="22"/>
          <w:szCs w:val="22"/>
        </w:rPr>
        <w:t xml:space="preserve">chief procurement official </w:t>
      </w:r>
      <w:r w:rsidRPr="00F258FC">
        <w:rPr>
          <w:rFonts w:asciiTheme="minorHAnsi" w:hAnsiTheme="minorHAnsi" w:cstheme="minorHAnsi"/>
          <w:sz w:val="22"/>
          <w:szCs w:val="22"/>
        </w:rPr>
        <w:t>and compliance with local statutory and regulatory provisions</w:t>
      </w:r>
      <w:r w:rsidR="005D01AE" w:rsidRPr="00F258FC">
        <w:rPr>
          <w:rFonts w:asciiTheme="minorHAnsi" w:hAnsiTheme="minorHAnsi" w:cstheme="minorHAnsi"/>
          <w:sz w:val="22"/>
          <w:szCs w:val="22"/>
        </w:rPr>
        <w:t xml:space="preserve">.  </w:t>
      </w:r>
      <w:r w:rsidR="009753D4" w:rsidRPr="00F258FC">
        <w:rPr>
          <w:rFonts w:asciiTheme="minorHAnsi" w:hAnsiTheme="minorHAnsi" w:cstheme="minorHAnsi"/>
          <w:sz w:val="22"/>
          <w:szCs w:val="22"/>
        </w:rPr>
        <w:t xml:space="preserve">The term of the </w:t>
      </w:r>
      <w:r w:rsidR="000F53E3">
        <w:rPr>
          <w:rFonts w:asciiTheme="minorHAnsi" w:hAnsiTheme="minorHAnsi" w:cstheme="minorHAnsi"/>
          <w:sz w:val="22"/>
          <w:szCs w:val="22"/>
        </w:rPr>
        <w:t>M</w:t>
      </w:r>
      <w:r w:rsidR="009753D4" w:rsidRPr="00F258FC">
        <w:rPr>
          <w:rFonts w:asciiTheme="minorHAnsi" w:hAnsiTheme="minorHAnsi" w:cstheme="minorHAnsi"/>
          <w:sz w:val="22"/>
          <w:szCs w:val="22"/>
        </w:rPr>
        <w:t xml:space="preserve">aster </w:t>
      </w:r>
      <w:r w:rsidR="000F53E3">
        <w:rPr>
          <w:rFonts w:asciiTheme="minorHAnsi" w:hAnsiTheme="minorHAnsi" w:cstheme="minorHAnsi"/>
          <w:sz w:val="22"/>
          <w:szCs w:val="22"/>
        </w:rPr>
        <w:t>A</w:t>
      </w:r>
      <w:r w:rsidR="009753D4" w:rsidRPr="00F258FC">
        <w:rPr>
          <w:rFonts w:asciiTheme="minorHAnsi" w:hAnsiTheme="minorHAnsi" w:cstheme="minorHAnsi"/>
          <w:sz w:val="22"/>
          <w:szCs w:val="22"/>
        </w:rPr>
        <w:t>greement shall be</w:t>
      </w:r>
      <w:r w:rsidR="00B66DC9" w:rsidRPr="00F258FC">
        <w:rPr>
          <w:rFonts w:asciiTheme="minorHAnsi" w:hAnsiTheme="minorHAnsi" w:cstheme="minorHAnsi"/>
          <w:sz w:val="22"/>
          <w:szCs w:val="22"/>
        </w:rPr>
        <w:t xml:space="preserve"> five (5) </w:t>
      </w:r>
      <w:r w:rsidR="009753D4" w:rsidRPr="00F258FC">
        <w:rPr>
          <w:rFonts w:asciiTheme="minorHAnsi" w:hAnsiTheme="minorHAnsi" w:cstheme="minorHAnsi"/>
          <w:sz w:val="22"/>
          <w:szCs w:val="22"/>
        </w:rPr>
        <w:t>years as outline</w:t>
      </w:r>
      <w:r w:rsidR="009753D4" w:rsidRPr="005246C4">
        <w:rPr>
          <w:rFonts w:asciiTheme="minorHAnsi" w:hAnsiTheme="minorHAnsi" w:cstheme="minorHAnsi"/>
          <w:sz w:val="22"/>
          <w:szCs w:val="22"/>
        </w:rPr>
        <w:t xml:space="preserve">d </w:t>
      </w:r>
      <w:r w:rsidR="009753D4" w:rsidRPr="00024000">
        <w:rPr>
          <w:rFonts w:asciiTheme="minorHAnsi" w:hAnsiTheme="minorHAnsi" w:cstheme="minorHAnsi"/>
          <w:sz w:val="22"/>
          <w:szCs w:val="22"/>
        </w:rPr>
        <w:t xml:space="preserve">in Section </w:t>
      </w:r>
      <w:r w:rsidR="00024000" w:rsidRPr="00024000">
        <w:rPr>
          <w:rFonts w:asciiTheme="minorHAnsi" w:hAnsiTheme="minorHAnsi" w:cstheme="minorHAnsi"/>
          <w:sz w:val="22"/>
          <w:szCs w:val="22"/>
        </w:rPr>
        <w:t>2</w:t>
      </w:r>
      <w:r w:rsidR="009753D4" w:rsidRPr="00024000">
        <w:rPr>
          <w:rFonts w:asciiTheme="minorHAnsi" w:hAnsiTheme="minorHAnsi" w:cstheme="minorHAnsi"/>
          <w:sz w:val="22"/>
          <w:szCs w:val="22"/>
        </w:rPr>
        <w:t xml:space="preserve"> </w:t>
      </w:r>
      <w:r w:rsidR="000F53E3" w:rsidRPr="00024000">
        <w:rPr>
          <w:rFonts w:asciiTheme="minorHAnsi" w:hAnsiTheme="minorHAnsi" w:cstheme="minorHAnsi"/>
          <w:sz w:val="22"/>
          <w:szCs w:val="22"/>
        </w:rPr>
        <w:t>in Attachment A -</w:t>
      </w:r>
      <w:r w:rsidR="009753D4" w:rsidRPr="00024000">
        <w:rPr>
          <w:rFonts w:asciiTheme="minorHAnsi" w:hAnsiTheme="minorHAnsi" w:cstheme="minorHAnsi"/>
          <w:sz w:val="22"/>
          <w:szCs w:val="22"/>
        </w:rPr>
        <w:t xml:space="preserve"> </w:t>
      </w:r>
      <w:r w:rsidR="00766534" w:rsidRPr="00024000">
        <w:rPr>
          <w:rFonts w:asciiTheme="minorHAnsi" w:hAnsiTheme="minorHAnsi" w:cstheme="minorHAnsi"/>
          <w:sz w:val="22"/>
          <w:szCs w:val="22"/>
        </w:rPr>
        <w:t>NASP</w:t>
      </w:r>
      <w:r w:rsidR="00766534" w:rsidRPr="00093B1F">
        <w:rPr>
          <w:rFonts w:asciiTheme="minorHAnsi" w:hAnsiTheme="minorHAnsi" w:cstheme="minorHAnsi"/>
          <w:sz w:val="22"/>
          <w:szCs w:val="22"/>
        </w:rPr>
        <w:t>O ValuePoint</w:t>
      </w:r>
      <w:r w:rsidR="009753D4" w:rsidRPr="00093B1F">
        <w:rPr>
          <w:rFonts w:asciiTheme="minorHAnsi" w:hAnsiTheme="minorHAnsi" w:cstheme="minorHAnsi"/>
          <w:sz w:val="22"/>
          <w:szCs w:val="22"/>
        </w:rPr>
        <w:t xml:space="preserve"> Master</w:t>
      </w:r>
      <w:r w:rsidR="003E43F2" w:rsidRPr="00093B1F">
        <w:rPr>
          <w:rFonts w:asciiTheme="minorHAnsi" w:hAnsiTheme="minorHAnsi" w:cstheme="minorHAnsi"/>
          <w:sz w:val="22"/>
          <w:szCs w:val="22"/>
        </w:rPr>
        <w:t xml:space="preserve"> Agreement</w:t>
      </w:r>
      <w:r w:rsidR="009753D4" w:rsidRPr="00093B1F">
        <w:rPr>
          <w:rFonts w:asciiTheme="minorHAnsi" w:hAnsiTheme="minorHAnsi" w:cstheme="minorHAnsi"/>
          <w:sz w:val="22"/>
          <w:szCs w:val="22"/>
        </w:rPr>
        <w:t xml:space="preserve"> Terms and </w:t>
      </w:r>
      <w:r w:rsidR="000F53E3" w:rsidRPr="00093B1F">
        <w:rPr>
          <w:rFonts w:asciiTheme="minorHAnsi" w:hAnsiTheme="minorHAnsi" w:cstheme="minorHAnsi"/>
          <w:sz w:val="22"/>
          <w:szCs w:val="22"/>
        </w:rPr>
        <w:t>C</w:t>
      </w:r>
      <w:r w:rsidR="009753D4" w:rsidRPr="00093B1F">
        <w:rPr>
          <w:rFonts w:asciiTheme="minorHAnsi" w:hAnsiTheme="minorHAnsi" w:cstheme="minorHAnsi"/>
          <w:sz w:val="22"/>
          <w:szCs w:val="22"/>
        </w:rPr>
        <w:t>onditions</w:t>
      </w:r>
      <w:r w:rsidR="005910BA" w:rsidRPr="00093B1F">
        <w:rPr>
          <w:rFonts w:asciiTheme="minorHAnsi" w:hAnsiTheme="minorHAnsi" w:cstheme="minorHAnsi"/>
          <w:sz w:val="22"/>
          <w:szCs w:val="22"/>
        </w:rPr>
        <w:t>.</w:t>
      </w:r>
    </w:p>
    <w:p w14:paraId="30681F71" w14:textId="77777777" w:rsidR="000E184A" w:rsidRPr="00F258FC" w:rsidRDefault="000E184A" w:rsidP="000E184A">
      <w:pPr>
        <w:rPr>
          <w:rFonts w:asciiTheme="minorHAnsi" w:hAnsiTheme="minorHAnsi" w:cstheme="minorHAnsi"/>
          <w:color w:val="000000"/>
          <w:sz w:val="22"/>
          <w:szCs w:val="22"/>
        </w:rPr>
      </w:pPr>
    </w:p>
    <w:p w14:paraId="258B00F4" w14:textId="4662505B" w:rsidR="000E184A" w:rsidRPr="00F258FC" w:rsidRDefault="000E184A" w:rsidP="000E184A">
      <w:pPr>
        <w:tabs>
          <w:tab w:val="left" w:pos="0"/>
        </w:tabs>
        <w:suppressAutoHyphens/>
        <w:spacing w:line="240" w:lineRule="atLeast"/>
        <w:rPr>
          <w:rFonts w:asciiTheme="minorHAnsi" w:hAnsiTheme="minorHAnsi" w:cstheme="minorHAnsi"/>
          <w:color w:val="000000"/>
          <w:sz w:val="22"/>
          <w:szCs w:val="22"/>
        </w:rPr>
      </w:pPr>
      <w:r w:rsidRPr="00F258FC">
        <w:rPr>
          <w:rFonts w:asciiTheme="minorHAnsi" w:hAnsiTheme="minorHAnsi" w:cstheme="minorHAnsi"/>
          <w:color w:val="000000"/>
          <w:sz w:val="22"/>
          <w:szCs w:val="22"/>
        </w:rPr>
        <w:t xml:space="preserve">It is anticipated that this RFP may result in Master Agreement awards to multiple </w:t>
      </w:r>
      <w:r w:rsidR="000E13B9">
        <w:rPr>
          <w:rFonts w:asciiTheme="minorHAnsi" w:hAnsiTheme="minorHAnsi" w:cstheme="minorHAnsi"/>
          <w:color w:val="000000"/>
          <w:sz w:val="22"/>
          <w:szCs w:val="22"/>
        </w:rPr>
        <w:t>Offeror</w:t>
      </w:r>
      <w:r w:rsidRPr="00F258FC">
        <w:rPr>
          <w:rFonts w:asciiTheme="minorHAnsi" w:hAnsiTheme="minorHAnsi" w:cstheme="minorHAnsi"/>
          <w:color w:val="000000"/>
          <w:sz w:val="22"/>
          <w:szCs w:val="22"/>
        </w:rPr>
        <w:t>s</w:t>
      </w:r>
      <w:r w:rsidR="00B66DC9" w:rsidRPr="00F258FC">
        <w:rPr>
          <w:rFonts w:asciiTheme="minorHAnsi" w:hAnsiTheme="minorHAnsi" w:cstheme="minorHAnsi"/>
          <w:color w:val="000000"/>
          <w:sz w:val="22"/>
          <w:szCs w:val="22"/>
        </w:rPr>
        <w:t xml:space="preserve"> </w:t>
      </w:r>
      <w:r w:rsidRPr="00F258FC">
        <w:rPr>
          <w:rFonts w:asciiTheme="minorHAnsi" w:hAnsiTheme="minorHAnsi" w:cstheme="minorHAnsi"/>
          <w:color w:val="000000"/>
          <w:sz w:val="22"/>
          <w:szCs w:val="22"/>
        </w:rPr>
        <w:t>in the Lead State’s</w:t>
      </w:r>
      <w:r w:rsidR="00025225" w:rsidRPr="00F258FC">
        <w:rPr>
          <w:rFonts w:asciiTheme="minorHAnsi" w:hAnsiTheme="minorHAnsi" w:cstheme="minorHAnsi"/>
          <w:color w:val="000000"/>
          <w:sz w:val="22"/>
          <w:szCs w:val="22"/>
        </w:rPr>
        <w:t xml:space="preserve"> </w:t>
      </w:r>
      <w:r w:rsidRPr="00F258FC">
        <w:rPr>
          <w:rFonts w:asciiTheme="minorHAnsi" w:hAnsiTheme="minorHAnsi" w:cstheme="minorHAnsi"/>
          <w:color w:val="000000"/>
          <w:sz w:val="22"/>
          <w:szCs w:val="22"/>
        </w:rPr>
        <w:t xml:space="preserve">discretion. </w:t>
      </w:r>
    </w:p>
    <w:p w14:paraId="451AA142" w14:textId="29A9289C" w:rsidR="004F5780" w:rsidRPr="00F258FC" w:rsidRDefault="004F5780" w:rsidP="000E184A">
      <w:pPr>
        <w:tabs>
          <w:tab w:val="left" w:pos="0"/>
        </w:tabs>
        <w:suppressAutoHyphens/>
        <w:spacing w:line="240" w:lineRule="atLeast"/>
        <w:rPr>
          <w:rFonts w:asciiTheme="minorHAnsi" w:hAnsiTheme="minorHAnsi" w:cstheme="minorHAnsi"/>
          <w:color w:val="000000"/>
          <w:sz w:val="22"/>
          <w:szCs w:val="22"/>
        </w:rPr>
      </w:pPr>
    </w:p>
    <w:p w14:paraId="5987B506" w14:textId="70A794A4" w:rsidR="004F5780" w:rsidRPr="00F258FC" w:rsidRDefault="004F5780" w:rsidP="000E184A">
      <w:pPr>
        <w:tabs>
          <w:tab w:val="left" w:pos="0"/>
        </w:tabs>
        <w:suppressAutoHyphens/>
        <w:spacing w:line="240" w:lineRule="atLeast"/>
        <w:rPr>
          <w:rFonts w:asciiTheme="minorHAnsi" w:hAnsiTheme="minorHAnsi" w:cstheme="minorHAnsi"/>
          <w:color w:val="000000"/>
          <w:sz w:val="22"/>
          <w:szCs w:val="22"/>
        </w:rPr>
      </w:pPr>
      <w:r w:rsidRPr="00F258FC">
        <w:rPr>
          <w:rFonts w:asciiTheme="minorHAnsi" w:hAnsiTheme="minorHAnsi" w:cstheme="minorHAnsi"/>
          <w:color w:val="000000"/>
          <w:sz w:val="22"/>
          <w:szCs w:val="22"/>
        </w:rPr>
        <w:t xml:space="preserve">The resulting Master Agreement(s) will be awarded with the understanding and agreement that it is for the sole convenience of the Participating Entities. The Participating Entities reserve the right to obtain like goods or services from other sources when necessary. </w:t>
      </w:r>
    </w:p>
    <w:p w14:paraId="60B04E61" w14:textId="77777777" w:rsidR="000E184A" w:rsidRPr="00F258FC" w:rsidRDefault="000E184A" w:rsidP="000E184A">
      <w:pPr>
        <w:tabs>
          <w:tab w:val="left" w:pos="0"/>
        </w:tabs>
        <w:suppressAutoHyphens/>
        <w:spacing w:line="240" w:lineRule="atLeast"/>
        <w:rPr>
          <w:rFonts w:asciiTheme="minorHAnsi" w:hAnsiTheme="minorHAnsi" w:cstheme="minorHAnsi"/>
          <w:color w:val="000000"/>
          <w:sz w:val="22"/>
          <w:szCs w:val="22"/>
        </w:rPr>
      </w:pPr>
    </w:p>
    <w:p w14:paraId="3F3483D3" w14:textId="77777777" w:rsidR="00452A79" w:rsidRPr="00452A79" w:rsidRDefault="00845BBD" w:rsidP="00452A79">
      <w:pPr>
        <w:tabs>
          <w:tab w:val="left" w:pos="0"/>
        </w:tabs>
        <w:suppressAutoHyphens/>
        <w:spacing w:line="240" w:lineRule="atLeast"/>
        <w:rPr>
          <w:rFonts w:asciiTheme="minorHAnsi" w:hAnsiTheme="minorHAnsi" w:cstheme="minorHAnsi"/>
          <w:sz w:val="22"/>
          <w:szCs w:val="22"/>
        </w:rPr>
      </w:pPr>
      <w:r w:rsidRPr="00452A79">
        <w:rPr>
          <w:rFonts w:asciiTheme="minorHAnsi" w:hAnsiTheme="minorHAnsi" w:cstheme="minorHAnsi"/>
          <w:sz w:val="22"/>
          <w:szCs w:val="22"/>
        </w:rPr>
        <w:t>This will be a</w:t>
      </w:r>
      <w:r w:rsidR="00A37D59" w:rsidRPr="00452A79">
        <w:rPr>
          <w:rFonts w:asciiTheme="minorHAnsi" w:hAnsiTheme="minorHAnsi" w:cstheme="minorHAnsi"/>
          <w:sz w:val="22"/>
          <w:szCs w:val="22"/>
        </w:rPr>
        <w:t xml:space="preserve"> replacement for expiring</w:t>
      </w:r>
      <w:r w:rsidRPr="00452A79">
        <w:rPr>
          <w:rFonts w:asciiTheme="minorHAnsi" w:hAnsiTheme="minorHAnsi" w:cstheme="minorHAnsi"/>
          <w:sz w:val="22"/>
          <w:szCs w:val="22"/>
        </w:rPr>
        <w:t xml:space="preserve"> Master Agreement</w:t>
      </w:r>
      <w:r w:rsidR="00A37D59" w:rsidRPr="00452A79">
        <w:rPr>
          <w:rFonts w:asciiTheme="minorHAnsi" w:hAnsiTheme="minorHAnsi" w:cstheme="minorHAnsi"/>
          <w:sz w:val="22"/>
          <w:szCs w:val="22"/>
        </w:rPr>
        <w:t>s</w:t>
      </w:r>
      <w:r w:rsidRPr="00452A79">
        <w:rPr>
          <w:rFonts w:asciiTheme="minorHAnsi" w:hAnsiTheme="minorHAnsi" w:cstheme="minorHAnsi"/>
          <w:sz w:val="22"/>
          <w:szCs w:val="22"/>
        </w:rPr>
        <w:t xml:space="preserve"> for the State of</w:t>
      </w:r>
      <w:r w:rsidR="00A37D59" w:rsidRPr="00452A79">
        <w:rPr>
          <w:rFonts w:asciiTheme="minorHAnsi" w:hAnsiTheme="minorHAnsi" w:cstheme="minorHAnsi"/>
          <w:sz w:val="22"/>
          <w:szCs w:val="22"/>
        </w:rPr>
        <w:t xml:space="preserve"> Utah </w:t>
      </w:r>
      <w:r w:rsidRPr="00452A79">
        <w:rPr>
          <w:rFonts w:asciiTheme="minorHAnsi" w:hAnsiTheme="minorHAnsi" w:cstheme="minorHAnsi"/>
          <w:sz w:val="22"/>
          <w:szCs w:val="22"/>
        </w:rPr>
        <w:t xml:space="preserve">and </w:t>
      </w:r>
      <w:r w:rsidR="00766534" w:rsidRPr="00452A79">
        <w:rPr>
          <w:rFonts w:asciiTheme="minorHAnsi" w:hAnsiTheme="minorHAnsi" w:cstheme="minorHAnsi"/>
          <w:sz w:val="22"/>
          <w:szCs w:val="22"/>
        </w:rPr>
        <w:t>NASPO ValuePoint</w:t>
      </w:r>
      <w:r w:rsidRPr="00452A79">
        <w:rPr>
          <w:rFonts w:asciiTheme="minorHAnsi" w:hAnsiTheme="minorHAnsi" w:cstheme="minorHAnsi"/>
          <w:sz w:val="22"/>
          <w:szCs w:val="22"/>
        </w:rPr>
        <w:t xml:space="preserve">.  </w:t>
      </w:r>
      <w:r w:rsidR="00452A79" w:rsidRPr="00452A79">
        <w:rPr>
          <w:rFonts w:asciiTheme="minorHAnsi" w:hAnsiTheme="minorHAnsi" w:cstheme="minorHAnsi"/>
          <w:sz w:val="22"/>
          <w:szCs w:val="22"/>
        </w:rPr>
        <w:t xml:space="preserve"> </w:t>
      </w:r>
    </w:p>
    <w:p w14:paraId="14812FFF" w14:textId="779C389B" w:rsidR="00452A79" w:rsidRPr="00452A79" w:rsidRDefault="00452A79" w:rsidP="00452A79">
      <w:pPr>
        <w:tabs>
          <w:tab w:val="left" w:pos="0"/>
        </w:tabs>
        <w:suppressAutoHyphens/>
        <w:spacing w:line="240" w:lineRule="atLeast"/>
        <w:rPr>
          <w:rFonts w:asciiTheme="minorHAnsi" w:hAnsiTheme="minorHAnsi" w:cstheme="minorHAnsi"/>
          <w:sz w:val="22"/>
          <w:szCs w:val="22"/>
        </w:rPr>
      </w:pPr>
      <w:r w:rsidRPr="00452A79">
        <w:rPr>
          <w:rFonts w:asciiTheme="minorHAnsi" w:hAnsiTheme="minorHAnsi" w:cstheme="minorHAnsi"/>
          <w:sz w:val="22"/>
          <w:szCs w:val="22"/>
        </w:rPr>
        <w:t>The current Master Agreements expire January 21, 2023. The current Participating Entities are as follows: State of Alaska, State of Hawaii, State of Iowa, State of Idaho, State of Louisiana, State of Minnesota, State of North Dakota, State of Nevada, State of Oregon, State of South Dakota, and State of Utah.</w:t>
      </w:r>
    </w:p>
    <w:p w14:paraId="3B1B080D" w14:textId="77777777" w:rsidR="00452A79" w:rsidRPr="00285E75" w:rsidRDefault="00452A79" w:rsidP="00452A79">
      <w:pPr>
        <w:pStyle w:val="NoSpacing"/>
        <w:ind w:left="720"/>
        <w:rPr>
          <w:rFonts w:cstheme="minorHAnsi"/>
        </w:rPr>
      </w:pPr>
    </w:p>
    <w:p w14:paraId="1710C054" w14:textId="32B9C757" w:rsidR="00452A79" w:rsidRPr="00285E75" w:rsidRDefault="00452A79" w:rsidP="00452A79">
      <w:pPr>
        <w:pStyle w:val="NoSpacing"/>
        <w:ind w:left="720"/>
        <w:rPr>
          <w:rFonts w:cstheme="minorHAnsi"/>
        </w:rPr>
      </w:pPr>
      <w:r w:rsidRPr="00285E75">
        <w:rPr>
          <w:rFonts w:cstheme="minorHAnsi"/>
        </w:rPr>
        <w:lastRenderedPageBreak/>
        <w:t>The sales reported are as follows:</w:t>
      </w:r>
    </w:p>
    <w:p w14:paraId="78AF15AD" w14:textId="77777777" w:rsidR="00452A79" w:rsidRDefault="00452A79" w:rsidP="00452A79">
      <w:pPr>
        <w:pStyle w:val="NoSpacing"/>
        <w:rPr>
          <w:rFonts w:cstheme="minorHAnsi"/>
        </w:rPr>
      </w:pPr>
    </w:p>
    <w:tbl>
      <w:tblPr>
        <w:tblStyle w:val="TableGrid"/>
        <w:tblW w:w="0" w:type="auto"/>
        <w:tblInd w:w="720" w:type="dxa"/>
        <w:tblLook w:val="04A0" w:firstRow="1" w:lastRow="0" w:firstColumn="1" w:lastColumn="0" w:noHBand="0" w:noVBand="1"/>
      </w:tblPr>
      <w:tblGrid>
        <w:gridCol w:w="2194"/>
        <w:gridCol w:w="1612"/>
        <w:gridCol w:w="1608"/>
        <w:gridCol w:w="1608"/>
        <w:gridCol w:w="1608"/>
      </w:tblGrid>
      <w:tr w:rsidR="00452A79" w14:paraId="6F0E7265" w14:textId="77777777" w:rsidTr="00A8527F">
        <w:tc>
          <w:tcPr>
            <w:tcW w:w="8630" w:type="dxa"/>
            <w:gridSpan w:val="5"/>
            <w:shd w:val="pct10" w:color="auto" w:fill="auto"/>
          </w:tcPr>
          <w:p w14:paraId="6FDF92C5" w14:textId="77777777" w:rsidR="00452A79" w:rsidRDefault="00452A79" w:rsidP="00A8527F">
            <w:pPr>
              <w:pStyle w:val="NoSpacing"/>
              <w:jc w:val="center"/>
              <w:rPr>
                <w:b/>
              </w:rPr>
            </w:pPr>
            <w:r>
              <w:rPr>
                <w:b/>
              </w:rPr>
              <w:t>Reported Sales by State</w:t>
            </w:r>
          </w:p>
        </w:tc>
      </w:tr>
      <w:tr w:rsidR="00452A79" w14:paraId="5DABE015" w14:textId="77777777" w:rsidTr="00A8527F">
        <w:tc>
          <w:tcPr>
            <w:tcW w:w="2215" w:type="dxa"/>
            <w:shd w:val="pct10" w:color="auto" w:fill="auto"/>
          </w:tcPr>
          <w:p w14:paraId="18477D03" w14:textId="77777777" w:rsidR="00452A79" w:rsidRPr="00AC51CF" w:rsidRDefault="00452A79" w:rsidP="00A8527F">
            <w:pPr>
              <w:pStyle w:val="NoSpacing"/>
              <w:jc w:val="center"/>
              <w:rPr>
                <w:b/>
              </w:rPr>
            </w:pPr>
            <w:r>
              <w:rPr>
                <w:b/>
              </w:rPr>
              <w:t>State</w:t>
            </w:r>
          </w:p>
        </w:tc>
        <w:tc>
          <w:tcPr>
            <w:tcW w:w="1612" w:type="dxa"/>
            <w:shd w:val="pct10" w:color="auto" w:fill="auto"/>
          </w:tcPr>
          <w:p w14:paraId="09939A5C" w14:textId="77777777" w:rsidR="00452A79" w:rsidRPr="00AC51CF" w:rsidRDefault="00452A79" w:rsidP="00A8527F">
            <w:pPr>
              <w:pStyle w:val="NoSpacing"/>
              <w:jc w:val="center"/>
              <w:rPr>
                <w:b/>
              </w:rPr>
            </w:pPr>
            <w:r>
              <w:rPr>
                <w:b/>
              </w:rPr>
              <w:t>2018</w:t>
            </w:r>
          </w:p>
        </w:tc>
        <w:tc>
          <w:tcPr>
            <w:tcW w:w="1601" w:type="dxa"/>
            <w:shd w:val="pct10" w:color="auto" w:fill="auto"/>
          </w:tcPr>
          <w:p w14:paraId="7E956CB9" w14:textId="77777777" w:rsidR="00452A79" w:rsidRDefault="00452A79" w:rsidP="00A8527F">
            <w:pPr>
              <w:pStyle w:val="NoSpacing"/>
              <w:jc w:val="center"/>
              <w:rPr>
                <w:b/>
              </w:rPr>
            </w:pPr>
            <w:r>
              <w:rPr>
                <w:b/>
              </w:rPr>
              <w:t>2019</w:t>
            </w:r>
          </w:p>
        </w:tc>
        <w:tc>
          <w:tcPr>
            <w:tcW w:w="1601" w:type="dxa"/>
            <w:shd w:val="pct10" w:color="auto" w:fill="auto"/>
          </w:tcPr>
          <w:p w14:paraId="4578E2FA" w14:textId="77777777" w:rsidR="00452A79" w:rsidRDefault="00452A79" w:rsidP="00A8527F">
            <w:pPr>
              <w:pStyle w:val="NoSpacing"/>
              <w:jc w:val="center"/>
              <w:rPr>
                <w:b/>
              </w:rPr>
            </w:pPr>
            <w:r>
              <w:rPr>
                <w:b/>
              </w:rPr>
              <w:t>2020</w:t>
            </w:r>
          </w:p>
        </w:tc>
        <w:tc>
          <w:tcPr>
            <w:tcW w:w="1601" w:type="dxa"/>
            <w:shd w:val="pct10" w:color="auto" w:fill="auto"/>
          </w:tcPr>
          <w:p w14:paraId="49A86EB5" w14:textId="77777777" w:rsidR="00452A79" w:rsidRDefault="00452A79" w:rsidP="00A8527F">
            <w:pPr>
              <w:pStyle w:val="NoSpacing"/>
              <w:jc w:val="center"/>
              <w:rPr>
                <w:b/>
              </w:rPr>
            </w:pPr>
            <w:r>
              <w:rPr>
                <w:b/>
              </w:rPr>
              <w:t>2021</w:t>
            </w:r>
          </w:p>
        </w:tc>
      </w:tr>
      <w:tr w:rsidR="00452A79" w14:paraId="18798E1F" w14:textId="77777777" w:rsidTr="00A8527F">
        <w:tc>
          <w:tcPr>
            <w:tcW w:w="2215" w:type="dxa"/>
          </w:tcPr>
          <w:p w14:paraId="25C066AA" w14:textId="77777777" w:rsidR="00452A79" w:rsidRDefault="00452A79" w:rsidP="00A8527F">
            <w:pPr>
              <w:pStyle w:val="NoSpacing"/>
            </w:pPr>
            <w:r>
              <w:t>Alaska</w:t>
            </w:r>
          </w:p>
        </w:tc>
        <w:tc>
          <w:tcPr>
            <w:tcW w:w="1612" w:type="dxa"/>
          </w:tcPr>
          <w:p w14:paraId="612F43D9" w14:textId="226787D3" w:rsidR="00452A79" w:rsidRPr="00BD6A9E" w:rsidRDefault="00266DE0" w:rsidP="00A8527F">
            <w:pPr>
              <w:pStyle w:val="NoSpacing"/>
              <w:jc w:val="center"/>
            </w:pPr>
            <w:r w:rsidRPr="00BD6A9E">
              <w:t>$3.14 M</w:t>
            </w:r>
          </w:p>
        </w:tc>
        <w:tc>
          <w:tcPr>
            <w:tcW w:w="1601" w:type="dxa"/>
          </w:tcPr>
          <w:p w14:paraId="6D4ACF98" w14:textId="26D30CDA" w:rsidR="00452A79" w:rsidRPr="00BD6A9E" w:rsidRDefault="00BD6A9E" w:rsidP="00A8527F">
            <w:pPr>
              <w:pStyle w:val="NoSpacing"/>
              <w:jc w:val="center"/>
            </w:pPr>
            <w:r w:rsidRPr="00BD6A9E">
              <w:t>$2.75 M</w:t>
            </w:r>
          </w:p>
        </w:tc>
        <w:tc>
          <w:tcPr>
            <w:tcW w:w="1601" w:type="dxa"/>
          </w:tcPr>
          <w:p w14:paraId="6A0AEC68" w14:textId="7BBB196A" w:rsidR="00452A79" w:rsidRPr="00BD6A9E" w:rsidRDefault="00BD6A9E" w:rsidP="00A8527F">
            <w:pPr>
              <w:pStyle w:val="NoSpacing"/>
              <w:jc w:val="center"/>
            </w:pPr>
            <w:r>
              <w:t>$1.96 M</w:t>
            </w:r>
          </w:p>
        </w:tc>
        <w:tc>
          <w:tcPr>
            <w:tcW w:w="1601" w:type="dxa"/>
          </w:tcPr>
          <w:p w14:paraId="401C4B17" w14:textId="0AF0372C" w:rsidR="00452A79" w:rsidRPr="00BD6A9E" w:rsidRDefault="00942D47" w:rsidP="00A8527F">
            <w:pPr>
              <w:pStyle w:val="NoSpacing"/>
              <w:jc w:val="center"/>
            </w:pPr>
            <w:r>
              <w:t>$1.43 M</w:t>
            </w:r>
          </w:p>
        </w:tc>
      </w:tr>
      <w:tr w:rsidR="00452A79" w14:paraId="39ED8627" w14:textId="77777777" w:rsidTr="00A8527F">
        <w:tc>
          <w:tcPr>
            <w:tcW w:w="2215" w:type="dxa"/>
          </w:tcPr>
          <w:p w14:paraId="0A4DE9CC" w14:textId="77777777" w:rsidR="00452A79" w:rsidRDefault="00452A79" w:rsidP="00A8527F">
            <w:pPr>
              <w:pStyle w:val="NoSpacing"/>
            </w:pPr>
            <w:r>
              <w:t>Hawaii</w:t>
            </w:r>
          </w:p>
        </w:tc>
        <w:tc>
          <w:tcPr>
            <w:tcW w:w="1612" w:type="dxa"/>
          </w:tcPr>
          <w:p w14:paraId="6A0EE2DE" w14:textId="25CE6232" w:rsidR="00452A79" w:rsidRPr="00BD6A9E" w:rsidRDefault="00266DE0" w:rsidP="00A8527F">
            <w:pPr>
              <w:pStyle w:val="NoSpacing"/>
              <w:jc w:val="center"/>
            </w:pPr>
            <w:r w:rsidRPr="00BD6A9E">
              <w:t>$1.23 M</w:t>
            </w:r>
          </w:p>
        </w:tc>
        <w:tc>
          <w:tcPr>
            <w:tcW w:w="1601" w:type="dxa"/>
          </w:tcPr>
          <w:p w14:paraId="58223B7C" w14:textId="265B9971" w:rsidR="00452A79" w:rsidRPr="00BD6A9E" w:rsidRDefault="00BD6A9E" w:rsidP="00A8527F">
            <w:pPr>
              <w:pStyle w:val="NoSpacing"/>
              <w:jc w:val="center"/>
            </w:pPr>
            <w:r w:rsidRPr="00BD6A9E">
              <w:t>$2.72 M</w:t>
            </w:r>
          </w:p>
        </w:tc>
        <w:tc>
          <w:tcPr>
            <w:tcW w:w="1601" w:type="dxa"/>
          </w:tcPr>
          <w:p w14:paraId="3450DFE9" w14:textId="453843D5" w:rsidR="00452A79" w:rsidRPr="00BD6A9E" w:rsidRDefault="00BD6A9E" w:rsidP="00A8527F">
            <w:pPr>
              <w:pStyle w:val="NoSpacing"/>
              <w:jc w:val="center"/>
            </w:pPr>
            <w:r>
              <w:t>$1.67 M</w:t>
            </w:r>
          </w:p>
        </w:tc>
        <w:tc>
          <w:tcPr>
            <w:tcW w:w="1601" w:type="dxa"/>
          </w:tcPr>
          <w:p w14:paraId="1DAABBA6" w14:textId="64963D7B" w:rsidR="00452A79" w:rsidRPr="00BD6A9E" w:rsidRDefault="00942D47" w:rsidP="00A8527F">
            <w:pPr>
              <w:pStyle w:val="NoSpacing"/>
              <w:jc w:val="center"/>
            </w:pPr>
            <w:r>
              <w:t>$938,537.00</w:t>
            </w:r>
          </w:p>
        </w:tc>
      </w:tr>
      <w:tr w:rsidR="00452A79" w14:paraId="42D514BA" w14:textId="77777777" w:rsidTr="00A8527F">
        <w:tc>
          <w:tcPr>
            <w:tcW w:w="2215" w:type="dxa"/>
          </w:tcPr>
          <w:p w14:paraId="68405E82" w14:textId="77777777" w:rsidR="00452A79" w:rsidRDefault="00452A79" w:rsidP="00A8527F">
            <w:pPr>
              <w:pStyle w:val="NoSpacing"/>
            </w:pPr>
            <w:r>
              <w:t>Iowa</w:t>
            </w:r>
          </w:p>
        </w:tc>
        <w:tc>
          <w:tcPr>
            <w:tcW w:w="1612" w:type="dxa"/>
          </w:tcPr>
          <w:p w14:paraId="087680FD" w14:textId="55C4A35B" w:rsidR="00452A79" w:rsidRPr="00BD6A9E" w:rsidRDefault="00266DE0" w:rsidP="00A8527F">
            <w:pPr>
              <w:pStyle w:val="NoSpacing"/>
              <w:jc w:val="center"/>
            </w:pPr>
            <w:r w:rsidRPr="00BD6A9E">
              <w:t>$0.00</w:t>
            </w:r>
          </w:p>
        </w:tc>
        <w:tc>
          <w:tcPr>
            <w:tcW w:w="1601" w:type="dxa"/>
          </w:tcPr>
          <w:p w14:paraId="453F22A2" w14:textId="419AF2E4" w:rsidR="00452A79" w:rsidRPr="00BD6A9E" w:rsidRDefault="00BD6A9E" w:rsidP="00A8527F">
            <w:pPr>
              <w:pStyle w:val="NoSpacing"/>
              <w:jc w:val="center"/>
            </w:pPr>
            <w:r w:rsidRPr="00BD6A9E">
              <w:t>$317,613.00</w:t>
            </w:r>
          </w:p>
        </w:tc>
        <w:tc>
          <w:tcPr>
            <w:tcW w:w="1601" w:type="dxa"/>
          </w:tcPr>
          <w:p w14:paraId="22206796" w14:textId="33B07935" w:rsidR="00452A79" w:rsidRPr="00BD6A9E" w:rsidRDefault="00BD6A9E" w:rsidP="00A8527F">
            <w:pPr>
              <w:pStyle w:val="NoSpacing"/>
              <w:jc w:val="center"/>
            </w:pPr>
            <w:r>
              <w:t>$616,803.00</w:t>
            </w:r>
          </w:p>
        </w:tc>
        <w:tc>
          <w:tcPr>
            <w:tcW w:w="1601" w:type="dxa"/>
          </w:tcPr>
          <w:p w14:paraId="5032AAF3" w14:textId="43CED396" w:rsidR="00452A79" w:rsidRPr="00BD6A9E" w:rsidRDefault="00942D47" w:rsidP="00A8527F">
            <w:pPr>
              <w:pStyle w:val="NoSpacing"/>
              <w:jc w:val="center"/>
            </w:pPr>
            <w:r>
              <w:t>$399,896.00</w:t>
            </w:r>
          </w:p>
        </w:tc>
      </w:tr>
      <w:tr w:rsidR="00452A79" w14:paraId="1DFD5F4C" w14:textId="77777777" w:rsidTr="00A8527F">
        <w:tc>
          <w:tcPr>
            <w:tcW w:w="2215" w:type="dxa"/>
          </w:tcPr>
          <w:p w14:paraId="0389055B" w14:textId="77777777" w:rsidR="00452A79" w:rsidRDefault="00452A79" w:rsidP="00A8527F">
            <w:pPr>
              <w:pStyle w:val="NoSpacing"/>
            </w:pPr>
            <w:r>
              <w:t>Idaho</w:t>
            </w:r>
          </w:p>
        </w:tc>
        <w:tc>
          <w:tcPr>
            <w:tcW w:w="1612" w:type="dxa"/>
          </w:tcPr>
          <w:p w14:paraId="3A9F291C" w14:textId="62C734B5" w:rsidR="00452A79" w:rsidRPr="00BD6A9E" w:rsidRDefault="00266DE0" w:rsidP="00A8527F">
            <w:pPr>
              <w:pStyle w:val="NoSpacing"/>
              <w:jc w:val="center"/>
            </w:pPr>
            <w:r w:rsidRPr="00BD6A9E">
              <w:t>$2.37 M</w:t>
            </w:r>
          </w:p>
        </w:tc>
        <w:tc>
          <w:tcPr>
            <w:tcW w:w="1601" w:type="dxa"/>
          </w:tcPr>
          <w:p w14:paraId="06F8E1BB" w14:textId="1BFE62E3" w:rsidR="00452A79" w:rsidRPr="00BD6A9E" w:rsidRDefault="00BD6A9E" w:rsidP="00A8527F">
            <w:pPr>
              <w:pStyle w:val="NoSpacing"/>
              <w:jc w:val="center"/>
            </w:pPr>
            <w:r w:rsidRPr="00BD6A9E">
              <w:t>$4.48 M</w:t>
            </w:r>
          </w:p>
        </w:tc>
        <w:tc>
          <w:tcPr>
            <w:tcW w:w="1601" w:type="dxa"/>
          </w:tcPr>
          <w:p w14:paraId="14F86C26" w14:textId="658417F8" w:rsidR="00452A79" w:rsidRPr="00BD6A9E" w:rsidRDefault="00BD6A9E" w:rsidP="00A8527F">
            <w:pPr>
              <w:pStyle w:val="NoSpacing"/>
              <w:jc w:val="center"/>
            </w:pPr>
            <w:r>
              <w:t>$3.88 M</w:t>
            </w:r>
          </w:p>
        </w:tc>
        <w:tc>
          <w:tcPr>
            <w:tcW w:w="1601" w:type="dxa"/>
          </w:tcPr>
          <w:p w14:paraId="19599D89" w14:textId="530F8A87" w:rsidR="00452A79" w:rsidRPr="00BD6A9E" w:rsidRDefault="00942D47" w:rsidP="00A8527F">
            <w:pPr>
              <w:pStyle w:val="NoSpacing"/>
              <w:jc w:val="center"/>
            </w:pPr>
            <w:r>
              <w:t>$1.97 M</w:t>
            </w:r>
          </w:p>
        </w:tc>
      </w:tr>
      <w:tr w:rsidR="00BD6A9E" w14:paraId="41936EA8" w14:textId="77777777" w:rsidTr="00A8527F">
        <w:tc>
          <w:tcPr>
            <w:tcW w:w="2215" w:type="dxa"/>
          </w:tcPr>
          <w:p w14:paraId="7224F53D" w14:textId="51809C1E" w:rsidR="00BD6A9E" w:rsidRDefault="00BD6A9E" w:rsidP="00A8527F">
            <w:pPr>
              <w:pStyle w:val="NoSpacing"/>
            </w:pPr>
            <w:r>
              <w:t>Illinois</w:t>
            </w:r>
          </w:p>
        </w:tc>
        <w:tc>
          <w:tcPr>
            <w:tcW w:w="1612" w:type="dxa"/>
          </w:tcPr>
          <w:p w14:paraId="0EE12A9C" w14:textId="40BEEE78" w:rsidR="00BD6A9E" w:rsidRPr="00BD6A9E" w:rsidRDefault="00BD6A9E" w:rsidP="00A8527F">
            <w:pPr>
              <w:pStyle w:val="NoSpacing"/>
              <w:jc w:val="center"/>
            </w:pPr>
            <w:r>
              <w:t>$0.00</w:t>
            </w:r>
          </w:p>
        </w:tc>
        <w:tc>
          <w:tcPr>
            <w:tcW w:w="1601" w:type="dxa"/>
          </w:tcPr>
          <w:p w14:paraId="6F2C697A" w14:textId="568035FF" w:rsidR="00BD6A9E" w:rsidRPr="00BD6A9E" w:rsidRDefault="00BD6A9E" w:rsidP="00A8527F">
            <w:pPr>
              <w:pStyle w:val="NoSpacing"/>
              <w:jc w:val="center"/>
            </w:pPr>
            <w:r w:rsidRPr="00BD6A9E">
              <w:t>$1.25 M</w:t>
            </w:r>
          </w:p>
        </w:tc>
        <w:tc>
          <w:tcPr>
            <w:tcW w:w="1601" w:type="dxa"/>
          </w:tcPr>
          <w:p w14:paraId="15D7601D" w14:textId="08FFD8B0" w:rsidR="00BD6A9E" w:rsidRPr="00BD6A9E" w:rsidRDefault="00BD6A9E" w:rsidP="00A8527F">
            <w:pPr>
              <w:pStyle w:val="NoSpacing"/>
              <w:jc w:val="center"/>
            </w:pPr>
            <w:r>
              <w:t>$286,157.00</w:t>
            </w:r>
          </w:p>
        </w:tc>
        <w:tc>
          <w:tcPr>
            <w:tcW w:w="1601" w:type="dxa"/>
          </w:tcPr>
          <w:p w14:paraId="028EF681" w14:textId="0E6080C3" w:rsidR="00BD6A9E" w:rsidRPr="00BD6A9E" w:rsidRDefault="00942D47" w:rsidP="00A8527F">
            <w:pPr>
              <w:pStyle w:val="NoSpacing"/>
              <w:jc w:val="center"/>
            </w:pPr>
            <w:r>
              <w:t>$0.00</w:t>
            </w:r>
          </w:p>
        </w:tc>
      </w:tr>
      <w:tr w:rsidR="00BD6A9E" w14:paraId="35232C51" w14:textId="77777777" w:rsidTr="00A8527F">
        <w:tc>
          <w:tcPr>
            <w:tcW w:w="2215" w:type="dxa"/>
          </w:tcPr>
          <w:p w14:paraId="1F1AE85A" w14:textId="0098BB92" w:rsidR="00BD6A9E" w:rsidRDefault="00BD6A9E" w:rsidP="00A8527F">
            <w:pPr>
              <w:pStyle w:val="NoSpacing"/>
            </w:pPr>
            <w:r>
              <w:t>Kentucky</w:t>
            </w:r>
          </w:p>
        </w:tc>
        <w:tc>
          <w:tcPr>
            <w:tcW w:w="1612" w:type="dxa"/>
          </w:tcPr>
          <w:p w14:paraId="665094F1" w14:textId="138304E5" w:rsidR="00BD6A9E" w:rsidRPr="00BD6A9E" w:rsidRDefault="00BD6A9E" w:rsidP="00A8527F">
            <w:pPr>
              <w:pStyle w:val="NoSpacing"/>
              <w:jc w:val="center"/>
            </w:pPr>
            <w:r w:rsidRPr="00BD6A9E">
              <w:t>$90,324.00</w:t>
            </w:r>
          </w:p>
        </w:tc>
        <w:tc>
          <w:tcPr>
            <w:tcW w:w="1601" w:type="dxa"/>
          </w:tcPr>
          <w:p w14:paraId="3C6ECFFF" w14:textId="48082AAC" w:rsidR="00BD6A9E" w:rsidRPr="00BD6A9E" w:rsidRDefault="00BD6A9E" w:rsidP="00A8527F">
            <w:pPr>
              <w:pStyle w:val="NoSpacing"/>
              <w:jc w:val="center"/>
            </w:pPr>
            <w:r w:rsidRPr="00BD6A9E">
              <w:t>$0.00</w:t>
            </w:r>
          </w:p>
        </w:tc>
        <w:tc>
          <w:tcPr>
            <w:tcW w:w="1601" w:type="dxa"/>
          </w:tcPr>
          <w:p w14:paraId="022E3970" w14:textId="3499E723" w:rsidR="00BD6A9E" w:rsidRPr="00BD6A9E" w:rsidRDefault="00BD6A9E" w:rsidP="00A8527F">
            <w:pPr>
              <w:pStyle w:val="NoSpacing"/>
              <w:jc w:val="center"/>
            </w:pPr>
            <w:r>
              <w:t>$0.00</w:t>
            </w:r>
          </w:p>
        </w:tc>
        <w:tc>
          <w:tcPr>
            <w:tcW w:w="1601" w:type="dxa"/>
          </w:tcPr>
          <w:p w14:paraId="425E4252" w14:textId="3150822E" w:rsidR="00BD6A9E" w:rsidRPr="00BD6A9E" w:rsidRDefault="00942D47" w:rsidP="00A8527F">
            <w:pPr>
              <w:pStyle w:val="NoSpacing"/>
              <w:jc w:val="center"/>
            </w:pPr>
            <w:r>
              <w:t>$0.00</w:t>
            </w:r>
          </w:p>
        </w:tc>
      </w:tr>
      <w:tr w:rsidR="00452A79" w14:paraId="19FFDA29" w14:textId="77777777" w:rsidTr="00A8527F">
        <w:tc>
          <w:tcPr>
            <w:tcW w:w="2215" w:type="dxa"/>
          </w:tcPr>
          <w:p w14:paraId="1C3DA7E0" w14:textId="77777777" w:rsidR="00452A79" w:rsidRDefault="00452A79" w:rsidP="00A8527F">
            <w:pPr>
              <w:pStyle w:val="NoSpacing"/>
            </w:pPr>
            <w:r>
              <w:t>Louisiana</w:t>
            </w:r>
          </w:p>
        </w:tc>
        <w:tc>
          <w:tcPr>
            <w:tcW w:w="1612" w:type="dxa"/>
          </w:tcPr>
          <w:p w14:paraId="045DF7DF" w14:textId="7B4B0E3E" w:rsidR="00452A79" w:rsidRPr="00BD6A9E" w:rsidRDefault="00266DE0" w:rsidP="00A8527F">
            <w:pPr>
              <w:pStyle w:val="NoSpacing"/>
              <w:jc w:val="center"/>
            </w:pPr>
            <w:r w:rsidRPr="00BD6A9E">
              <w:t>$1.78 M</w:t>
            </w:r>
          </w:p>
        </w:tc>
        <w:tc>
          <w:tcPr>
            <w:tcW w:w="1601" w:type="dxa"/>
          </w:tcPr>
          <w:p w14:paraId="23FAE208" w14:textId="2E6067F4" w:rsidR="00452A79" w:rsidRPr="00BD6A9E" w:rsidRDefault="00BD6A9E" w:rsidP="00A8527F">
            <w:pPr>
              <w:pStyle w:val="NoSpacing"/>
              <w:jc w:val="center"/>
            </w:pPr>
            <w:r w:rsidRPr="00BD6A9E">
              <w:t>$4.69 M</w:t>
            </w:r>
          </w:p>
        </w:tc>
        <w:tc>
          <w:tcPr>
            <w:tcW w:w="1601" w:type="dxa"/>
          </w:tcPr>
          <w:p w14:paraId="6ABE1356" w14:textId="06658456" w:rsidR="00452A79" w:rsidRPr="00BD6A9E" w:rsidRDefault="00BD6A9E" w:rsidP="00A8527F">
            <w:pPr>
              <w:pStyle w:val="NoSpacing"/>
              <w:jc w:val="center"/>
            </w:pPr>
            <w:r>
              <w:t>$3.76 M</w:t>
            </w:r>
          </w:p>
        </w:tc>
        <w:tc>
          <w:tcPr>
            <w:tcW w:w="1601" w:type="dxa"/>
          </w:tcPr>
          <w:p w14:paraId="18F8C08F" w14:textId="5481E7CC" w:rsidR="00452A79" w:rsidRPr="00BD6A9E" w:rsidRDefault="00942D47" w:rsidP="00A8527F">
            <w:pPr>
              <w:pStyle w:val="NoSpacing"/>
              <w:jc w:val="center"/>
            </w:pPr>
            <w:r>
              <w:t>$3.97 M</w:t>
            </w:r>
          </w:p>
        </w:tc>
      </w:tr>
      <w:tr w:rsidR="00452A79" w14:paraId="73BCCCE8" w14:textId="77777777" w:rsidTr="00A8527F">
        <w:tc>
          <w:tcPr>
            <w:tcW w:w="2215" w:type="dxa"/>
          </w:tcPr>
          <w:p w14:paraId="076110D1" w14:textId="77777777" w:rsidR="00452A79" w:rsidRDefault="00452A79" w:rsidP="00A8527F">
            <w:pPr>
              <w:pStyle w:val="NoSpacing"/>
            </w:pPr>
            <w:r>
              <w:t>Minnesota</w:t>
            </w:r>
          </w:p>
        </w:tc>
        <w:tc>
          <w:tcPr>
            <w:tcW w:w="1612" w:type="dxa"/>
          </w:tcPr>
          <w:p w14:paraId="31CEE510" w14:textId="3FCB389A" w:rsidR="00452A79" w:rsidRPr="00BD6A9E" w:rsidRDefault="00266DE0" w:rsidP="00A8527F">
            <w:pPr>
              <w:pStyle w:val="NoSpacing"/>
              <w:jc w:val="center"/>
            </w:pPr>
            <w:r w:rsidRPr="00BD6A9E">
              <w:t>$8.58 M</w:t>
            </w:r>
          </w:p>
        </w:tc>
        <w:tc>
          <w:tcPr>
            <w:tcW w:w="1601" w:type="dxa"/>
          </w:tcPr>
          <w:p w14:paraId="6936670F" w14:textId="42B23ECB" w:rsidR="00452A79" w:rsidRPr="00BD6A9E" w:rsidRDefault="00BD6A9E" w:rsidP="00A8527F">
            <w:pPr>
              <w:pStyle w:val="NoSpacing"/>
              <w:jc w:val="center"/>
            </w:pPr>
            <w:r w:rsidRPr="00BD6A9E">
              <w:t>$11.29 M</w:t>
            </w:r>
          </w:p>
        </w:tc>
        <w:tc>
          <w:tcPr>
            <w:tcW w:w="1601" w:type="dxa"/>
          </w:tcPr>
          <w:p w14:paraId="671C98E4" w14:textId="63D99AD1" w:rsidR="00452A79" w:rsidRPr="00BD6A9E" w:rsidRDefault="00BD6A9E" w:rsidP="00A8527F">
            <w:pPr>
              <w:pStyle w:val="NoSpacing"/>
              <w:jc w:val="center"/>
            </w:pPr>
            <w:r>
              <w:t>$7.53 M</w:t>
            </w:r>
          </w:p>
        </w:tc>
        <w:tc>
          <w:tcPr>
            <w:tcW w:w="1601" w:type="dxa"/>
          </w:tcPr>
          <w:p w14:paraId="4F2258FD" w14:textId="003470BB" w:rsidR="00452A79" w:rsidRPr="00BD6A9E" w:rsidRDefault="00942D47" w:rsidP="00A8527F">
            <w:pPr>
              <w:pStyle w:val="NoSpacing"/>
              <w:jc w:val="center"/>
            </w:pPr>
            <w:r>
              <w:t>$3.57 M</w:t>
            </w:r>
          </w:p>
        </w:tc>
      </w:tr>
      <w:tr w:rsidR="00BD6A9E" w14:paraId="1D845C38" w14:textId="77777777" w:rsidTr="00A8527F">
        <w:tc>
          <w:tcPr>
            <w:tcW w:w="2215" w:type="dxa"/>
          </w:tcPr>
          <w:p w14:paraId="657C63ED" w14:textId="38FD6163" w:rsidR="00BD6A9E" w:rsidRDefault="00BD6A9E" w:rsidP="00A8527F">
            <w:pPr>
              <w:pStyle w:val="NoSpacing"/>
            </w:pPr>
            <w:r>
              <w:t>Montana</w:t>
            </w:r>
          </w:p>
        </w:tc>
        <w:tc>
          <w:tcPr>
            <w:tcW w:w="1612" w:type="dxa"/>
          </w:tcPr>
          <w:p w14:paraId="701263B2" w14:textId="69600961" w:rsidR="00BD6A9E" w:rsidRPr="00BD6A9E" w:rsidRDefault="00BD6A9E" w:rsidP="00A8527F">
            <w:pPr>
              <w:pStyle w:val="NoSpacing"/>
              <w:jc w:val="center"/>
            </w:pPr>
            <w:r w:rsidRPr="00BD6A9E">
              <w:t>$1.19 M</w:t>
            </w:r>
          </w:p>
        </w:tc>
        <w:tc>
          <w:tcPr>
            <w:tcW w:w="1601" w:type="dxa"/>
          </w:tcPr>
          <w:p w14:paraId="0C879363" w14:textId="2A7CBB29" w:rsidR="00BD6A9E" w:rsidRPr="00BD6A9E" w:rsidRDefault="00BD6A9E" w:rsidP="00A8527F">
            <w:pPr>
              <w:pStyle w:val="NoSpacing"/>
              <w:jc w:val="center"/>
            </w:pPr>
            <w:r w:rsidRPr="00BD6A9E">
              <w:t>$2.62 M</w:t>
            </w:r>
          </w:p>
        </w:tc>
        <w:tc>
          <w:tcPr>
            <w:tcW w:w="1601" w:type="dxa"/>
          </w:tcPr>
          <w:p w14:paraId="482DE9D9" w14:textId="0EBED61C" w:rsidR="00BD6A9E" w:rsidRPr="00BD6A9E" w:rsidRDefault="00BD6A9E" w:rsidP="00A8527F">
            <w:pPr>
              <w:pStyle w:val="NoSpacing"/>
              <w:jc w:val="center"/>
            </w:pPr>
            <w:r>
              <w:t>$2.57 M</w:t>
            </w:r>
          </w:p>
        </w:tc>
        <w:tc>
          <w:tcPr>
            <w:tcW w:w="1601" w:type="dxa"/>
          </w:tcPr>
          <w:p w14:paraId="2470FC1B" w14:textId="75EA616D" w:rsidR="00BD6A9E" w:rsidRPr="00BD6A9E" w:rsidRDefault="00942D47" w:rsidP="00A8527F">
            <w:pPr>
              <w:pStyle w:val="NoSpacing"/>
              <w:jc w:val="center"/>
            </w:pPr>
            <w:r>
              <w:t>$2.31 M</w:t>
            </w:r>
          </w:p>
        </w:tc>
      </w:tr>
      <w:tr w:rsidR="00452A79" w14:paraId="7CBE18BB" w14:textId="77777777" w:rsidTr="00A8527F">
        <w:tc>
          <w:tcPr>
            <w:tcW w:w="2215" w:type="dxa"/>
          </w:tcPr>
          <w:p w14:paraId="2D0DC8CF" w14:textId="77777777" w:rsidR="00452A79" w:rsidRDefault="00452A79" w:rsidP="00A8527F">
            <w:pPr>
              <w:pStyle w:val="NoSpacing"/>
            </w:pPr>
            <w:r>
              <w:t>North Dakota</w:t>
            </w:r>
          </w:p>
        </w:tc>
        <w:tc>
          <w:tcPr>
            <w:tcW w:w="1612" w:type="dxa"/>
          </w:tcPr>
          <w:p w14:paraId="04DD6FAA" w14:textId="4470B9C4" w:rsidR="00452A79" w:rsidRPr="00BD6A9E" w:rsidRDefault="00266DE0" w:rsidP="00A8527F">
            <w:pPr>
              <w:pStyle w:val="NoSpacing"/>
              <w:jc w:val="center"/>
            </w:pPr>
            <w:r w:rsidRPr="00BD6A9E">
              <w:t>$0.00</w:t>
            </w:r>
          </w:p>
        </w:tc>
        <w:tc>
          <w:tcPr>
            <w:tcW w:w="1601" w:type="dxa"/>
          </w:tcPr>
          <w:p w14:paraId="3E1184A8" w14:textId="2ED9B24C" w:rsidR="00452A79" w:rsidRPr="00BD6A9E" w:rsidRDefault="00BD6A9E" w:rsidP="00A8527F">
            <w:pPr>
              <w:pStyle w:val="NoSpacing"/>
              <w:jc w:val="center"/>
            </w:pPr>
            <w:r w:rsidRPr="00BD6A9E">
              <w:t>$0.00</w:t>
            </w:r>
          </w:p>
        </w:tc>
        <w:tc>
          <w:tcPr>
            <w:tcW w:w="1601" w:type="dxa"/>
          </w:tcPr>
          <w:p w14:paraId="411AE7D7" w14:textId="5BF35E88" w:rsidR="00452A79" w:rsidRPr="00BD6A9E" w:rsidRDefault="00BD6A9E" w:rsidP="00A8527F">
            <w:pPr>
              <w:pStyle w:val="NoSpacing"/>
              <w:jc w:val="center"/>
            </w:pPr>
            <w:r>
              <w:t>$369,487.00</w:t>
            </w:r>
          </w:p>
        </w:tc>
        <w:tc>
          <w:tcPr>
            <w:tcW w:w="1601" w:type="dxa"/>
          </w:tcPr>
          <w:p w14:paraId="403CEF88" w14:textId="47455271" w:rsidR="00452A79" w:rsidRPr="00BD6A9E" w:rsidRDefault="00942D47" w:rsidP="00A8527F">
            <w:pPr>
              <w:pStyle w:val="NoSpacing"/>
              <w:jc w:val="center"/>
            </w:pPr>
            <w:r>
              <w:t>$543,143.00</w:t>
            </w:r>
          </w:p>
        </w:tc>
      </w:tr>
      <w:tr w:rsidR="00452A79" w14:paraId="3D4B60C3" w14:textId="77777777" w:rsidTr="00A8527F">
        <w:tc>
          <w:tcPr>
            <w:tcW w:w="2215" w:type="dxa"/>
          </w:tcPr>
          <w:p w14:paraId="23C7C674" w14:textId="77777777" w:rsidR="00452A79" w:rsidRDefault="00452A79" w:rsidP="00A8527F">
            <w:pPr>
              <w:pStyle w:val="NoSpacing"/>
            </w:pPr>
            <w:r>
              <w:t>Nevada</w:t>
            </w:r>
          </w:p>
        </w:tc>
        <w:tc>
          <w:tcPr>
            <w:tcW w:w="1612" w:type="dxa"/>
          </w:tcPr>
          <w:p w14:paraId="4215282E" w14:textId="1A1461DA" w:rsidR="00452A79" w:rsidRPr="00BD6A9E" w:rsidRDefault="00266DE0" w:rsidP="00A8527F">
            <w:pPr>
              <w:pStyle w:val="NoSpacing"/>
              <w:jc w:val="center"/>
            </w:pPr>
            <w:r w:rsidRPr="00BD6A9E">
              <w:t>$2.64 M</w:t>
            </w:r>
          </w:p>
        </w:tc>
        <w:tc>
          <w:tcPr>
            <w:tcW w:w="1601" w:type="dxa"/>
          </w:tcPr>
          <w:p w14:paraId="40B356F6" w14:textId="129692C9" w:rsidR="00452A79" w:rsidRPr="00BD6A9E" w:rsidRDefault="00BD6A9E" w:rsidP="00A8527F">
            <w:pPr>
              <w:pStyle w:val="NoSpacing"/>
              <w:jc w:val="center"/>
            </w:pPr>
            <w:r w:rsidRPr="00BD6A9E">
              <w:t>$3 M</w:t>
            </w:r>
          </w:p>
        </w:tc>
        <w:tc>
          <w:tcPr>
            <w:tcW w:w="1601" w:type="dxa"/>
          </w:tcPr>
          <w:p w14:paraId="3B1BE493" w14:textId="2EF28B70" w:rsidR="00452A79" w:rsidRPr="00BD6A9E" w:rsidRDefault="00BD6A9E" w:rsidP="00A8527F">
            <w:pPr>
              <w:pStyle w:val="NoSpacing"/>
              <w:jc w:val="center"/>
            </w:pPr>
            <w:r>
              <w:t>$3.97 M</w:t>
            </w:r>
          </w:p>
        </w:tc>
        <w:tc>
          <w:tcPr>
            <w:tcW w:w="1601" w:type="dxa"/>
          </w:tcPr>
          <w:p w14:paraId="381CA0A3" w14:textId="5D4A67C0" w:rsidR="00452A79" w:rsidRPr="00BD6A9E" w:rsidRDefault="00942D47" w:rsidP="00A8527F">
            <w:pPr>
              <w:pStyle w:val="NoSpacing"/>
              <w:jc w:val="center"/>
            </w:pPr>
            <w:r>
              <w:t>$2.37 M</w:t>
            </w:r>
          </w:p>
        </w:tc>
      </w:tr>
      <w:tr w:rsidR="00452A79" w14:paraId="3B654B82" w14:textId="77777777" w:rsidTr="00A8527F">
        <w:tc>
          <w:tcPr>
            <w:tcW w:w="2215" w:type="dxa"/>
            <w:tcBorders>
              <w:bottom w:val="single" w:sz="4" w:space="0" w:color="auto"/>
            </w:tcBorders>
          </w:tcPr>
          <w:p w14:paraId="0FCBE0A0" w14:textId="77777777" w:rsidR="00452A79" w:rsidRDefault="00452A79" w:rsidP="00A8527F">
            <w:pPr>
              <w:pStyle w:val="NoSpacing"/>
            </w:pPr>
            <w:r>
              <w:t>Oregon</w:t>
            </w:r>
          </w:p>
        </w:tc>
        <w:tc>
          <w:tcPr>
            <w:tcW w:w="1612" w:type="dxa"/>
            <w:tcBorders>
              <w:bottom w:val="single" w:sz="4" w:space="0" w:color="auto"/>
            </w:tcBorders>
          </w:tcPr>
          <w:p w14:paraId="1B750E0E" w14:textId="5E89B03F" w:rsidR="00452A79" w:rsidRPr="00BD6A9E" w:rsidRDefault="00266DE0" w:rsidP="00A8527F">
            <w:pPr>
              <w:pStyle w:val="NoSpacing"/>
              <w:jc w:val="center"/>
            </w:pPr>
            <w:r w:rsidRPr="00BD6A9E">
              <w:t>$1.68 M</w:t>
            </w:r>
          </w:p>
        </w:tc>
        <w:tc>
          <w:tcPr>
            <w:tcW w:w="1601" w:type="dxa"/>
            <w:tcBorders>
              <w:bottom w:val="single" w:sz="4" w:space="0" w:color="auto"/>
            </w:tcBorders>
          </w:tcPr>
          <w:p w14:paraId="74A8DDD7" w14:textId="68658B90" w:rsidR="00452A79" w:rsidRPr="00BD6A9E" w:rsidRDefault="00BD6A9E" w:rsidP="00A8527F">
            <w:pPr>
              <w:pStyle w:val="NoSpacing"/>
              <w:jc w:val="center"/>
            </w:pPr>
            <w:r w:rsidRPr="00BD6A9E">
              <w:t>$6.53 M</w:t>
            </w:r>
          </w:p>
        </w:tc>
        <w:tc>
          <w:tcPr>
            <w:tcW w:w="1601" w:type="dxa"/>
            <w:tcBorders>
              <w:bottom w:val="single" w:sz="4" w:space="0" w:color="auto"/>
            </w:tcBorders>
          </w:tcPr>
          <w:p w14:paraId="0D536823" w14:textId="57D2138D" w:rsidR="00452A79" w:rsidRPr="00BD6A9E" w:rsidRDefault="00BD6A9E" w:rsidP="00A8527F">
            <w:pPr>
              <w:pStyle w:val="NoSpacing"/>
              <w:jc w:val="center"/>
            </w:pPr>
            <w:r>
              <w:t>$6.04 M</w:t>
            </w:r>
          </w:p>
        </w:tc>
        <w:tc>
          <w:tcPr>
            <w:tcW w:w="1601" w:type="dxa"/>
            <w:tcBorders>
              <w:bottom w:val="single" w:sz="4" w:space="0" w:color="auto"/>
            </w:tcBorders>
          </w:tcPr>
          <w:p w14:paraId="53CEB0E6" w14:textId="615A65AE" w:rsidR="00452A79" w:rsidRPr="00BD6A9E" w:rsidRDefault="00942D47" w:rsidP="00A8527F">
            <w:pPr>
              <w:pStyle w:val="NoSpacing"/>
              <w:jc w:val="center"/>
            </w:pPr>
            <w:r>
              <w:t>$6.77 M</w:t>
            </w:r>
          </w:p>
        </w:tc>
      </w:tr>
      <w:tr w:rsidR="00452A79" w14:paraId="1B488FB4" w14:textId="77777777" w:rsidTr="00A8527F">
        <w:tc>
          <w:tcPr>
            <w:tcW w:w="2215" w:type="dxa"/>
            <w:tcBorders>
              <w:bottom w:val="single" w:sz="4" w:space="0" w:color="auto"/>
            </w:tcBorders>
          </w:tcPr>
          <w:p w14:paraId="380E9FE8" w14:textId="77777777" w:rsidR="00452A79" w:rsidRDefault="00452A79" w:rsidP="00A8527F">
            <w:pPr>
              <w:pStyle w:val="NoSpacing"/>
            </w:pPr>
            <w:r>
              <w:t>South Dakota</w:t>
            </w:r>
          </w:p>
        </w:tc>
        <w:tc>
          <w:tcPr>
            <w:tcW w:w="1612" w:type="dxa"/>
            <w:tcBorders>
              <w:bottom w:val="single" w:sz="4" w:space="0" w:color="auto"/>
            </w:tcBorders>
          </w:tcPr>
          <w:p w14:paraId="24194D6B" w14:textId="3E4BEBB0" w:rsidR="00452A79" w:rsidRPr="00BD6A9E" w:rsidRDefault="00266DE0" w:rsidP="00A8527F">
            <w:pPr>
              <w:pStyle w:val="NoSpacing"/>
              <w:jc w:val="center"/>
            </w:pPr>
            <w:r w:rsidRPr="00BD6A9E">
              <w:t>$0.00</w:t>
            </w:r>
          </w:p>
        </w:tc>
        <w:tc>
          <w:tcPr>
            <w:tcW w:w="1601" w:type="dxa"/>
            <w:tcBorders>
              <w:bottom w:val="single" w:sz="4" w:space="0" w:color="auto"/>
            </w:tcBorders>
          </w:tcPr>
          <w:p w14:paraId="79BBB5F1" w14:textId="2F755A70" w:rsidR="00452A79" w:rsidRPr="00BD6A9E" w:rsidRDefault="00BD6A9E" w:rsidP="00A8527F">
            <w:pPr>
              <w:pStyle w:val="NoSpacing"/>
              <w:jc w:val="center"/>
            </w:pPr>
            <w:r w:rsidRPr="00BD6A9E">
              <w:t>$0.00</w:t>
            </w:r>
          </w:p>
        </w:tc>
        <w:tc>
          <w:tcPr>
            <w:tcW w:w="1601" w:type="dxa"/>
            <w:tcBorders>
              <w:bottom w:val="single" w:sz="4" w:space="0" w:color="auto"/>
            </w:tcBorders>
          </w:tcPr>
          <w:p w14:paraId="313FE7F8" w14:textId="763C0E57" w:rsidR="00452A79" w:rsidRPr="00BD6A9E" w:rsidRDefault="00BD6A9E" w:rsidP="00A8527F">
            <w:pPr>
              <w:pStyle w:val="NoSpacing"/>
              <w:jc w:val="center"/>
            </w:pPr>
            <w:r>
              <w:t>$0.00</w:t>
            </w:r>
          </w:p>
        </w:tc>
        <w:tc>
          <w:tcPr>
            <w:tcW w:w="1601" w:type="dxa"/>
            <w:tcBorders>
              <w:bottom w:val="single" w:sz="4" w:space="0" w:color="auto"/>
            </w:tcBorders>
          </w:tcPr>
          <w:p w14:paraId="7BB2F406" w14:textId="11EAC6BB" w:rsidR="00452A79" w:rsidRPr="00BD6A9E" w:rsidRDefault="00942D47" w:rsidP="00A8527F">
            <w:pPr>
              <w:pStyle w:val="NoSpacing"/>
              <w:jc w:val="center"/>
            </w:pPr>
            <w:r>
              <w:t>$0.00</w:t>
            </w:r>
          </w:p>
        </w:tc>
      </w:tr>
      <w:tr w:rsidR="00452A79" w14:paraId="76CFFC98" w14:textId="77777777" w:rsidTr="00A8527F">
        <w:tc>
          <w:tcPr>
            <w:tcW w:w="2215" w:type="dxa"/>
            <w:tcBorders>
              <w:bottom w:val="single" w:sz="4" w:space="0" w:color="auto"/>
            </w:tcBorders>
          </w:tcPr>
          <w:p w14:paraId="49BDBA3E" w14:textId="0DCAC7FE" w:rsidR="00452A79" w:rsidRDefault="00452A79" w:rsidP="00A8527F">
            <w:pPr>
              <w:pStyle w:val="NoSpacing"/>
            </w:pPr>
            <w:r>
              <w:t>Utah</w:t>
            </w:r>
          </w:p>
        </w:tc>
        <w:tc>
          <w:tcPr>
            <w:tcW w:w="1612" w:type="dxa"/>
            <w:tcBorders>
              <w:bottom w:val="single" w:sz="4" w:space="0" w:color="auto"/>
            </w:tcBorders>
          </w:tcPr>
          <w:p w14:paraId="0E9EABCD" w14:textId="72CB4F78" w:rsidR="00452A79" w:rsidRPr="00BD6A9E" w:rsidRDefault="00266DE0" w:rsidP="00A8527F">
            <w:pPr>
              <w:pStyle w:val="NoSpacing"/>
              <w:jc w:val="center"/>
            </w:pPr>
            <w:r w:rsidRPr="00BD6A9E">
              <w:t>$25.92 M</w:t>
            </w:r>
          </w:p>
        </w:tc>
        <w:tc>
          <w:tcPr>
            <w:tcW w:w="1601" w:type="dxa"/>
            <w:tcBorders>
              <w:bottom w:val="single" w:sz="4" w:space="0" w:color="auto"/>
            </w:tcBorders>
          </w:tcPr>
          <w:p w14:paraId="783191B0" w14:textId="11DCDAA4" w:rsidR="00452A79" w:rsidRPr="00BD6A9E" w:rsidRDefault="00BD6A9E" w:rsidP="00A8527F">
            <w:pPr>
              <w:pStyle w:val="NoSpacing"/>
              <w:jc w:val="center"/>
            </w:pPr>
            <w:r w:rsidRPr="00BD6A9E">
              <w:t>$23.47 M</w:t>
            </w:r>
          </w:p>
        </w:tc>
        <w:tc>
          <w:tcPr>
            <w:tcW w:w="1601" w:type="dxa"/>
            <w:tcBorders>
              <w:bottom w:val="single" w:sz="4" w:space="0" w:color="auto"/>
            </w:tcBorders>
          </w:tcPr>
          <w:p w14:paraId="20AF1250" w14:textId="58E91D41" w:rsidR="00452A79" w:rsidRPr="00BD6A9E" w:rsidRDefault="00BD6A9E" w:rsidP="00A8527F">
            <w:pPr>
              <w:pStyle w:val="NoSpacing"/>
              <w:jc w:val="center"/>
            </w:pPr>
            <w:r>
              <w:t>$16.37 M</w:t>
            </w:r>
          </w:p>
        </w:tc>
        <w:tc>
          <w:tcPr>
            <w:tcW w:w="1601" w:type="dxa"/>
            <w:tcBorders>
              <w:bottom w:val="single" w:sz="4" w:space="0" w:color="auto"/>
            </w:tcBorders>
          </w:tcPr>
          <w:p w14:paraId="775E46D3" w14:textId="5EB88831" w:rsidR="00452A79" w:rsidRPr="00BD6A9E" w:rsidRDefault="00942D47" w:rsidP="00A8527F">
            <w:pPr>
              <w:pStyle w:val="NoSpacing"/>
              <w:jc w:val="center"/>
            </w:pPr>
            <w:r>
              <w:t>$9.37 M</w:t>
            </w:r>
          </w:p>
        </w:tc>
      </w:tr>
      <w:tr w:rsidR="00BD6A9E" w14:paraId="76F7D1E2" w14:textId="77777777" w:rsidTr="00A8527F">
        <w:tc>
          <w:tcPr>
            <w:tcW w:w="2215" w:type="dxa"/>
            <w:tcBorders>
              <w:bottom w:val="single" w:sz="4" w:space="0" w:color="auto"/>
            </w:tcBorders>
          </w:tcPr>
          <w:p w14:paraId="18FAC1B4" w14:textId="6640D807" w:rsidR="00BD6A9E" w:rsidRDefault="00BD6A9E" w:rsidP="00A8527F">
            <w:pPr>
              <w:pStyle w:val="NoSpacing"/>
            </w:pPr>
            <w:r>
              <w:t>Virginia</w:t>
            </w:r>
          </w:p>
        </w:tc>
        <w:tc>
          <w:tcPr>
            <w:tcW w:w="1612" w:type="dxa"/>
            <w:tcBorders>
              <w:bottom w:val="single" w:sz="4" w:space="0" w:color="auto"/>
            </w:tcBorders>
          </w:tcPr>
          <w:p w14:paraId="66E5E510" w14:textId="39C0DDF2" w:rsidR="00BD6A9E" w:rsidRPr="00BD6A9E" w:rsidRDefault="00BD6A9E" w:rsidP="00A8527F">
            <w:pPr>
              <w:pStyle w:val="NoSpacing"/>
              <w:jc w:val="center"/>
            </w:pPr>
            <w:r w:rsidRPr="00BD6A9E">
              <w:t>$150,490.00</w:t>
            </w:r>
          </w:p>
        </w:tc>
        <w:tc>
          <w:tcPr>
            <w:tcW w:w="1601" w:type="dxa"/>
            <w:tcBorders>
              <w:bottom w:val="single" w:sz="4" w:space="0" w:color="auto"/>
            </w:tcBorders>
          </w:tcPr>
          <w:p w14:paraId="1C918C61" w14:textId="19E40BDA" w:rsidR="00BD6A9E" w:rsidRPr="00BD6A9E" w:rsidRDefault="00BD6A9E" w:rsidP="00A8527F">
            <w:pPr>
              <w:pStyle w:val="NoSpacing"/>
              <w:jc w:val="center"/>
            </w:pPr>
            <w:r w:rsidRPr="00BD6A9E">
              <w:t>$0.00</w:t>
            </w:r>
          </w:p>
        </w:tc>
        <w:tc>
          <w:tcPr>
            <w:tcW w:w="1601" w:type="dxa"/>
            <w:tcBorders>
              <w:bottom w:val="single" w:sz="4" w:space="0" w:color="auto"/>
            </w:tcBorders>
          </w:tcPr>
          <w:p w14:paraId="16C3187E" w14:textId="76808A10" w:rsidR="00BD6A9E" w:rsidRPr="00BD6A9E" w:rsidRDefault="00BD6A9E" w:rsidP="00A8527F">
            <w:pPr>
              <w:pStyle w:val="NoSpacing"/>
              <w:jc w:val="center"/>
            </w:pPr>
            <w:r>
              <w:t>$0.00</w:t>
            </w:r>
          </w:p>
        </w:tc>
        <w:tc>
          <w:tcPr>
            <w:tcW w:w="1601" w:type="dxa"/>
            <w:tcBorders>
              <w:bottom w:val="single" w:sz="4" w:space="0" w:color="auto"/>
            </w:tcBorders>
          </w:tcPr>
          <w:p w14:paraId="558F568A" w14:textId="5F6F0F30" w:rsidR="00BD6A9E" w:rsidRPr="00BD6A9E" w:rsidRDefault="00942D47" w:rsidP="00A8527F">
            <w:pPr>
              <w:pStyle w:val="NoSpacing"/>
              <w:jc w:val="center"/>
            </w:pPr>
            <w:r>
              <w:t>$0.00</w:t>
            </w:r>
          </w:p>
        </w:tc>
      </w:tr>
      <w:tr w:rsidR="00452A79" w14:paraId="4533B54C" w14:textId="77777777" w:rsidTr="00A8527F">
        <w:tc>
          <w:tcPr>
            <w:tcW w:w="2215" w:type="dxa"/>
            <w:shd w:val="pct10" w:color="auto" w:fill="auto"/>
          </w:tcPr>
          <w:p w14:paraId="241A3B72" w14:textId="77777777" w:rsidR="00452A79" w:rsidRPr="00AC51CF" w:rsidRDefault="00452A79" w:rsidP="00A8527F">
            <w:pPr>
              <w:pStyle w:val="NoSpacing"/>
              <w:rPr>
                <w:b/>
              </w:rPr>
            </w:pPr>
            <w:r w:rsidRPr="00AC51CF">
              <w:rPr>
                <w:b/>
              </w:rPr>
              <w:t xml:space="preserve">Total Spend </w:t>
            </w:r>
            <w:r>
              <w:rPr>
                <w:b/>
              </w:rPr>
              <w:t>per Year</w:t>
            </w:r>
          </w:p>
        </w:tc>
        <w:tc>
          <w:tcPr>
            <w:tcW w:w="1612" w:type="dxa"/>
            <w:shd w:val="pct10" w:color="auto" w:fill="auto"/>
          </w:tcPr>
          <w:p w14:paraId="1D67515E" w14:textId="3FCEF2EA" w:rsidR="00452A79" w:rsidRPr="00266DE0" w:rsidRDefault="00266DE0" w:rsidP="00A8527F">
            <w:pPr>
              <w:pStyle w:val="NoSpacing"/>
              <w:jc w:val="center"/>
            </w:pPr>
            <w:r w:rsidRPr="00266DE0">
              <w:t>$48,850,618.88</w:t>
            </w:r>
          </w:p>
        </w:tc>
        <w:tc>
          <w:tcPr>
            <w:tcW w:w="1601" w:type="dxa"/>
            <w:shd w:val="pct10" w:color="auto" w:fill="auto"/>
          </w:tcPr>
          <w:p w14:paraId="1FA94B88" w14:textId="65DA9D04" w:rsidR="00452A79" w:rsidRPr="00BD6A9E" w:rsidRDefault="00BD6A9E" w:rsidP="00A8527F">
            <w:pPr>
              <w:pStyle w:val="NoSpacing"/>
              <w:jc w:val="center"/>
            </w:pPr>
            <w:r w:rsidRPr="00BD6A9E">
              <w:t>$63,170,952.27</w:t>
            </w:r>
          </w:p>
        </w:tc>
        <w:tc>
          <w:tcPr>
            <w:tcW w:w="1601" w:type="dxa"/>
            <w:shd w:val="pct10" w:color="auto" w:fill="auto"/>
          </w:tcPr>
          <w:p w14:paraId="3CC365B7" w14:textId="1CDDC6CB" w:rsidR="00452A79" w:rsidRPr="00BD6A9E" w:rsidRDefault="00BD6A9E" w:rsidP="00A8527F">
            <w:pPr>
              <w:pStyle w:val="NoSpacing"/>
              <w:jc w:val="center"/>
            </w:pPr>
            <w:r>
              <w:t>$49,045,188.90</w:t>
            </w:r>
          </w:p>
        </w:tc>
        <w:tc>
          <w:tcPr>
            <w:tcW w:w="1601" w:type="dxa"/>
            <w:shd w:val="pct10" w:color="auto" w:fill="auto"/>
          </w:tcPr>
          <w:p w14:paraId="2F21F7FF" w14:textId="7B47DFD1" w:rsidR="00452A79" w:rsidRPr="00BD6A9E" w:rsidRDefault="00942D47" w:rsidP="00A8527F">
            <w:pPr>
              <w:pStyle w:val="NoSpacing"/>
              <w:jc w:val="center"/>
            </w:pPr>
            <w:r>
              <w:t>$33,644,664.04</w:t>
            </w:r>
          </w:p>
        </w:tc>
      </w:tr>
    </w:tbl>
    <w:p w14:paraId="1DBDC918" w14:textId="77777777" w:rsidR="00890B2C" w:rsidRPr="00F258FC" w:rsidRDefault="00890B2C" w:rsidP="00890B2C">
      <w:pPr>
        <w:pStyle w:val="Heading2"/>
        <w:rPr>
          <w:rFonts w:asciiTheme="minorHAnsi" w:hAnsiTheme="minorHAnsi" w:cstheme="minorHAnsi"/>
          <w:sz w:val="22"/>
          <w:szCs w:val="22"/>
        </w:rPr>
      </w:pPr>
      <w:r w:rsidRPr="00F258FC">
        <w:rPr>
          <w:rFonts w:asciiTheme="minorHAnsi" w:hAnsiTheme="minorHAnsi" w:cstheme="minorHAnsi"/>
          <w:sz w:val="22"/>
          <w:szCs w:val="22"/>
        </w:rPr>
        <w:t>1.</w:t>
      </w:r>
      <w:r w:rsidR="00DA6CD3" w:rsidRPr="00F258FC">
        <w:rPr>
          <w:rFonts w:asciiTheme="minorHAnsi" w:hAnsiTheme="minorHAnsi" w:cstheme="minorHAnsi"/>
          <w:sz w:val="22"/>
          <w:szCs w:val="22"/>
        </w:rPr>
        <w:t>2</w:t>
      </w:r>
      <w:r w:rsidRPr="00F258FC">
        <w:rPr>
          <w:rFonts w:asciiTheme="minorHAnsi" w:hAnsiTheme="minorHAnsi" w:cstheme="minorHAnsi"/>
          <w:sz w:val="22"/>
          <w:szCs w:val="22"/>
        </w:rPr>
        <w:t>. Lead State</w:t>
      </w:r>
      <w:r w:rsidR="00D22D8B" w:rsidRPr="00F258FC">
        <w:rPr>
          <w:rFonts w:asciiTheme="minorHAnsi" w:hAnsiTheme="minorHAnsi" w:cstheme="minorHAnsi"/>
          <w:sz w:val="22"/>
          <w:szCs w:val="22"/>
        </w:rPr>
        <w:t>,</w:t>
      </w:r>
      <w:r w:rsidRPr="00F258FC">
        <w:rPr>
          <w:rFonts w:asciiTheme="minorHAnsi" w:hAnsiTheme="minorHAnsi" w:cstheme="minorHAnsi"/>
          <w:sz w:val="22"/>
          <w:szCs w:val="22"/>
        </w:rPr>
        <w:t xml:space="preserve"> Solicitation Number</w:t>
      </w:r>
      <w:r w:rsidR="00D22D8B" w:rsidRPr="00F258FC">
        <w:rPr>
          <w:rFonts w:asciiTheme="minorHAnsi" w:hAnsiTheme="minorHAnsi" w:cstheme="minorHAnsi"/>
          <w:sz w:val="22"/>
          <w:szCs w:val="22"/>
        </w:rPr>
        <w:t xml:space="preserve"> and </w:t>
      </w:r>
      <w:r w:rsidR="005D01AE" w:rsidRPr="00F258FC">
        <w:rPr>
          <w:rFonts w:asciiTheme="minorHAnsi" w:hAnsiTheme="minorHAnsi" w:cstheme="minorHAnsi"/>
          <w:sz w:val="22"/>
          <w:szCs w:val="22"/>
        </w:rPr>
        <w:t>Lead State Contract Administrator</w:t>
      </w:r>
    </w:p>
    <w:p w14:paraId="14D87191" w14:textId="52228BE2" w:rsidR="00890B2C" w:rsidRPr="00F258FC" w:rsidRDefault="00890B2C" w:rsidP="00890B2C">
      <w:pPr>
        <w:tabs>
          <w:tab w:val="left" w:pos="0"/>
        </w:tabs>
        <w:suppressAutoHyphens/>
        <w:spacing w:line="240" w:lineRule="atLeast"/>
        <w:rPr>
          <w:rFonts w:asciiTheme="minorHAnsi" w:hAnsiTheme="minorHAnsi" w:cstheme="minorHAnsi"/>
          <w:color w:val="000000"/>
          <w:sz w:val="22"/>
          <w:szCs w:val="22"/>
        </w:rPr>
      </w:pPr>
      <w:r w:rsidRPr="00F258FC">
        <w:rPr>
          <w:rFonts w:asciiTheme="minorHAnsi" w:hAnsiTheme="minorHAnsi" w:cstheme="minorHAnsi"/>
          <w:color w:val="000000"/>
          <w:sz w:val="22"/>
          <w:szCs w:val="22"/>
        </w:rPr>
        <w:t>The State of</w:t>
      </w:r>
      <w:r w:rsidR="00A37D59" w:rsidRPr="00F258FC">
        <w:rPr>
          <w:rFonts w:asciiTheme="minorHAnsi" w:hAnsiTheme="minorHAnsi" w:cstheme="minorHAnsi"/>
          <w:color w:val="000000"/>
          <w:sz w:val="22"/>
          <w:szCs w:val="22"/>
        </w:rPr>
        <w:t xml:space="preserve"> Utah, Division of Purchasing and General Services</w:t>
      </w:r>
      <w:r w:rsidRPr="00F258FC">
        <w:rPr>
          <w:rFonts w:asciiTheme="minorHAnsi" w:hAnsiTheme="minorHAnsi" w:cstheme="minorHAnsi"/>
          <w:color w:val="000000"/>
          <w:sz w:val="22"/>
          <w:szCs w:val="22"/>
        </w:rPr>
        <w:t xml:space="preserve"> is the Lead State and issuing office for this document and all subsequent addenda relating to it.  The reference number for the transaction is Solicitation </w:t>
      </w:r>
      <w:r w:rsidRPr="006D311D">
        <w:rPr>
          <w:rFonts w:asciiTheme="minorHAnsi" w:hAnsiTheme="minorHAnsi" w:cstheme="minorHAnsi"/>
          <w:color w:val="000000"/>
          <w:sz w:val="22"/>
          <w:szCs w:val="22"/>
        </w:rPr>
        <w:t>#</w:t>
      </w:r>
      <w:r w:rsidR="003047F3" w:rsidRPr="006D311D">
        <w:rPr>
          <w:rFonts w:asciiTheme="minorHAnsi" w:hAnsiTheme="minorHAnsi" w:cstheme="minorHAnsi"/>
          <w:color w:val="000000"/>
          <w:sz w:val="22"/>
          <w:szCs w:val="22"/>
        </w:rPr>
        <w:t>CT22-</w:t>
      </w:r>
      <w:r w:rsidR="006D311D" w:rsidRPr="006D311D">
        <w:rPr>
          <w:rFonts w:asciiTheme="minorHAnsi" w:hAnsiTheme="minorHAnsi" w:cstheme="minorHAnsi"/>
          <w:color w:val="000000"/>
          <w:sz w:val="22"/>
          <w:szCs w:val="22"/>
        </w:rPr>
        <w:t>79</w:t>
      </w:r>
      <w:r w:rsidRPr="006D311D">
        <w:rPr>
          <w:rFonts w:asciiTheme="minorHAnsi" w:hAnsiTheme="minorHAnsi" w:cstheme="minorHAnsi"/>
          <w:color w:val="000000"/>
          <w:sz w:val="22"/>
          <w:szCs w:val="22"/>
        </w:rPr>
        <w:t>.</w:t>
      </w:r>
      <w:r w:rsidRPr="00F258FC">
        <w:rPr>
          <w:rFonts w:asciiTheme="minorHAnsi" w:hAnsiTheme="minorHAnsi" w:cstheme="minorHAnsi"/>
          <w:color w:val="000000"/>
          <w:sz w:val="22"/>
          <w:szCs w:val="22"/>
        </w:rPr>
        <w:t xml:space="preserve">  This number must be referred to on all proposals, correspondence, and documentation relating to the RFP.</w:t>
      </w:r>
    </w:p>
    <w:p w14:paraId="4E8984F7" w14:textId="77777777" w:rsidR="00890B2C" w:rsidRPr="00F258FC" w:rsidRDefault="00890B2C" w:rsidP="00890B2C">
      <w:pPr>
        <w:tabs>
          <w:tab w:val="left" w:pos="0"/>
        </w:tabs>
        <w:suppressAutoHyphens/>
        <w:spacing w:line="240" w:lineRule="atLeast"/>
        <w:rPr>
          <w:rFonts w:asciiTheme="minorHAnsi" w:hAnsiTheme="minorHAnsi" w:cstheme="minorHAnsi"/>
          <w:color w:val="000000"/>
          <w:sz w:val="22"/>
          <w:szCs w:val="22"/>
        </w:rPr>
      </w:pPr>
    </w:p>
    <w:p w14:paraId="0CBEE7E7" w14:textId="2D5CFA43" w:rsidR="00890B2C" w:rsidRPr="00F258FC" w:rsidRDefault="00890B2C" w:rsidP="00890B2C">
      <w:pPr>
        <w:tabs>
          <w:tab w:val="num" w:pos="720"/>
        </w:tabs>
        <w:rPr>
          <w:rFonts w:asciiTheme="minorHAnsi" w:hAnsiTheme="minorHAnsi" w:cstheme="minorHAnsi"/>
          <w:sz w:val="22"/>
          <w:szCs w:val="22"/>
        </w:rPr>
      </w:pPr>
      <w:r w:rsidRPr="00F258FC">
        <w:rPr>
          <w:rFonts w:asciiTheme="minorHAnsi" w:hAnsiTheme="minorHAnsi" w:cstheme="minorHAnsi"/>
          <w:sz w:val="22"/>
          <w:szCs w:val="22"/>
        </w:rPr>
        <w:t>The Lead State Contract Administrator</w:t>
      </w:r>
      <w:r w:rsidR="00DA6CD3" w:rsidRPr="00F258FC">
        <w:rPr>
          <w:rFonts w:asciiTheme="minorHAnsi" w:hAnsiTheme="minorHAnsi" w:cstheme="minorHAnsi"/>
          <w:sz w:val="22"/>
          <w:szCs w:val="22"/>
        </w:rPr>
        <w:t xml:space="preserve"> identified below is the </w:t>
      </w:r>
      <w:r w:rsidR="00452A79">
        <w:rPr>
          <w:rFonts w:asciiTheme="minorHAnsi" w:hAnsiTheme="minorHAnsi" w:cstheme="minorHAnsi"/>
          <w:sz w:val="22"/>
          <w:szCs w:val="22"/>
        </w:rPr>
        <w:t>s</w:t>
      </w:r>
      <w:r w:rsidR="005D01AE" w:rsidRPr="00F258FC">
        <w:rPr>
          <w:rFonts w:asciiTheme="minorHAnsi" w:hAnsiTheme="minorHAnsi" w:cstheme="minorHAnsi"/>
          <w:sz w:val="22"/>
          <w:szCs w:val="22"/>
        </w:rPr>
        <w:t>ingle</w:t>
      </w:r>
      <w:r w:rsidR="00DA6CD3" w:rsidRPr="00F258FC">
        <w:rPr>
          <w:rFonts w:asciiTheme="minorHAnsi" w:hAnsiTheme="minorHAnsi" w:cstheme="minorHAnsi"/>
          <w:sz w:val="22"/>
          <w:szCs w:val="22"/>
        </w:rPr>
        <w:t xml:space="preserve"> </w:t>
      </w:r>
      <w:r w:rsidR="00452A79">
        <w:rPr>
          <w:rFonts w:asciiTheme="minorHAnsi" w:hAnsiTheme="minorHAnsi" w:cstheme="minorHAnsi"/>
          <w:sz w:val="22"/>
          <w:szCs w:val="22"/>
        </w:rPr>
        <w:t>p</w:t>
      </w:r>
      <w:r w:rsidR="00DA6CD3" w:rsidRPr="00F258FC">
        <w:rPr>
          <w:rFonts w:asciiTheme="minorHAnsi" w:hAnsiTheme="minorHAnsi" w:cstheme="minorHAnsi"/>
          <w:sz w:val="22"/>
          <w:szCs w:val="22"/>
        </w:rPr>
        <w:t xml:space="preserve">oint of </w:t>
      </w:r>
      <w:r w:rsidR="00452A79">
        <w:rPr>
          <w:rFonts w:asciiTheme="minorHAnsi" w:hAnsiTheme="minorHAnsi" w:cstheme="minorHAnsi"/>
          <w:sz w:val="22"/>
          <w:szCs w:val="22"/>
        </w:rPr>
        <w:t>c</w:t>
      </w:r>
      <w:r w:rsidR="00DA6CD3" w:rsidRPr="00F258FC">
        <w:rPr>
          <w:rFonts w:asciiTheme="minorHAnsi" w:hAnsiTheme="minorHAnsi" w:cstheme="minorHAnsi"/>
          <w:sz w:val="22"/>
          <w:szCs w:val="22"/>
        </w:rPr>
        <w:t xml:space="preserve">ontact during this procurement process.  Offerors and interested persons </w:t>
      </w:r>
      <w:r w:rsidR="00A37D59" w:rsidRPr="00F258FC">
        <w:rPr>
          <w:rFonts w:asciiTheme="minorHAnsi" w:hAnsiTheme="minorHAnsi" w:cstheme="minorHAnsi"/>
          <w:sz w:val="22"/>
          <w:szCs w:val="22"/>
        </w:rPr>
        <w:t xml:space="preserve">must submit </w:t>
      </w:r>
      <w:r w:rsidR="00DA6CD3" w:rsidRPr="00F258FC">
        <w:rPr>
          <w:rFonts w:asciiTheme="minorHAnsi" w:hAnsiTheme="minorHAnsi" w:cstheme="minorHAnsi"/>
          <w:sz w:val="22"/>
          <w:szCs w:val="22"/>
        </w:rPr>
        <w:t>all questions concerning the procurement process, technical requirements of this RFP, contractual requirements, requests for brand approval, change</w:t>
      </w:r>
      <w:r w:rsidR="005910BA" w:rsidRPr="00F258FC">
        <w:rPr>
          <w:rFonts w:asciiTheme="minorHAnsi" w:hAnsiTheme="minorHAnsi" w:cstheme="minorHAnsi"/>
          <w:sz w:val="22"/>
          <w:szCs w:val="22"/>
        </w:rPr>
        <w:t>s</w:t>
      </w:r>
      <w:r w:rsidR="00DA6CD3" w:rsidRPr="00F258FC">
        <w:rPr>
          <w:rFonts w:asciiTheme="minorHAnsi" w:hAnsiTheme="minorHAnsi" w:cstheme="minorHAnsi"/>
          <w:sz w:val="22"/>
          <w:szCs w:val="22"/>
        </w:rPr>
        <w:t>, clarification</w:t>
      </w:r>
      <w:r w:rsidR="005910BA" w:rsidRPr="00F258FC">
        <w:rPr>
          <w:rFonts w:asciiTheme="minorHAnsi" w:hAnsiTheme="minorHAnsi" w:cstheme="minorHAnsi"/>
          <w:sz w:val="22"/>
          <w:szCs w:val="22"/>
        </w:rPr>
        <w:t>s</w:t>
      </w:r>
      <w:r w:rsidR="00DA6CD3" w:rsidRPr="00F258FC">
        <w:rPr>
          <w:rFonts w:asciiTheme="minorHAnsi" w:hAnsiTheme="minorHAnsi" w:cstheme="minorHAnsi"/>
          <w:sz w:val="22"/>
          <w:szCs w:val="22"/>
        </w:rPr>
        <w:t>, and protests, the award process, and any other questions that may arise related to this solicitation</w:t>
      </w:r>
      <w:r w:rsidR="00F34824" w:rsidRPr="00F258FC">
        <w:rPr>
          <w:rFonts w:asciiTheme="minorHAnsi" w:hAnsiTheme="minorHAnsi" w:cstheme="minorHAnsi"/>
          <w:sz w:val="22"/>
          <w:szCs w:val="22"/>
        </w:rPr>
        <w:t xml:space="preserve"> </w:t>
      </w:r>
      <w:r w:rsidR="00F34824" w:rsidRPr="00024000">
        <w:rPr>
          <w:rFonts w:asciiTheme="minorHAnsi" w:hAnsiTheme="minorHAnsi" w:cstheme="minorHAnsi"/>
          <w:sz w:val="22"/>
          <w:szCs w:val="22"/>
        </w:rPr>
        <w:t>and the resulting Master Agreement</w:t>
      </w:r>
      <w:r w:rsidR="00A37D59" w:rsidRPr="00024000">
        <w:rPr>
          <w:rFonts w:asciiTheme="minorHAnsi" w:hAnsiTheme="minorHAnsi" w:cstheme="minorHAnsi"/>
          <w:sz w:val="22"/>
          <w:szCs w:val="22"/>
        </w:rPr>
        <w:t xml:space="preserve"> through Jaggaer as further described in Section 2.1</w:t>
      </w:r>
      <w:r w:rsidR="00DA6CD3" w:rsidRPr="00024000">
        <w:rPr>
          <w:rFonts w:asciiTheme="minorHAnsi" w:hAnsiTheme="minorHAnsi" w:cstheme="minorHAnsi"/>
          <w:sz w:val="22"/>
          <w:szCs w:val="22"/>
        </w:rPr>
        <w:t>.</w:t>
      </w:r>
      <w:r w:rsidR="005D6397" w:rsidRPr="00024000">
        <w:rPr>
          <w:rFonts w:asciiTheme="minorHAnsi" w:hAnsiTheme="minorHAnsi" w:cstheme="minorHAnsi"/>
          <w:sz w:val="22"/>
          <w:szCs w:val="22"/>
        </w:rPr>
        <w:t xml:space="preserve">  </w:t>
      </w:r>
      <w:r w:rsidRPr="00024000">
        <w:rPr>
          <w:rFonts w:asciiTheme="minorHAnsi" w:hAnsiTheme="minorHAnsi" w:cstheme="minorHAnsi"/>
          <w:sz w:val="22"/>
          <w:szCs w:val="22"/>
        </w:rPr>
        <w:t xml:space="preserve">The </w:t>
      </w:r>
      <w:r w:rsidR="00F120AF" w:rsidRPr="00024000">
        <w:rPr>
          <w:rFonts w:asciiTheme="minorHAnsi" w:hAnsiTheme="minorHAnsi" w:cstheme="minorHAnsi"/>
          <w:sz w:val="22"/>
          <w:szCs w:val="22"/>
        </w:rPr>
        <w:t xml:space="preserve">Lead State Contract Administrator </w:t>
      </w:r>
      <w:r w:rsidRPr="00024000">
        <w:rPr>
          <w:rFonts w:asciiTheme="minorHAnsi" w:hAnsiTheme="minorHAnsi" w:cstheme="minorHAnsi"/>
          <w:sz w:val="22"/>
          <w:szCs w:val="22"/>
        </w:rPr>
        <w:t xml:space="preserve">designated by the State of </w:t>
      </w:r>
      <w:r w:rsidR="00A37D59" w:rsidRPr="00024000">
        <w:rPr>
          <w:rFonts w:asciiTheme="minorHAnsi" w:hAnsiTheme="minorHAnsi" w:cstheme="minorHAnsi"/>
          <w:sz w:val="22"/>
          <w:szCs w:val="22"/>
        </w:rPr>
        <w:t xml:space="preserve">Utah, Division of Purchasing and General Services </w:t>
      </w:r>
      <w:r w:rsidRPr="00024000">
        <w:rPr>
          <w:rFonts w:asciiTheme="minorHAnsi" w:hAnsiTheme="minorHAnsi" w:cstheme="minorHAnsi"/>
          <w:sz w:val="22"/>
          <w:szCs w:val="22"/>
        </w:rPr>
        <w:t>is:</w:t>
      </w:r>
      <w:r w:rsidRPr="00F258FC">
        <w:rPr>
          <w:rFonts w:asciiTheme="minorHAnsi" w:hAnsiTheme="minorHAnsi" w:cstheme="minorHAnsi"/>
          <w:sz w:val="22"/>
          <w:szCs w:val="22"/>
        </w:rPr>
        <w:t xml:space="preserve"> </w:t>
      </w:r>
    </w:p>
    <w:p w14:paraId="12D3392D" w14:textId="77777777" w:rsidR="00890B2C" w:rsidRPr="00F258FC" w:rsidRDefault="00890B2C" w:rsidP="00890B2C">
      <w:pPr>
        <w:tabs>
          <w:tab w:val="num" w:pos="720"/>
        </w:tabs>
        <w:ind w:left="720"/>
        <w:rPr>
          <w:rFonts w:asciiTheme="minorHAnsi" w:hAnsiTheme="minorHAnsi" w:cstheme="minorHAnsi"/>
          <w:sz w:val="22"/>
          <w:szCs w:val="22"/>
        </w:rPr>
      </w:pPr>
    </w:p>
    <w:p w14:paraId="4C4525ED" w14:textId="777236EC" w:rsidR="00890B2C" w:rsidRPr="00F258FC" w:rsidRDefault="00890B2C" w:rsidP="00890B2C">
      <w:pPr>
        <w:tabs>
          <w:tab w:val="num" w:pos="720"/>
        </w:tabs>
        <w:ind w:left="720"/>
        <w:rPr>
          <w:rFonts w:asciiTheme="minorHAnsi" w:hAnsiTheme="minorHAnsi" w:cstheme="minorHAnsi"/>
          <w:sz w:val="22"/>
          <w:szCs w:val="22"/>
        </w:rPr>
      </w:pPr>
      <w:r w:rsidRPr="00F258FC">
        <w:rPr>
          <w:rFonts w:asciiTheme="minorHAnsi" w:hAnsiTheme="minorHAnsi" w:cstheme="minorHAnsi"/>
          <w:sz w:val="22"/>
          <w:szCs w:val="22"/>
        </w:rPr>
        <w:t xml:space="preserve"> </w:t>
      </w:r>
      <w:r w:rsidR="00A37D59" w:rsidRPr="00F258FC">
        <w:rPr>
          <w:rFonts w:asciiTheme="minorHAnsi" w:hAnsiTheme="minorHAnsi" w:cstheme="minorHAnsi"/>
          <w:sz w:val="22"/>
          <w:szCs w:val="22"/>
        </w:rPr>
        <w:t>Cat Turner, State Contract Analyst</w:t>
      </w:r>
    </w:p>
    <w:p w14:paraId="13CCBFE1" w14:textId="1B72D9B6" w:rsidR="00890B2C" w:rsidRPr="00F258FC" w:rsidRDefault="00A37D59" w:rsidP="00890B2C">
      <w:pPr>
        <w:tabs>
          <w:tab w:val="num" w:pos="720"/>
        </w:tabs>
        <w:ind w:left="720"/>
        <w:rPr>
          <w:rFonts w:asciiTheme="minorHAnsi" w:hAnsiTheme="minorHAnsi" w:cstheme="minorHAnsi"/>
          <w:sz w:val="22"/>
          <w:szCs w:val="22"/>
        </w:rPr>
      </w:pPr>
      <w:r w:rsidRPr="00F258FC">
        <w:rPr>
          <w:rFonts w:asciiTheme="minorHAnsi" w:hAnsiTheme="minorHAnsi" w:cstheme="minorHAnsi"/>
          <w:sz w:val="22"/>
          <w:szCs w:val="22"/>
        </w:rPr>
        <w:t xml:space="preserve"> State of Utah, Division of Purchasing and General Services</w:t>
      </w:r>
    </w:p>
    <w:p w14:paraId="58C54125" w14:textId="0F291C83" w:rsidR="00213942" w:rsidRPr="00F258FC" w:rsidRDefault="00213942" w:rsidP="00213942">
      <w:pPr>
        <w:pStyle w:val="Heading2"/>
        <w:rPr>
          <w:rFonts w:asciiTheme="minorHAnsi" w:hAnsiTheme="minorHAnsi" w:cstheme="minorHAnsi"/>
          <w:sz w:val="22"/>
          <w:szCs w:val="22"/>
        </w:rPr>
      </w:pPr>
      <w:r w:rsidRPr="00F258FC">
        <w:rPr>
          <w:rFonts w:asciiTheme="minorHAnsi" w:hAnsiTheme="minorHAnsi" w:cstheme="minorHAnsi"/>
          <w:sz w:val="22"/>
          <w:szCs w:val="22"/>
        </w:rPr>
        <w:t>1.</w:t>
      </w:r>
      <w:r w:rsidR="00A76754" w:rsidRPr="00F258FC">
        <w:rPr>
          <w:rFonts w:asciiTheme="minorHAnsi" w:hAnsiTheme="minorHAnsi" w:cstheme="minorHAnsi"/>
          <w:sz w:val="22"/>
          <w:szCs w:val="22"/>
        </w:rPr>
        <w:t>3</w:t>
      </w:r>
      <w:r w:rsidRPr="00F258FC">
        <w:rPr>
          <w:rFonts w:asciiTheme="minorHAnsi" w:hAnsiTheme="minorHAnsi" w:cstheme="minorHAnsi"/>
          <w:sz w:val="22"/>
          <w:szCs w:val="22"/>
        </w:rPr>
        <w:t xml:space="preserve"> </w:t>
      </w:r>
      <w:r w:rsidR="00A37D59" w:rsidRPr="00F258FC">
        <w:rPr>
          <w:rFonts w:asciiTheme="minorHAnsi" w:hAnsiTheme="minorHAnsi" w:cstheme="minorHAnsi"/>
          <w:sz w:val="22"/>
          <w:szCs w:val="22"/>
        </w:rPr>
        <w:t>Reserved</w:t>
      </w:r>
    </w:p>
    <w:p w14:paraId="42433DE0" w14:textId="77777777" w:rsidR="0048728A" w:rsidRPr="00F258FC" w:rsidRDefault="00115752" w:rsidP="00115752">
      <w:pPr>
        <w:pStyle w:val="Heading2"/>
        <w:rPr>
          <w:rFonts w:asciiTheme="minorHAnsi" w:hAnsiTheme="minorHAnsi" w:cstheme="minorHAnsi"/>
          <w:sz w:val="22"/>
          <w:szCs w:val="22"/>
        </w:rPr>
      </w:pPr>
      <w:r w:rsidRPr="00F258FC">
        <w:rPr>
          <w:rFonts w:asciiTheme="minorHAnsi" w:hAnsiTheme="minorHAnsi" w:cstheme="minorHAnsi"/>
          <w:sz w:val="22"/>
          <w:szCs w:val="22"/>
        </w:rPr>
        <w:t>1.</w:t>
      </w:r>
      <w:r w:rsidR="00A76754" w:rsidRPr="00F258FC">
        <w:rPr>
          <w:rFonts w:asciiTheme="minorHAnsi" w:hAnsiTheme="minorHAnsi" w:cstheme="minorHAnsi"/>
          <w:sz w:val="22"/>
          <w:szCs w:val="22"/>
        </w:rPr>
        <w:t>4</w:t>
      </w:r>
      <w:r w:rsidRPr="00F258FC">
        <w:rPr>
          <w:rFonts w:asciiTheme="minorHAnsi" w:hAnsiTheme="minorHAnsi" w:cstheme="minorHAnsi"/>
          <w:sz w:val="22"/>
          <w:szCs w:val="22"/>
        </w:rPr>
        <w:t xml:space="preserve">. </w:t>
      </w:r>
      <w:r w:rsidR="00D06188" w:rsidRPr="00F258FC">
        <w:rPr>
          <w:rFonts w:asciiTheme="minorHAnsi" w:hAnsiTheme="minorHAnsi" w:cstheme="minorHAnsi"/>
          <w:sz w:val="22"/>
          <w:szCs w:val="22"/>
        </w:rPr>
        <w:t>Definitions</w:t>
      </w:r>
    </w:p>
    <w:p w14:paraId="28A99B55" w14:textId="1EE802DD" w:rsidR="00D06188" w:rsidRPr="00F258FC" w:rsidRDefault="00D06188" w:rsidP="005D6397">
      <w:pPr>
        <w:shd w:val="clear" w:color="auto" w:fill="FFFFFF"/>
        <w:rPr>
          <w:rFonts w:asciiTheme="minorHAnsi" w:hAnsiTheme="minorHAnsi" w:cstheme="minorHAnsi"/>
          <w:color w:val="000000"/>
          <w:sz w:val="22"/>
          <w:szCs w:val="22"/>
        </w:rPr>
      </w:pPr>
      <w:r w:rsidRPr="00F258FC">
        <w:rPr>
          <w:rFonts w:asciiTheme="minorHAnsi" w:hAnsiTheme="minorHAnsi" w:cstheme="minorHAnsi"/>
          <w:color w:val="000000"/>
          <w:sz w:val="22"/>
          <w:szCs w:val="22"/>
        </w:rPr>
        <w:t xml:space="preserve">The following definitions apply to this </w:t>
      </w:r>
      <w:r w:rsidR="000F53E3">
        <w:rPr>
          <w:rFonts w:asciiTheme="minorHAnsi" w:hAnsiTheme="minorHAnsi" w:cstheme="minorHAnsi"/>
          <w:color w:val="000000"/>
          <w:sz w:val="22"/>
          <w:szCs w:val="22"/>
        </w:rPr>
        <w:t>RFP</w:t>
      </w:r>
      <w:r w:rsidR="005D6397" w:rsidRPr="00F258FC">
        <w:rPr>
          <w:rFonts w:asciiTheme="minorHAnsi" w:hAnsiTheme="minorHAnsi" w:cstheme="minorHAnsi"/>
          <w:color w:val="000000"/>
          <w:sz w:val="22"/>
          <w:szCs w:val="22"/>
        </w:rPr>
        <w:t xml:space="preserve">.  </w:t>
      </w:r>
      <w:r w:rsidR="005D6397" w:rsidRPr="003E43F2">
        <w:rPr>
          <w:rFonts w:asciiTheme="minorHAnsi" w:hAnsiTheme="minorHAnsi" w:cstheme="minorHAnsi"/>
          <w:color w:val="000000"/>
          <w:sz w:val="22"/>
          <w:szCs w:val="22"/>
        </w:rPr>
        <w:t>Attachment A</w:t>
      </w:r>
      <w:r w:rsidR="000F53E3" w:rsidRPr="003E43F2">
        <w:rPr>
          <w:rFonts w:asciiTheme="minorHAnsi" w:hAnsiTheme="minorHAnsi" w:cstheme="minorHAnsi"/>
          <w:color w:val="000000"/>
          <w:sz w:val="22"/>
          <w:szCs w:val="22"/>
        </w:rPr>
        <w:t xml:space="preserve"> – NASPO Valu</w:t>
      </w:r>
      <w:r w:rsidR="003E43F2" w:rsidRPr="003E43F2">
        <w:rPr>
          <w:rFonts w:asciiTheme="minorHAnsi" w:hAnsiTheme="minorHAnsi" w:cstheme="minorHAnsi"/>
          <w:color w:val="000000"/>
          <w:sz w:val="22"/>
          <w:szCs w:val="22"/>
        </w:rPr>
        <w:t>e</w:t>
      </w:r>
      <w:r w:rsidR="000F53E3" w:rsidRPr="003E43F2">
        <w:rPr>
          <w:rFonts w:asciiTheme="minorHAnsi" w:hAnsiTheme="minorHAnsi" w:cstheme="minorHAnsi"/>
          <w:color w:val="000000"/>
          <w:sz w:val="22"/>
          <w:szCs w:val="22"/>
        </w:rPr>
        <w:t>Point Master</w:t>
      </w:r>
      <w:r w:rsidR="003E43F2" w:rsidRPr="003E43F2">
        <w:rPr>
          <w:rFonts w:asciiTheme="minorHAnsi" w:hAnsiTheme="minorHAnsi" w:cstheme="minorHAnsi"/>
          <w:color w:val="000000"/>
          <w:sz w:val="22"/>
          <w:szCs w:val="22"/>
        </w:rPr>
        <w:t xml:space="preserve"> Agreement</w:t>
      </w:r>
      <w:r w:rsidR="000F53E3" w:rsidRPr="003E43F2">
        <w:rPr>
          <w:rFonts w:asciiTheme="minorHAnsi" w:hAnsiTheme="minorHAnsi" w:cstheme="minorHAnsi"/>
          <w:color w:val="000000"/>
          <w:sz w:val="22"/>
          <w:szCs w:val="22"/>
        </w:rPr>
        <w:t xml:space="preserve"> Terms and Conditions</w:t>
      </w:r>
      <w:r w:rsidR="005D6397" w:rsidRPr="00F258FC">
        <w:rPr>
          <w:rFonts w:asciiTheme="minorHAnsi" w:hAnsiTheme="minorHAnsi" w:cstheme="minorHAnsi"/>
          <w:color w:val="000000"/>
          <w:sz w:val="22"/>
          <w:szCs w:val="22"/>
        </w:rPr>
        <w:t xml:space="preserve"> also contains </w:t>
      </w:r>
      <w:r w:rsidR="001C25BC" w:rsidRPr="00F258FC">
        <w:rPr>
          <w:rFonts w:asciiTheme="minorHAnsi" w:hAnsiTheme="minorHAnsi" w:cstheme="minorHAnsi"/>
          <w:color w:val="000000"/>
          <w:sz w:val="22"/>
          <w:szCs w:val="22"/>
        </w:rPr>
        <w:t>definitions of terms used in this</w:t>
      </w:r>
      <w:r w:rsidR="000F53E3">
        <w:rPr>
          <w:rFonts w:asciiTheme="minorHAnsi" w:hAnsiTheme="minorHAnsi" w:cstheme="minorHAnsi"/>
          <w:color w:val="000000"/>
          <w:sz w:val="22"/>
          <w:szCs w:val="22"/>
        </w:rPr>
        <w:t xml:space="preserve"> RFP</w:t>
      </w:r>
      <w:r w:rsidR="005D6397" w:rsidRPr="00F258FC">
        <w:rPr>
          <w:rFonts w:asciiTheme="minorHAnsi" w:hAnsiTheme="minorHAnsi" w:cstheme="minorHAnsi"/>
          <w:color w:val="000000"/>
          <w:sz w:val="22"/>
          <w:szCs w:val="22"/>
        </w:rPr>
        <w:t xml:space="preserve">. </w:t>
      </w:r>
    </w:p>
    <w:p w14:paraId="7DF1FDC4" w14:textId="77777777" w:rsidR="00F258FC" w:rsidRPr="00F258FC" w:rsidRDefault="00F258FC" w:rsidP="00F258FC">
      <w:pPr>
        <w:pStyle w:val="Default"/>
        <w:rPr>
          <w:rFonts w:asciiTheme="minorHAnsi" w:hAnsiTheme="minorHAnsi" w:cstheme="minorHAnsi"/>
          <w:b/>
          <w:bCs/>
          <w:sz w:val="22"/>
          <w:szCs w:val="22"/>
        </w:rPr>
      </w:pPr>
    </w:p>
    <w:p w14:paraId="5FCBD409" w14:textId="77777777" w:rsidR="00D90FFB" w:rsidRDefault="00D90FFB" w:rsidP="00FB4028">
      <w:pPr>
        <w:pStyle w:val="Default"/>
        <w:numPr>
          <w:ilvl w:val="3"/>
          <w:numId w:val="4"/>
        </w:numPr>
        <w:ind w:left="720"/>
        <w:rPr>
          <w:rFonts w:asciiTheme="minorHAnsi" w:hAnsiTheme="minorHAnsi" w:cstheme="minorHAnsi"/>
          <w:sz w:val="22"/>
          <w:szCs w:val="22"/>
        </w:rPr>
      </w:pPr>
      <w:r w:rsidRPr="00EB7507">
        <w:rPr>
          <w:rFonts w:asciiTheme="minorHAnsi" w:hAnsiTheme="minorHAnsi" w:cstheme="minorHAnsi"/>
          <w:b/>
          <w:bCs/>
          <w:sz w:val="22"/>
          <w:szCs w:val="22"/>
        </w:rPr>
        <w:t xml:space="preserve">ANSI: </w:t>
      </w:r>
      <w:r w:rsidRPr="00EB7507">
        <w:rPr>
          <w:rFonts w:asciiTheme="minorHAnsi" w:hAnsiTheme="minorHAnsi" w:cstheme="minorHAnsi"/>
          <w:sz w:val="22"/>
          <w:szCs w:val="22"/>
        </w:rPr>
        <w:t xml:space="preserve">A source for standards and conformity assessments by the American National Standards Institute. See </w:t>
      </w:r>
      <w:r w:rsidRPr="00EB7507">
        <w:rPr>
          <w:rFonts w:asciiTheme="minorHAnsi" w:hAnsiTheme="minorHAnsi" w:cstheme="minorHAnsi"/>
          <w:color w:val="0000FF"/>
          <w:sz w:val="22"/>
          <w:szCs w:val="22"/>
        </w:rPr>
        <w:t xml:space="preserve">www.ansi.org </w:t>
      </w:r>
      <w:r w:rsidRPr="00EB7507">
        <w:rPr>
          <w:rFonts w:asciiTheme="minorHAnsi" w:hAnsiTheme="minorHAnsi" w:cstheme="minorHAnsi"/>
          <w:sz w:val="22"/>
          <w:szCs w:val="22"/>
        </w:rPr>
        <w:t xml:space="preserve">for more information. </w:t>
      </w:r>
    </w:p>
    <w:p w14:paraId="2992413A" w14:textId="5A034EE9" w:rsidR="00D90FFB" w:rsidRDefault="00D90FFB" w:rsidP="00FB4028">
      <w:pPr>
        <w:pStyle w:val="Default"/>
        <w:numPr>
          <w:ilvl w:val="3"/>
          <w:numId w:val="4"/>
        </w:numPr>
        <w:ind w:left="720"/>
        <w:rPr>
          <w:rFonts w:asciiTheme="minorHAnsi" w:hAnsiTheme="minorHAnsi" w:cstheme="minorHAnsi"/>
          <w:sz w:val="22"/>
          <w:szCs w:val="22"/>
        </w:rPr>
      </w:pPr>
      <w:r w:rsidRPr="000A2FA3">
        <w:rPr>
          <w:rFonts w:asciiTheme="minorHAnsi" w:hAnsiTheme="minorHAnsi" w:cstheme="minorHAnsi"/>
          <w:b/>
          <w:bCs/>
          <w:sz w:val="22"/>
          <w:szCs w:val="22"/>
        </w:rPr>
        <w:t xml:space="preserve">ANSI/BIFMA: </w:t>
      </w:r>
      <w:r w:rsidRPr="000A2FA3">
        <w:rPr>
          <w:rFonts w:asciiTheme="minorHAnsi" w:hAnsiTheme="minorHAnsi" w:cstheme="minorHAnsi"/>
          <w:sz w:val="22"/>
          <w:szCs w:val="22"/>
        </w:rPr>
        <w:t xml:space="preserve">Safety and performance standards developed by The Business and Institutional Furniture Manufacturers Association (BIFMA) engineering committee. See </w:t>
      </w:r>
      <w:r w:rsidRPr="000A2FA3">
        <w:rPr>
          <w:rFonts w:asciiTheme="minorHAnsi" w:hAnsiTheme="minorHAnsi" w:cstheme="minorHAnsi"/>
          <w:color w:val="0000FF"/>
          <w:sz w:val="22"/>
          <w:szCs w:val="22"/>
        </w:rPr>
        <w:t xml:space="preserve">www.bifma.org </w:t>
      </w:r>
      <w:r w:rsidRPr="000A2FA3">
        <w:rPr>
          <w:rFonts w:asciiTheme="minorHAnsi" w:hAnsiTheme="minorHAnsi" w:cstheme="minorHAnsi"/>
          <w:sz w:val="22"/>
          <w:szCs w:val="22"/>
        </w:rPr>
        <w:t xml:space="preserve">for more information. </w:t>
      </w:r>
    </w:p>
    <w:p w14:paraId="618BF516" w14:textId="1520EA98" w:rsidR="00D90FFB" w:rsidRPr="00D90FFB" w:rsidRDefault="00D90FFB" w:rsidP="00FB4028">
      <w:pPr>
        <w:pStyle w:val="ListParagraph"/>
        <w:numPr>
          <w:ilvl w:val="3"/>
          <w:numId w:val="4"/>
        </w:numPr>
        <w:ind w:left="720"/>
        <w:rPr>
          <w:rFonts w:asciiTheme="minorHAnsi" w:hAnsiTheme="minorHAnsi" w:cstheme="minorHAnsi"/>
          <w:color w:val="000000"/>
          <w:sz w:val="22"/>
          <w:szCs w:val="22"/>
        </w:rPr>
      </w:pPr>
      <w:r w:rsidRPr="00D90FFB">
        <w:rPr>
          <w:rFonts w:asciiTheme="minorHAnsi" w:hAnsiTheme="minorHAnsi" w:cstheme="minorHAnsi"/>
          <w:b/>
          <w:color w:val="000000"/>
          <w:sz w:val="22"/>
          <w:szCs w:val="22"/>
        </w:rPr>
        <w:lastRenderedPageBreak/>
        <w:t>ASTM</w:t>
      </w:r>
      <w:r w:rsidRPr="00D90FFB">
        <w:rPr>
          <w:rFonts w:asciiTheme="minorHAnsi" w:hAnsiTheme="minorHAnsi" w:cstheme="minorHAnsi"/>
          <w:color w:val="000000"/>
          <w:sz w:val="22"/>
          <w:szCs w:val="22"/>
        </w:rPr>
        <w:t xml:space="preserve">:  American Society for Testing and Material that develops international standards for materials, products, systems and services used in construction, manufacturing and transportation. See www.astm.org for more information. </w:t>
      </w:r>
    </w:p>
    <w:p w14:paraId="12DAB77B" w14:textId="46C7BC98" w:rsidR="00F258FC" w:rsidRDefault="00F258FC"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sz w:val="22"/>
          <w:szCs w:val="22"/>
        </w:rPr>
        <w:t xml:space="preserve">Authorized Dealer: </w:t>
      </w:r>
      <w:r w:rsidRPr="00F258FC">
        <w:rPr>
          <w:rFonts w:asciiTheme="minorHAnsi" w:hAnsiTheme="minorHAnsi" w:cstheme="minorHAnsi"/>
          <w:sz w:val="22"/>
          <w:szCs w:val="22"/>
        </w:rPr>
        <w:t xml:space="preserve">A qualified firm that has been designated by the OEM as authorized to sell products and perform services under the resulting Master Agreement(s). </w:t>
      </w:r>
    </w:p>
    <w:p w14:paraId="2FEB8C7A" w14:textId="7A8531C1" w:rsidR="00416B8F" w:rsidRPr="00416B8F" w:rsidRDefault="00416B8F" w:rsidP="00FB4028">
      <w:pPr>
        <w:pStyle w:val="ListParagraph"/>
        <w:numPr>
          <w:ilvl w:val="3"/>
          <w:numId w:val="4"/>
        </w:numPr>
        <w:ind w:left="720"/>
        <w:rPr>
          <w:rFonts w:asciiTheme="minorHAnsi" w:hAnsiTheme="minorHAnsi" w:cstheme="minorHAnsi"/>
          <w:color w:val="000000"/>
          <w:sz w:val="22"/>
          <w:szCs w:val="22"/>
        </w:rPr>
      </w:pPr>
      <w:r w:rsidRPr="00B65DE2">
        <w:rPr>
          <w:rFonts w:asciiTheme="minorHAnsi" w:hAnsiTheme="minorHAnsi" w:cstheme="minorHAnsi"/>
          <w:b/>
          <w:color w:val="000000"/>
          <w:sz w:val="22"/>
          <w:szCs w:val="22"/>
        </w:rPr>
        <w:t>Bariatric</w:t>
      </w:r>
      <w:r>
        <w:rPr>
          <w:rFonts w:asciiTheme="minorHAnsi" w:hAnsiTheme="minorHAnsi" w:cstheme="minorHAnsi"/>
          <w:color w:val="000000"/>
          <w:sz w:val="22"/>
          <w:szCs w:val="22"/>
        </w:rPr>
        <w:t xml:space="preserve">: </w:t>
      </w:r>
      <w:r w:rsidR="00B65DE2">
        <w:rPr>
          <w:rFonts w:asciiTheme="minorHAnsi" w:hAnsiTheme="minorHAnsi" w:cstheme="minorHAnsi"/>
          <w:color w:val="000000"/>
          <w:sz w:val="22"/>
          <w:szCs w:val="22"/>
        </w:rPr>
        <w:t xml:space="preserve">Furniture constructed to provide support and comfort for larger individuals. Large Occupant may also be used to describe bariatric furniture. </w:t>
      </w:r>
    </w:p>
    <w:p w14:paraId="3A57FA50" w14:textId="0C8D9DCE" w:rsidR="00D90FFB" w:rsidRPr="00D90FFB" w:rsidRDefault="00D90FFB" w:rsidP="00FB4028">
      <w:pPr>
        <w:pStyle w:val="ListParagraph"/>
        <w:numPr>
          <w:ilvl w:val="3"/>
          <w:numId w:val="4"/>
        </w:numPr>
        <w:ind w:left="720"/>
        <w:rPr>
          <w:rFonts w:asciiTheme="minorHAnsi" w:hAnsiTheme="minorHAnsi" w:cstheme="minorHAnsi"/>
          <w:color w:val="000000"/>
          <w:sz w:val="22"/>
          <w:szCs w:val="22"/>
        </w:rPr>
      </w:pPr>
      <w:r w:rsidRPr="00D90FFB">
        <w:rPr>
          <w:rFonts w:asciiTheme="minorHAnsi" w:hAnsiTheme="minorHAnsi" w:cstheme="minorHAnsi"/>
          <w:b/>
          <w:color w:val="000000"/>
          <w:sz w:val="22"/>
          <w:szCs w:val="22"/>
        </w:rPr>
        <w:t>BIFMA</w:t>
      </w:r>
      <w:r w:rsidRPr="00D90FFB">
        <w:rPr>
          <w:rFonts w:asciiTheme="minorHAnsi" w:hAnsiTheme="minorHAnsi" w:cstheme="minorHAnsi"/>
          <w:color w:val="000000"/>
          <w:sz w:val="22"/>
          <w:szCs w:val="22"/>
        </w:rPr>
        <w:t xml:space="preserve">: The Business and Institutional Furniture Manufacturers Association. See www.bifma.org for more information. </w:t>
      </w:r>
    </w:p>
    <w:p w14:paraId="59EB3B9F" w14:textId="00254519" w:rsidR="003E0743" w:rsidRPr="003E0743" w:rsidRDefault="003E0743" w:rsidP="00FB4028">
      <w:pPr>
        <w:pStyle w:val="Default"/>
        <w:numPr>
          <w:ilvl w:val="3"/>
          <w:numId w:val="4"/>
        </w:numPr>
        <w:ind w:left="720"/>
        <w:rPr>
          <w:rFonts w:asciiTheme="minorHAnsi" w:hAnsiTheme="minorHAnsi" w:cstheme="minorHAnsi"/>
          <w:sz w:val="22"/>
          <w:szCs w:val="22"/>
        </w:rPr>
      </w:pPr>
      <w:r w:rsidRPr="003E0743">
        <w:rPr>
          <w:rFonts w:asciiTheme="minorHAnsi" w:hAnsiTheme="minorHAnsi" w:cstheme="minorHAnsi"/>
          <w:b/>
          <w:sz w:val="22"/>
          <w:szCs w:val="22"/>
        </w:rPr>
        <w:t>Contract Price:</w:t>
      </w:r>
      <w:r>
        <w:rPr>
          <w:rFonts w:asciiTheme="minorHAnsi" w:hAnsiTheme="minorHAnsi" w:cstheme="minorHAnsi"/>
          <w:sz w:val="22"/>
          <w:szCs w:val="22"/>
        </w:rPr>
        <w:t xml:space="preserve"> </w:t>
      </w:r>
      <w:r w:rsidRPr="00886B11">
        <w:rPr>
          <w:rFonts w:asciiTheme="minorHAnsi" w:hAnsiTheme="minorHAnsi" w:cstheme="minorHAnsi"/>
          <w:sz w:val="22"/>
          <w:szCs w:val="22"/>
        </w:rPr>
        <w:t xml:space="preserve">The price to the </w:t>
      </w:r>
      <w:r w:rsidR="008629A1">
        <w:rPr>
          <w:rFonts w:asciiTheme="minorHAnsi" w:hAnsiTheme="minorHAnsi" w:cstheme="minorHAnsi"/>
          <w:sz w:val="22"/>
          <w:szCs w:val="22"/>
        </w:rPr>
        <w:t>Purchasing Entity</w:t>
      </w:r>
      <w:r w:rsidRPr="00886B11">
        <w:rPr>
          <w:rFonts w:asciiTheme="minorHAnsi" w:hAnsiTheme="minorHAnsi" w:cstheme="minorHAnsi"/>
          <w:sz w:val="22"/>
          <w:szCs w:val="22"/>
        </w:rPr>
        <w:t xml:space="preserve"> (Published Commercial Price List +</w:t>
      </w:r>
      <w:r w:rsidR="00D26FA8">
        <w:rPr>
          <w:rFonts w:asciiTheme="minorHAnsi" w:hAnsiTheme="minorHAnsi" w:cstheme="minorHAnsi"/>
          <w:sz w:val="22"/>
          <w:szCs w:val="22"/>
        </w:rPr>
        <w:t xml:space="preserve"> Minimum</w:t>
      </w:r>
      <w:r w:rsidRPr="00886B11">
        <w:rPr>
          <w:rFonts w:asciiTheme="minorHAnsi" w:hAnsiTheme="minorHAnsi" w:cstheme="minorHAnsi"/>
          <w:sz w:val="22"/>
          <w:szCs w:val="22"/>
        </w:rPr>
        <w:t xml:space="preserve"> Percentage Discount).</w:t>
      </w:r>
      <w:r>
        <w:rPr>
          <w:rFonts w:asciiTheme="minorHAnsi" w:hAnsiTheme="minorHAnsi" w:cstheme="minorHAnsi"/>
          <w:sz w:val="22"/>
          <w:szCs w:val="22"/>
        </w:rPr>
        <w:t xml:space="preserve"> </w:t>
      </w:r>
    </w:p>
    <w:p w14:paraId="2718E0CD" w14:textId="77777777" w:rsidR="00305299" w:rsidRPr="00305299" w:rsidRDefault="00305299" w:rsidP="00FB4028">
      <w:pPr>
        <w:pStyle w:val="ListParagraph"/>
        <w:numPr>
          <w:ilvl w:val="3"/>
          <w:numId w:val="4"/>
        </w:numPr>
        <w:ind w:left="720"/>
        <w:rPr>
          <w:rFonts w:asciiTheme="minorHAnsi" w:hAnsiTheme="minorHAnsi" w:cstheme="minorHAnsi"/>
          <w:color w:val="000000"/>
          <w:sz w:val="22"/>
          <w:szCs w:val="22"/>
        </w:rPr>
      </w:pPr>
      <w:r w:rsidRPr="00305299">
        <w:rPr>
          <w:rFonts w:asciiTheme="minorHAnsi" w:hAnsiTheme="minorHAnsi" w:cstheme="minorHAnsi"/>
          <w:b/>
          <w:color w:val="000000"/>
          <w:sz w:val="22"/>
          <w:szCs w:val="22"/>
        </w:rPr>
        <w:t>Ergonomic</w:t>
      </w:r>
      <w:r w:rsidRPr="00305299">
        <w:rPr>
          <w:rFonts w:asciiTheme="minorHAnsi" w:hAnsiTheme="minorHAnsi" w:cstheme="minorHAnsi"/>
          <w:color w:val="000000"/>
          <w:sz w:val="22"/>
          <w:szCs w:val="22"/>
        </w:rPr>
        <w:t xml:space="preserve">: The science of designing office furniture to fit the user and optimize human well-being and overall office furniture performance. </w:t>
      </w:r>
    </w:p>
    <w:p w14:paraId="4753A2C1" w14:textId="76B5F129" w:rsidR="00F258FC" w:rsidRDefault="00EE765F"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sz w:val="22"/>
          <w:szCs w:val="22"/>
        </w:rPr>
        <w:t>Lead State</w:t>
      </w:r>
      <w:r w:rsidR="00D06188" w:rsidRPr="00F258FC">
        <w:rPr>
          <w:rFonts w:asciiTheme="minorHAnsi" w:hAnsiTheme="minorHAnsi" w:cstheme="minorHAnsi"/>
          <w:b/>
          <w:bCs/>
          <w:sz w:val="22"/>
          <w:szCs w:val="22"/>
        </w:rPr>
        <w:t xml:space="preserve"> </w:t>
      </w:r>
      <w:r w:rsidR="005D6397" w:rsidRPr="00F258FC">
        <w:rPr>
          <w:rFonts w:asciiTheme="minorHAnsi" w:hAnsiTheme="minorHAnsi" w:cstheme="minorHAnsi"/>
          <w:bCs/>
          <w:sz w:val="22"/>
          <w:szCs w:val="22"/>
        </w:rPr>
        <w:t>means</w:t>
      </w:r>
      <w:r w:rsidRPr="00F258FC">
        <w:rPr>
          <w:rFonts w:asciiTheme="minorHAnsi" w:hAnsiTheme="minorHAnsi" w:cstheme="minorHAnsi"/>
          <w:sz w:val="22"/>
          <w:szCs w:val="22"/>
        </w:rPr>
        <w:t xml:space="preserve"> the </w:t>
      </w:r>
      <w:r w:rsidR="00653A5D">
        <w:rPr>
          <w:rFonts w:asciiTheme="minorHAnsi" w:hAnsiTheme="minorHAnsi" w:cstheme="minorHAnsi"/>
          <w:sz w:val="22"/>
          <w:szCs w:val="22"/>
        </w:rPr>
        <w:t>s</w:t>
      </w:r>
      <w:r w:rsidRPr="00F258FC">
        <w:rPr>
          <w:rFonts w:asciiTheme="minorHAnsi" w:hAnsiTheme="minorHAnsi" w:cstheme="minorHAnsi"/>
          <w:sz w:val="22"/>
          <w:szCs w:val="22"/>
        </w:rPr>
        <w:t xml:space="preserve">tate conducting this </w:t>
      </w:r>
      <w:r w:rsidR="00097B9F">
        <w:rPr>
          <w:rFonts w:asciiTheme="minorHAnsi" w:hAnsiTheme="minorHAnsi" w:cstheme="minorHAnsi"/>
          <w:sz w:val="22"/>
          <w:szCs w:val="22"/>
        </w:rPr>
        <w:t>solicitation</w:t>
      </w:r>
      <w:r w:rsidR="00391B9B" w:rsidRPr="00F258FC">
        <w:rPr>
          <w:rFonts w:asciiTheme="minorHAnsi" w:hAnsiTheme="minorHAnsi" w:cstheme="minorHAnsi"/>
          <w:sz w:val="22"/>
          <w:szCs w:val="22"/>
        </w:rPr>
        <w:t>.</w:t>
      </w:r>
      <w:r w:rsidRPr="00F258FC">
        <w:rPr>
          <w:rFonts w:asciiTheme="minorHAnsi" w:hAnsiTheme="minorHAnsi" w:cstheme="minorHAnsi"/>
          <w:sz w:val="22"/>
          <w:szCs w:val="22"/>
        </w:rPr>
        <w:t xml:space="preserve"> </w:t>
      </w:r>
    </w:p>
    <w:p w14:paraId="0B22D460" w14:textId="446B1C34" w:rsidR="000A4335" w:rsidRPr="00F258FC" w:rsidRDefault="000A4335" w:rsidP="00FB4028">
      <w:pPr>
        <w:pStyle w:val="Default"/>
        <w:numPr>
          <w:ilvl w:val="3"/>
          <w:numId w:val="4"/>
        </w:numPr>
        <w:ind w:left="720"/>
        <w:rPr>
          <w:rFonts w:asciiTheme="minorHAnsi" w:hAnsiTheme="minorHAnsi" w:cstheme="minorHAnsi"/>
          <w:sz w:val="22"/>
          <w:szCs w:val="22"/>
        </w:rPr>
      </w:pPr>
      <w:r>
        <w:rPr>
          <w:rFonts w:asciiTheme="minorHAnsi" w:hAnsiTheme="minorHAnsi" w:cstheme="minorHAnsi"/>
          <w:b/>
          <w:bCs/>
          <w:sz w:val="22"/>
          <w:szCs w:val="22"/>
        </w:rPr>
        <w:t xml:space="preserve">Lead State Contract Administrator </w:t>
      </w:r>
      <w:r w:rsidR="009C0BC6" w:rsidRPr="00F258FC">
        <w:rPr>
          <w:rFonts w:asciiTheme="minorHAnsi" w:hAnsiTheme="minorHAnsi" w:cstheme="minorHAnsi"/>
          <w:sz w:val="22"/>
          <w:szCs w:val="22"/>
        </w:rPr>
        <w:t xml:space="preserve">is the </w:t>
      </w:r>
      <w:r w:rsidR="009C0BC6">
        <w:rPr>
          <w:rFonts w:asciiTheme="minorHAnsi" w:hAnsiTheme="minorHAnsi" w:cstheme="minorHAnsi"/>
          <w:sz w:val="22"/>
          <w:szCs w:val="22"/>
        </w:rPr>
        <w:t>s</w:t>
      </w:r>
      <w:r w:rsidR="009C0BC6" w:rsidRPr="00F258FC">
        <w:rPr>
          <w:rFonts w:asciiTheme="minorHAnsi" w:hAnsiTheme="minorHAnsi" w:cstheme="minorHAnsi"/>
          <w:sz w:val="22"/>
          <w:szCs w:val="22"/>
        </w:rPr>
        <w:t xml:space="preserve">ingle </w:t>
      </w:r>
      <w:r w:rsidR="009C0BC6">
        <w:rPr>
          <w:rFonts w:asciiTheme="minorHAnsi" w:hAnsiTheme="minorHAnsi" w:cstheme="minorHAnsi"/>
          <w:sz w:val="22"/>
          <w:szCs w:val="22"/>
        </w:rPr>
        <w:t>p</w:t>
      </w:r>
      <w:r w:rsidR="009C0BC6" w:rsidRPr="00F258FC">
        <w:rPr>
          <w:rFonts w:asciiTheme="minorHAnsi" w:hAnsiTheme="minorHAnsi" w:cstheme="minorHAnsi"/>
          <w:sz w:val="22"/>
          <w:szCs w:val="22"/>
        </w:rPr>
        <w:t xml:space="preserve">oint of </w:t>
      </w:r>
      <w:r w:rsidR="009C0BC6">
        <w:rPr>
          <w:rFonts w:asciiTheme="minorHAnsi" w:hAnsiTheme="minorHAnsi" w:cstheme="minorHAnsi"/>
          <w:sz w:val="22"/>
          <w:szCs w:val="22"/>
        </w:rPr>
        <w:t>c</w:t>
      </w:r>
      <w:r w:rsidR="009C0BC6" w:rsidRPr="00F258FC">
        <w:rPr>
          <w:rFonts w:asciiTheme="minorHAnsi" w:hAnsiTheme="minorHAnsi" w:cstheme="minorHAnsi"/>
          <w:sz w:val="22"/>
          <w:szCs w:val="22"/>
        </w:rPr>
        <w:t xml:space="preserve">ontact during this </w:t>
      </w:r>
      <w:r w:rsidR="009C0BC6">
        <w:rPr>
          <w:rFonts w:asciiTheme="minorHAnsi" w:hAnsiTheme="minorHAnsi" w:cstheme="minorHAnsi"/>
          <w:sz w:val="22"/>
          <w:szCs w:val="22"/>
        </w:rPr>
        <w:t>solicitation</w:t>
      </w:r>
      <w:r w:rsidR="00093B1F">
        <w:rPr>
          <w:rFonts w:asciiTheme="minorHAnsi" w:hAnsiTheme="minorHAnsi" w:cstheme="minorHAnsi"/>
          <w:sz w:val="22"/>
          <w:szCs w:val="22"/>
        </w:rPr>
        <w:t xml:space="preserve"> and throughout the term of the Master Agreements</w:t>
      </w:r>
      <w:r w:rsidR="009C0BC6">
        <w:rPr>
          <w:rFonts w:asciiTheme="minorHAnsi" w:hAnsiTheme="minorHAnsi" w:cstheme="minorHAnsi"/>
          <w:sz w:val="22"/>
          <w:szCs w:val="22"/>
        </w:rPr>
        <w:t xml:space="preserve">. </w:t>
      </w:r>
    </w:p>
    <w:p w14:paraId="48386995" w14:textId="77777777" w:rsidR="00F258FC" w:rsidRPr="00F258FC" w:rsidRDefault="00F258FC"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color w:val="auto"/>
          <w:sz w:val="22"/>
          <w:szCs w:val="22"/>
        </w:rPr>
        <w:t xml:space="preserve">Mandatory Minimum Requirements: </w:t>
      </w:r>
      <w:r w:rsidRPr="00F258FC">
        <w:rPr>
          <w:rFonts w:asciiTheme="minorHAnsi" w:hAnsiTheme="minorHAnsi" w:cstheme="minorHAnsi"/>
          <w:color w:val="auto"/>
          <w:sz w:val="22"/>
          <w:szCs w:val="22"/>
        </w:rPr>
        <w:t xml:space="preserve">Requirements that must be met in order to be considered for further evaluation. Mandatory minimum requirements are non-negotiable. An offer that does not meet the mandatory minimum requirements will be disqualified from further consideration. </w:t>
      </w:r>
    </w:p>
    <w:p w14:paraId="119ED291" w14:textId="6A5A6EB8" w:rsidR="00F258FC" w:rsidRPr="00305299" w:rsidRDefault="00F258FC"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color w:val="auto"/>
          <w:sz w:val="22"/>
          <w:szCs w:val="22"/>
        </w:rPr>
        <w:t xml:space="preserve">Master Agreement: </w:t>
      </w:r>
      <w:r w:rsidRPr="00F258FC">
        <w:rPr>
          <w:rFonts w:asciiTheme="minorHAnsi" w:hAnsiTheme="minorHAnsi" w:cstheme="minorHAnsi"/>
          <w:color w:val="auto"/>
          <w:sz w:val="22"/>
          <w:szCs w:val="22"/>
        </w:rPr>
        <w:t xml:space="preserve">The underlying agreement executed by and between the Lead State, acting </w:t>
      </w:r>
      <w:r w:rsidR="00445FDB">
        <w:rPr>
          <w:rFonts w:asciiTheme="minorHAnsi" w:hAnsiTheme="minorHAnsi" w:cstheme="minorHAnsi"/>
          <w:color w:val="auto"/>
          <w:sz w:val="22"/>
          <w:szCs w:val="22"/>
        </w:rPr>
        <w:t>in cooperation with</w:t>
      </w:r>
      <w:r w:rsidRPr="00F258FC">
        <w:rPr>
          <w:rFonts w:asciiTheme="minorHAnsi" w:hAnsiTheme="minorHAnsi" w:cstheme="minorHAnsi"/>
          <w:color w:val="auto"/>
          <w:sz w:val="22"/>
          <w:szCs w:val="22"/>
        </w:rPr>
        <w:t xml:space="preserve"> NASPO ValuePoint an</w:t>
      </w:r>
      <w:r w:rsidRPr="002C327A">
        <w:rPr>
          <w:rFonts w:asciiTheme="minorHAnsi" w:hAnsiTheme="minorHAnsi" w:cstheme="minorHAnsi"/>
          <w:color w:val="auto"/>
          <w:sz w:val="22"/>
          <w:szCs w:val="22"/>
        </w:rPr>
        <w:t xml:space="preserve">d the </w:t>
      </w:r>
      <w:r w:rsidR="00715C4A">
        <w:rPr>
          <w:rFonts w:asciiTheme="minorHAnsi" w:hAnsiTheme="minorHAnsi" w:cstheme="minorHAnsi"/>
          <w:color w:val="auto"/>
          <w:sz w:val="22"/>
          <w:szCs w:val="22"/>
        </w:rPr>
        <w:t>awarded Offeror</w:t>
      </w:r>
      <w:r w:rsidRPr="002C327A">
        <w:rPr>
          <w:rFonts w:asciiTheme="minorHAnsi" w:hAnsiTheme="minorHAnsi" w:cstheme="minorHAnsi"/>
          <w:color w:val="auto"/>
          <w:sz w:val="22"/>
          <w:szCs w:val="22"/>
        </w:rPr>
        <w:t xml:space="preserve">, as now or hereafter amended. </w:t>
      </w:r>
    </w:p>
    <w:p w14:paraId="7EF686EF" w14:textId="4A366BED" w:rsidR="00F258FC" w:rsidRPr="009C0BC6" w:rsidRDefault="00F258FC" w:rsidP="00FB4028">
      <w:pPr>
        <w:pStyle w:val="Default"/>
        <w:numPr>
          <w:ilvl w:val="3"/>
          <w:numId w:val="4"/>
        </w:numPr>
        <w:ind w:left="720"/>
        <w:rPr>
          <w:rFonts w:asciiTheme="minorHAnsi" w:hAnsiTheme="minorHAnsi" w:cstheme="minorHAnsi"/>
          <w:sz w:val="22"/>
          <w:szCs w:val="22"/>
        </w:rPr>
      </w:pPr>
      <w:r w:rsidRPr="009C0BC6">
        <w:rPr>
          <w:rFonts w:asciiTheme="minorHAnsi" w:hAnsiTheme="minorHAnsi" w:cstheme="minorHAnsi"/>
          <w:b/>
          <w:bCs/>
          <w:sz w:val="22"/>
          <w:szCs w:val="22"/>
        </w:rPr>
        <w:t xml:space="preserve">OEM: </w:t>
      </w:r>
      <w:r w:rsidRPr="009C0BC6">
        <w:rPr>
          <w:rFonts w:asciiTheme="minorHAnsi" w:hAnsiTheme="minorHAnsi" w:cstheme="minorHAnsi"/>
          <w:sz w:val="22"/>
          <w:szCs w:val="22"/>
        </w:rPr>
        <w:t xml:space="preserve">Original Equipment Manufacturer of office furniture. </w:t>
      </w:r>
    </w:p>
    <w:p w14:paraId="4987638F" w14:textId="1355AC0B" w:rsidR="00F258FC" w:rsidRPr="00305299" w:rsidRDefault="00F120AF" w:rsidP="00FB4028">
      <w:pPr>
        <w:pStyle w:val="Default"/>
        <w:numPr>
          <w:ilvl w:val="3"/>
          <w:numId w:val="4"/>
        </w:numPr>
        <w:ind w:left="720"/>
        <w:rPr>
          <w:rFonts w:asciiTheme="minorHAnsi" w:hAnsiTheme="minorHAnsi" w:cstheme="minorHAnsi"/>
          <w:sz w:val="22"/>
          <w:szCs w:val="22"/>
        </w:rPr>
      </w:pPr>
      <w:r w:rsidRPr="002C327A">
        <w:rPr>
          <w:rFonts w:asciiTheme="minorHAnsi" w:hAnsiTheme="minorHAnsi" w:cstheme="minorHAnsi"/>
          <w:b/>
          <w:bCs/>
          <w:sz w:val="22"/>
          <w:szCs w:val="22"/>
        </w:rPr>
        <w:t>Offeror</w:t>
      </w:r>
      <w:r w:rsidR="005910BA" w:rsidRPr="002C327A">
        <w:rPr>
          <w:rFonts w:asciiTheme="minorHAnsi" w:hAnsiTheme="minorHAnsi" w:cstheme="minorHAnsi"/>
          <w:b/>
          <w:bCs/>
          <w:sz w:val="22"/>
          <w:szCs w:val="22"/>
        </w:rPr>
        <w:t xml:space="preserve"> </w:t>
      </w:r>
      <w:r w:rsidRPr="002C327A">
        <w:rPr>
          <w:rFonts w:asciiTheme="minorHAnsi" w:hAnsiTheme="minorHAnsi" w:cstheme="minorHAnsi"/>
          <w:bCs/>
          <w:sz w:val="22"/>
          <w:szCs w:val="22"/>
        </w:rPr>
        <w:t xml:space="preserve">means the company or firm who submits a </w:t>
      </w:r>
      <w:r w:rsidR="00D61C54">
        <w:rPr>
          <w:rFonts w:asciiTheme="minorHAnsi" w:hAnsiTheme="minorHAnsi" w:cstheme="minorHAnsi"/>
          <w:bCs/>
          <w:sz w:val="22"/>
          <w:szCs w:val="22"/>
        </w:rPr>
        <w:t>P</w:t>
      </w:r>
      <w:r w:rsidRPr="002C327A">
        <w:rPr>
          <w:rFonts w:asciiTheme="minorHAnsi" w:hAnsiTheme="minorHAnsi" w:cstheme="minorHAnsi"/>
          <w:bCs/>
          <w:sz w:val="22"/>
          <w:szCs w:val="22"/>
        </w:rPr>
        <w:t>roposal in response to this Request for Proposal.</w:t>
      </w:r>
    </w:p>
    <w:p w14:paraId="6419E552" w14:textId="7CD5DA39" w:rsidR="00F258FC" w:rsidRPr="002C327A" w:rsidRDefault="00F258FC" w:rsidP="00FB4028">
      <w:pPr>
        <w:pStyle w:val="Default"/>
        <w:numPr>
          <w:ilvl w:val="3"/>
          <w:numId w:val="4"/>
        </w:numPr>
        <w:ind w:left="720"/>
        <w:rPr>
          <w:rFonts w:asciiTheme="minorHAnsi" w:hAnsiTheme="minorHAnsi" w:cstheme="minorHAnsi"/>
          <w:sz w:val="22"/>
          <w:szCs w:val="22"/>
        </w:rPr>
      </w:pPr>
      <w:r w:rsidRPr="002C327A">
        <w:rPr>
          <w:rFonts w:asciiTheme="minorHAnsi" w:hAnsiTheme="minorHAnsi" w:cstheme="minorHAnsi"/>
          <w:b/>
          <w:bCs/>
          <w:sz w:val="22"/>
          <w:szCs w:val="22"/>
        </w:rPr>
        <w:t xml:space="preserve">Participating Addendum: </w:t>
      </w:r>
      <w:r w:rsidRPr="002C327A">
        <w:rPr>
          <w:rFonts w:asciiTheme="minorHAnsi" w:hAnsiTheme="minorHAnsi" w:cstheme="minorHAnsi"/>
          <w:sz w:val="22"/>
          <w:szCs w:val="22"/>
        </w:rPr>
        <w:t xml:space="preserve">A Participating Addendum must be executed by any </w:t>
      </w:r>
      <w:r w:rsidR="00ED05FF">
        <w:rPr>
          <w:rFonts w:asciiTheme="minorHAnsi" w:hAnsiTheme="minorHAnsi" w:cstheme="minorHAnsi"/>
          <w:sz w:val="22"/>
          <w:szCs w:val="22"/>
        </w:rPr>
        <w:t>s</w:t>
      </w:r>
      <w:r w:rsidRPr="002C327A">
        <w:rPr>
          <w:rFonts w:asciiTheme="minorHAnsi" w:hAnsiTheme="minorHAnsi" w:cstheme="minorHAnsi"/>
          <w:sz w:val="22"/>
          <w:szCs w:val="22"/>
        </w:rPr>
        <w:t xml:space="preserve">tate that decides to adopt a NASPO ValuePoint Master Agreement. A Participating Addendum must be executed for each </w:t>
      </w:r>
      <w:r w:rsidR="00715C4A">
        <w:rPr>
          <w:rFonts w:asciiTheme="minorHAnsi" w:hAnsiTheme="minorHAnsi" w:cstheme="minorHAnsi"/>
          <w:color w:val="auto"/>
          <w:sz w:val="22"/>
          <w:szCs w:val="22"/>
        </w:rPr>
        <w:t>awarded Offeror</w:t>
      </w:r>
      <w:r w:rsidR="002C327A" w:rsidRPr="002C327A">
        <w:rPr>
          <w:rFonts w:asciiTheme="minorHAnsi" w:hAnsiTheme="minorHAnsi" w:cstheme="minorHAnsi"/>
          <w:sz w:val="22"/>
          <w:szCs w:val="22"/>
        </w:rPr>
        <w:t xml:space="preserve"> </w:t>
      </w:r>
      <w:r w:rsidRPr="002C327A">
        <w:rPr>
          <w:rFonts w:asciiTheme="minorHAnsi" w:hAnsiTheme="minorHAnsi" w:cstheme="minorHAnsi"/>
          <w:sz w:val="22"/>
          <w:szCs w:val="22"/>
        </w:rPr>
        <w:t>by the individual</w:t>
      </w:r>
      <w:r w:rsidR="002C327A" w:rsidRPr="002C327A">
        <w:rPr>
          <w:rFonts w:asciiTheme="minorHAnsi" w:hAnsiTheme="minorHAnsi" w:cstheme="minorHAnsi"/>
          <w:sz w:val="22"/>
          <w:szCs w:val="22"/>
        </w:rPr>
        <w:t xml:space="preserve"> Participating Entity d</w:t>
      </w:r>
      <w:r w:rsidRPr="002C327A">
        <w:rPr>
          <w:rFonts w:asciiTheme="minorHAnsi" w:hAnsiTheme="minorHAnsi" w:cstheme="minorHAnsi"/>
          <w:sz w:val="22"/>
          <w:szCs w:val="22"/>
        </w:rPr>
        <w:t xml:space="preserve">esiring to use their contract. A Participating Addendum allows for each Participating </w:t>
      </w:r>
      <w:r w:rsidR="000F53E3" w:rsidRPr="002C327A">
        <w:rPr>
          <w:rFonts w:asciiTheme="minorHAnsi" w:hAnsiTheme="minorHAnsi" w:cstheme="minorHAnsi"/>
          <w:sz w:val="22"/>
          <w:szCs w:val="22"/>
        </w:rPr>
        <w:t>Entity</w:t>
      </w:r>
      <w:r w:rsidRPr="002C327A">
        <w:rPr>
          <w:rFonts w:asciiTheme="minorHAnsi" w:hAnsiTheme="minorHAnsi" w:cstheme="minorHAnsi"/>
          <w:sz w:val="22"/>
          <w:szCs w:val="22"/>
        </w:rPr>
        <w:t xml:space="preserve"> to add </w:t>
      </w:r>
      <w:r w:rsidR="002C327A" w:rsidRPr="002C327A">
        <w:rPr>
          <w:rFonts w:asciiTheme="minorHAnsi" w:hAnsiTheme="minorHAnsi" w:cstheme="minorHAnsi"/>
          <w:sz w:val="22"/>
          <w:szCs w:val="22"/>
        </w:rPr>
        <w:t>t</w:t>
      </w:r>
      <w:r w:rsidRPr="002C327A">
        <w:rPr>
          <w:rFonts w:asciiTheme="minorHAnsi" w:hAnsiTheme="minorHAnsi" w:cstheme="minorHAnsi"/>
          <w:sz w:val="22"/>
          <w:szCs w:val="22"/>
        </w:rPr>
        <w:t xml:space="preserve">erms and </w:t>
      </w:r>
      <w:r w:rsidR="002C327A" w:rsidRPr="002C327A">
        <w:rPr>
          <w:rFonts w:asciiTheme="minorHAnsi" w:hAnsiTheme="minorHAnsi" w:cstheme="minorHAnsi"/>
          <w:sz w:val="22"/>
          <w:szCs w:val="22"/>
        </w:rPr>
        <w:t>c</w:t>
      </w:r>
      <w:r w:rsidRPr="002C327A">
        <w:rPr>
          <w:rFonts w:asciiTheme="minorHAnsi" w:hAnsiTheme="minorHAnsi" w:cstheme="minorHAnsi"/>
          <w:sz w:val="22"/>
          <w:szCs w:val="22"/>
        </w:rPr>
        <w:t xml:space="preserve">onditions that may be unique to their </w:t>
      </w:r>
      <w:r w:rsidR="000F53E3" w:rsidRPr="002C327A">
        <w:rPr>
          <w:rFonts w:asciiTheme="minorHAnsi" w:hAnsiTheme="minorHAnsi" w:cstheme="minorHAnsi"/>
          <w:sz w:val="22"/>
          <w:szCs w:val="22"/>
        </w:rPr>
        <w:t>entity</w:t>
      </w:r>
      <w:r w:rsidRPr="002C327A">
        <w:rPr>
          <w:rFonts w:asciiTheme="minorHAnsi" w:hAnsiTheme="minorHAnsi" w:cstheme="minorHAnsi"/>
          <w:sz w:val="22"/>
          <w:szCs w:val="22"/>
        </w:rPr>
        <w:t xml:space="preserve">. </w:t>
      </w:r>
    </w:p>
    <w:p w14:paraId="1CB73896" w14:textId="35438C80" w:rsidR="00F258FC" w:rsidRPr="002C327A" w:rsidRDefault="00F258FC" w:rsidP="00F258FC">
      <w:pPr>
        <w:pStyle w:val="Default"/>
        <w:rPr>
          <w:rFonts w:asciiTheme="minorHAnsi" w:hAnsiTheme="minorHAnsi" w:cstheme="minorHAnsi"/>
          <w:sz w:val="22"/>
          <w:szCs w:val="22"/>
        </w:rPr>
      </w:pPr>
    </w:p>
    <w:p w14:paraId="507F5E25" w14:textId="3F04C86E" w:rsidR="00F258FC" w:rsidRDefault="00F258FC" w:rsidP="00F258FC">
      <w:pPr>
        <w:pStyle w:val="Default"/>
        <w:ind w:left="720"/>
        <w:rPr>
          <w:rFonts w:asciiTheme="minorHAnsi" w:hAnsiTheme="minorHAnsi" w:cstheme="minorHAnsi"/>
          <w:sz w:val="22"/>
          <w:szCs w:val="22"/>
        </w:rPr>
      </w:pPr>
      <w:r w:rsidRPr="002C327A">
        <w:rPr>
          <w:rFonts w:asciiTheme="minorHAnsi" w:hAnsiTheme="minorHAnsi" w:cstheme="minorHAnsi"/>
          <w:sz w:val="22"/>
          <w:szCs w:val="22"/>
        </w:rPr>
        <w:t xml:space="preserve">The Participating </w:t>
      </w:r>
      <w:r w:rsidR="000F53E3" w:rsidRPr="002C327A">
        <w:rPr>
          <w:rFonts w:asciiTheme="minorHAnsi" w:hAnsiTheme="minorHAnsi" w:cstheme="minorHAnsi"/>
          <w:sz w:val="22"/>
          <w:szCs w:val="22"/>
        </w:rPr>
        <w:t>Entity</w:t>
      </w:r>
      <w:r w:rsidRPr="002C327A">
        <w:rPr>
          <w:rFonts w:asciiTheme="minorHAnsi" w:hAnsiTheme="minorHAnsi" w:cstheme="minorHAnsi"/>
          <w:sz w:val="22"/>
          <w:szCs w:val="22"/>
        </w:rPr>
        <w:t xml:space="preserve"> and</w:t>
      </w:r>
      <w:r w:rsidR="00715C4A" w:rsidRPr="00715C4A">
        <w:rPr>
          <w:rFonts w:asciiTheme="minorHAnsi" w:hAnsiTheme="minorHAnsi" w:cstheme="minorHAnsi"/>
          <w:color w:val="auto"/>
          <w:sz w:val="22"/>
          <w:szCs w:val="22"/>
        </w:rPr>
        <w:t xml:space="preserve"> </w:t>
      </w:r>
      <w:r w:rsidR="00715C4A" w:rsidRPr="002C327A">
        <w:rPr>
          <w:rFonts w:asciiTheme="minorHAnsi" w:hAnsiTheme="minorHAnsi" w:cstheme="minorHAnsi"/>
          <w:color w:val="auto"/>
          <w:sz w:val="22"/>
          <w:szCs w:val="22"/>
        </w:rPr>
        <w:t xml:space="preserve">the </w:t>
      </w:r>
      <w:r w:rsidR="00715C4A">
        <w:rPr>
          <w:rFonts w:asciiTheme="minorHAnsi" w:hAnsiTheme="minorHAnsi" w:cstheme="minorHAnsi"/>
          <w:color w:val="auto"/>
          <w:sz w:val="22"/>
          <w:szCs w:val="22"/>
        </w:rPr>
        <w:t>awarded Offeror</w:t>
      </w:r>
      <w:r w:rsidRPr="002C327A">
        <w:rPr>
          <w:rFonts w:asciiTheme="minorHAnsi" w:hAnsiTheme="minorHAnsi" w:cstheme="minorHAnsi"/>
          <w:sz w:val="22"/>
          <w:szCs w:val="22"/>
        </w:rPr>
        <w:t xml:space="preserve"> must negotiate and agree upon any additional </w:t>
      </w:r>
      <w:r w:rsidR="000F53E3" w:rsidRPr="002C327A">
        <w:rPr>
          <w:rFonts w:asciiTheme="minorHAnsi" w:hAnsiTheme="minorHAnsi" w:cstheme="minorHAnsi"/>
          <w:sz w:val="22"/>
          <w:szCs w:val="22"/>
        </w:rPr>
        <w:t>t</w:t>
      </w:r>
      <w:r w:rsidRPr="002C327A">
        <w:rPr>
          <w:rFonts w:asciiTheme="minorHAnsi" w:hAnsiTheme="minorHAnsi" w:cstheme="minorHAnsi"/>
          <w:sz w:val="22"/>
          <w:szCs w:val="22"/>
        </w:rPr>
        <w:t xml:space="preserve">erms and </w:t>
      </w:r>
      <w:r w:rsidR="000F53E3" w:rsidRPr="002C327A">
        <w:rPr>
          <w:rFonts w:asciiTheme="minorHAnsi" w:hAnsiTheme="minorHAnsi" w:cstheme="minorHAnsi"/>
          <w:sz w:val="22"/>
          <w:szCs w:val="22"/>
        </w:rPr>
        <w:t>co</w:t>
      </w:r>
      <w:r w:rsidRPr="002C327A">
        <w:rPr>
          <w:rFonts w:asciiTheme="minorHAnsi" w:hAnsiTheme="minorHAnsi" w:cstheme="minorHAnsi"/>
          <w:sz w:val="22"/>
          <w:szCs w:val="22"/>
        </w:rPr>
        <w:t xml:space="preserve">nditions prior to the signing and execution of the Participating Addendum. </w:t>
      </w:r>
      <w:r w:rsidR="000F53E3" w:rsidRPr="002C327A">
        <w:rPr>
          <w:rFonts w:asciiTheme="minorHAnsi" w:hAnsiTheme="minorHAnsi" w:cstheme="minorHAnsi"/>
          <w:sz w:val="22"/>
          <w:szCs w:val="22"/>
        </w:rPr>
        <w:t>Participating Entities</w:t>
      </w:r>
      <w:r w:rsidRPr="002C327A">
        <w:rPr>
          <w:rFonts w:asciiTheme="minorHAnsi" w:hAnsiTheme="minorHAnsi" w:cstheme="minorHAnsi"/>
          <w:sz w:val="22"/>
          <w:szCs w:val="22"/>
        </w:rPr>
        <w:t xml:space="preserve"> are not mandated to sign a Participating Addendum with all awarded </w:t>
      </w:r>
      <w:r w:rsidR="002C327A" w:rsidRPr="002C327A">
        <w:rPr>
          <w:rFonts w:asciiTheme="minorHAnsi" w:hAnsiTheme="minorHAnsi" w:cstheme="minorHAnsi"/>
          <w:sz w:val="22"/>
          <w:szCs w:val="22"/>
        </w:rPr>
        <w:t>Offerors</w:t>
      </w:r>
      <w:r w:rsidRPr="002C327A">
        <w:rPr>
          <w:rFonts w:asciiTheme="minorHAnsi" w:hAnsiTheme="minorHAnsi" w:cstheme="minorHAnsi"/>
          <w:sz w:val="22"/>
          <w:szCs w:val="22"/>
        </w:rPr>
        <w:t>.</w:t>
      </w:r>
      <w:r w:rsidRPr="00F258FC">
        <w:rPr>
          <w:rFonts w:asciiTheme="minorHAnsi" w:hAnsiTheme="minorHAnsi" w:cstheme="minorHAnsi"/>
          <w:sz w:val="22"/>
          <w:szCs w:val="22"/>
        </w:rPr>
        <w:t xml:space="preserve"> </w:t>
      </w:r>
    </w:p>
    <w:p w14:paraId="0ADFABFC" w14:textId="38BE828C" w:rsidR="00F258FC" w:rsidRPr="00F258FC" w:rsidRDefault="00F258FC"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sz w:val="22"/>
          <w:szCs w:val="22"/>
        </w:rPr>
        <w:t xml:space="preserve">Participating Entity: </w:t>
      </w:r>
      <w:r w:rsidRPr="00F258FC">
        <w:rPr>
          <w:rFonts w:asciiTheme="minorHAnsi" w:hAnsiTheme="minorHAnsi" w:cstheme="minorHAnsi"/>
          <w:sz w:val="22"/>
          <w:szCs w:val="22"/>
        </w:rPr>
        <w:t>A state, or other legal entity, properly authorized to enter into a Participating Addendum.</w:t>
      </w:r>
    </w:p>
    <w:p w14:paraId="51E5070F" w14:textId="77777777" w:rsidR="00F258FC" w:rsidRPr="005B048F" w:rsidRDefault="00F120AF"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sz w:val="22"/>
          <w:szCs w:val="22"/>
        </w:rPr>
        <w:t>Proposal</w:t>
      </w:r>
      <w:r w:rsidR="005D6397" w:rsidRPr="00F258FC">
        <w:rPr>
          <w:rFonts w:asciiTheme="minorHAnsi" w:hAnsiTheme="minorHAnsi" w:cstheme="minorHAnsi"/>
          <w:b/>
          <w:bCs/>
          <w:sz w:val="22"/>
          <w:szCs w:val="22"/>
        </w:rPr>
        <w:t xml:space="preserve"> </w:t>
      </w:r>
      <w:r w:rsidR="005D6397" w:rsidRPr="00F258FC">
        <w:rPr>
          <w:rFonts w:asciiTheme="minorHAnsi" w:hAnsiTheme="minorHAnsi" w:cstheme="minorHAnsi"/>
          <w:bCs/>
          <w:sz w:val="22"/>
          <w:szCs w:val="22"/>
        </w:rPr>
        <w:t>means t</w:t>
      </w:r>
      <w:r w:rsidRPr="00F258FC">
        <w:rPr>
          <w:rFonts w:asciiTheme="minorHAnsi" w:hAnsiTheme="minorHAnsi" w:cstheme="minorHAnsi"/>
          <w:bCs/>
          <w:sz w:val="22"/>
          <w:szCs w:val="22"/>
        </w:rPr>
        <w:t xml:space="preserve">he official written response submitted by an Offeror in response to this </w:t>
      </w:r>
      <w:r w:rsidRPr="005B048F">
        <w:rPr>
          <w:rFonts w:asciiTheme="minorHAnsi" w:hAnsiTheme="minorHAnsi" w:cstheme="minorHAnsi"/>
          <w:bCs/>
          <w:sz w:val="22"/>
          <w:szCs w:val="22"/>
        </w:rPr>
        <w:t>Request for Proposal.</w:t>
      </w:r>
    </w:p>
    <w:p w14:paraId="084E79AD" w14:textId="39F5BFAB" w:rsidR="00305299" w:rsidRDefault="00305299" w:rsidP="00FB4028">
      <w:pPr>
        <w:pStyle w:val="ListParagraph"/>
        <w:numPr>
          <w:ilvl w:val="3"/>
          <w:numId w:val="4"/>
        </w:numPr>
        <w:ind w:left="720"/>
        <w:rPr>
          <w:rFonts w:asciiTheme="minorHAnsi" w:hAnsiTheme="minorHAnsi" w:cstheme="minorHAnsi"/>
          <w:color w:val="000000"/>
          <w:sz w:val="22"/>
          <w:szCs w:val="22"/>
        </w:rPr>
      </w:pPr>
      <w:r w:rsidRPr="005B048F">
        <w:rPr>
          <w:rFonts w:asciiTheme="minorHAnsi" w:hAnsiTheme="minorHAnsi" w:cstheme="minorHAnsi"/>
          <w:b/>
          <w:color w:val="000000"/>
          <w:sz w:val="22"/>
          <w:szCs w:val="22"/>
        </w:rPr>
        <w:t>Published Commercial Price List</w:t>
      </w:r>
      <w:r w:rsidRPr="005B048F">
        <w:rPr>
          <w:rFonts w:asciiTheme="minorHAnsi" w:hAnsiTheme="minorHAnsi" w:cstheme="minorHAnsi"/>
          <w:color w:val="000000"/>
          <w:sz w:val="22"/>
          <w:szCs w:val="22"/>
        </w:rPr>
        <w:t xml:space="preserve">: Manufacturer’s Price list, also known as the list price. </w:t>
      </w:r>
    </w:p>
    <w:p w14:paraId="23C6D58B" w14:textId="34FB68CB" w:rsidR="008629A1" w:rsidRPr="008629A1" w:rsidRDefault="008629A1" w:rsidP="00FB4028">
      <w:pPr>
        <w:pStyle w:val="ListParagraph"/>
        <w:numPr>
          <w:ilvl w:val="3"/>
          <w:numId w:val="4"/>
        </w:numPr>
        <w:ind w:left="720"/>
        <w:rPr>
          <w:rFonts w:asciiTheme="minorHAnsi" w:hAnsiTheme="minorHAnsi" w:cstheme="minorHAnsi"/>
          <w:color w:val="000000"/>
          <w:sz w:val="22"/>
          <w:szCs w:val="22"/>
        </w:rPr>
      </w:pPr>
      <w:r>
        <w:rPr>
          <w:rFonts w:asciiTheme="minorHAnsi" w:hAnsiTheme="minorHAnsi" w:cstheme="minorHAnsi"/>
          <w:b/>
          <w:color w:val="000000"/>
          <w:sz w:val="22"/>
          <w:szCs w:val="22"/>
        </w:rPr>
        <w:t xml:space="preserve">Purchasing Entity </w:t>
      </w:r>
      <w:r w:rsidRPr="008629A1">
        <w:rPr>
          <w:rFonts w:asciiTheme="minorHAnsi" w:hAnsiTheme="minorHAnsi" w:cstheme="minorHAnsi"/>
          <w:bCs/>
          <w:sz w:val="22"/>
          <w:szCs w:val="22"/>
        </w:rPr>
        <w:t>means a state (as well as the District of Columbia and US territories), city, county, district, other political subdivision of a State, or a nonprofit organization under the laws of some states if authorized by a Participating Addendum, that issues a Purchase Order against the Master Agreement and becomes financially committed to the purchase.</w:t>
      </w:r>
    </w:p>
    <w:p w14:paraId="569DD12A" w14:textId="328C35D7" w:rsidR="00F258FC" w:rsidRDefault="00F120AF"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sz w:val="22"/>
          <w:szCs w:val="22"/>
        </w:rPr>
        <w:t>Request for Proposal or "RFP</w:t>
      </w:r>
      <w:r w:rsidRPr="00F258FC">
        <w:rPr>
          <w:rFonts w:asciiTheme="minorHAnsi" w:hAnsiTheme="minorHAnsi" w:cstheme="minorHAnsi"/>
          <w:sz w:val="22"/>
          <w:szCs w:val="22"/>
        </w:rPr>
        <w:t xml:space="preserve">" </w:t>
      </w:r>
      <w:r w:rsidR="005D6397" w:rsidRPr="00F258FC">
        <w:rPr>
          <w:rFonts w:asciiTheme="minorHAnsi" w:hAnsiTheme="minorHAnsi" w:cstheme="minorHAnsi"/>
          <w:sz w:val="22"/>
          <w:szCs w:val="22"/>
        </w:rPr>
        <w:t>means t</w:t>
      </w:r>
      <w:r w:rsidRPr="00F258FC">
        <w:rPr>
          <w:rFonts w:asciiTheme="minorHAnsi" w:hAnsiTheme="minorHAnsi" w:cstheme="minorHAnsi"/>
          <w:sz w:val="22"/>
          <w:szCs w:val="22"/>
        </w:rPr>
        <w:t xml:space="preserve">he entire solicitation document, including all parts, sections, exhibits, attachments, and </w:t>
      </w:r>
      <w:r w:rsidR="00ED05FF">
        <w:rPr>
          <w:rFonts w:asciiTheme="minorHAnsi" w:hAnsiTheme="minorHAnsi" w:cstheme="minorHAnsi"/>
          <w:sz w:val="22"/>
          <w:szCs w:val="22"/>
        </w:rPr>
        <w:t>a</w:t>
      </w:r>
      <w:r w:rsidRPr="00F258FC">
        <w:rPr>
          <w:rFonts w:asciiTheme="minorHAnsi" w:hAnsiTheme="minorHAnsi" w:cstheme="minorHAnsi"/>
          <w:sz w:val="22"/>
          <w:szCs w:val="22"/>
        </w:rPr>
        <w:t>ddenda.</w:t>
      </w:r>
    </w:p>
    <w:p w14:paraId="60854F24" w14:textId="61A93285" w:rsidR="00F258FC" w:rsidRPr="00305299" w:rsidRDefault="00F258FC" w:rsidP="00FB4028">
      <w:pPr>
        <w:pStyle w:val="Default"/>
        <w:numPr>
          <w:ilvl w:val="3"/>
          <w:numId w:val="4"/>
        </w:numPr>
        <w:ind w:left="720"/>
        <w:rPr>
          <w:rFonts w:asciiTheme="minorHAnsi" w:hAnsiTheme="minorHAnsi" w:cstheme="minorHAnsi"/>
          <w:sz w:val="22"/>
          <w:szCs w:val="22"/>
        </w:rPr>
      </w:pPr>
      <w:r w:rsidRPr="00F258FC">
        <w:rPr>
          <w:rFonts w:asciiTheme="minorHAnsi" w:hAnsiTheme="minorHAnsi" w:cstheme="minorHAnsi"/>
          <w:b/>
          <w:bCs/>
          <w:color w:val="auto"/>
          <w:sz w:val="22"/>
          <w:szCs w:val="22"/>
        </w:rPr>
        <w:t xml:space="preserve">Usage Report Administrator: </w:t>
      </w:r>
      <w:r w:rsidRPr="00F258FC">
        <w:rPr>
          <w:rFonts w:asciiTheme="minorHAnsi" w:hAnsiTheme="minorHAnsi" w:cstheme="minorHAnsi"/>
          <w:color w:val="auto"/>
          <w:sz w:val="22"/>
          <w:szCs w:val="22"/>
        </w:rPr>
        <w:t>A</w:t>
      </w:r>
      <w:r w:rsidR="000F53E3">
        <w:rPr>
          <w:rFonts w:asciiTheme="minorHAnsi" w:hAnsiTheme="minorHAnsi" w:cstheme="minorHAnsi"/>
          <w:color w:val="auto"/>
          <w:sz w:val="22"/>
          <w:szCs w:val="22"/>
        </w:rPr>
        <w:t>n individual</w:t>
      </w:r>
      <w:r w:rsidRPr="00F258FC">
        <w:rPr>
          <w:rFonts w:asciiTheme="minorHAnsi" w:hAnsiTheme="minorHAnsi" w:cstheme="minorHAnsi"/>
          <w:color w:val="auto"/>
          <w:sz w:val="22"/>
          <w:szCs w:val="22"/>
        </w:rPr>
        <w:t xml:space="preserve"> responsible for the quarterly sales reporting and payments. </w:t>
      </w:r>
    </w:p>
    <w:p w14:paraId="025F6D97" w14:textId="77777777" w:rsidR="00C0099E" w:rsidRPr="00F258FC" w:rsidRDefault="00115752" w:rsidP="00115752">
      <w:pPr>
        <w:pStyle w:val="Heading2"/>
        <w:rPr>
          <w:rFonts w:asciiTheme="minorHAnsi" w:hAnsiTheme="minorHAnsi" w:cstheme="minorHAnsi"/>
          <w:sz w:val="22"/>
          <w:szCs w:val="22"/>
        </w:rPr>
      </w:pPr>
      <w:r w:rsidRPr="00F258FC">
        <w:rPr>
          <w:rFonts w:asciiTheme="minorHAnsi" w:hAnsiTheme="minorHAnsi" w:cstheme="minorHAnsi"/>
          <w:sz w:val="22"/>
          <w:szCs w:val="22"/>
        </w:rPr>
        <w:lastRenderedPageBreak/>
        <w:t>1.</w:t>
      </w:r>
      <w:r w:rsidR="00ED2065" w:rsidRPr="00F258FC">
        <w:rPr>
          <w:rFonts w:asciiTheme="minorHAnsi" w:hAnsiTheme="minorHAnsi" w:cstheme="minorHAnsi"/>
          <w:sz w:val="22"/>
          <w:szCs w:val="22"/>
        </w:rPr>
        <w:t>5</w:t>
      </w:r>
      <w:r w:rsidRPr="00F258FC">
        <w:rPr>
          <w:rFonts w:asciiTheme="minorHAnsi" w:hAnsiTheme="minorHAnsi" w:cstheme="minorHAnsi"/>
          <w:sz w:val="22"/>
          <w:szCs w:val="22"/>
        </w:rPr>
        <w:t xml:space="preserve">. </w:t>
      </w:r>
      <w:r w:rsidR="00766534" w:rsidRPr="00F258FC">
        <w:rPr>
          <w:rFonts w:asciiTheme="minorHAnsi" w:hAnsiTheme="minorHAnsi" w:cstheme="minorHAnsi"/>
          <w:sz w:val="22"/>
          <w:szCs w:val="22"/>
        </w:rPr>
        <w:t>NASPO ValuePoint</w:t>
      </w:r>
      <w:r w:rsidR="00C0099E" w:rsidRPr="00F258FC">
        <w:rPr>
          <w:rFonts w:asciiTheme="minorHAnsi" w:hAnsiTheme="minorHAnsi" w:cstheme="minorHAnsi"/>
          <w:sz w:val="22"/>
          <w:szCs w:val="22"/>
        </w:rPr>
        <w:t xml:space="preserve"> Background Information</w:t>
      </w:r>
    </w:p>
    <w:p w14:paraId="4532A45D" w14:textId="42D86ABD" w:rsidR="00445FDB" w:rsidRDefault="00445FDB" w:rsidP="007E28E5">
      <w:pPr>
        <w:rPr>
          <w:rFonts w:asciiTheme="minorHAnsi" w:hAnsiTheme="minorHAnsi" w:cstheme="minorHAnsi"/>
          <w:sz w:val="22"/>
          <w:szCs w:val="22"/>
        </w:rPr>
      </w:pPr>
      <w:r w:rsidRPr="00F33237">
        <w:rPr>
          <w:rFonts w:asciiTheme="minorHAnsi" w:hAnsiTheme="minorHAnsi" w:cstheme="minorHAnsi"/>
          <w:sz w:val="22"/>
          <w:szCs w:val="22"/>
        </w:rPr>
        <w:t>NASPO ValuePoint is a division of the National Association of State Procurement Officials ("NASPO"), a 501(c)(3) limited liability company dedicated to strengthening the procurement community through education, research, and communication. NASPO is made up of the directors of the central purchasing offices in each of the 50 states, the District of Columbia and the territories of the United States. NASPO ValuePoint facilitates administration of the NASPO cooperative group contracting consortium of state chief procurement officials for the benefit of state departments, institutions, agencies, and political subdivisions and other eligible entities (i.e., colleges, school districts, counties, cities, some nonprofit organizations, etc.) for all states, the District of Columbia, and territories of the United States. For more information please see: www.naspovaluepoint.org and www.naspo.org.</w:t>
      </w:r>
    </w:p>
    <w:p w14:paraId="63BDEA01" w14:textId="77777777" w:rsidR="0019391B" w:rsidRPr="00F258FC" w:rsidRDefault="0019391B" w:rsidP="0019391B">
      <w:pPr>
        <w:pStyle w:val="Heading2"/>
        <w:rPr>
          <w:rFonts w:asciiTheme="minorHAnsi" w:hAnsiTheme="minorHAnsi" w:cstheme="minorHAnsi"/>
          <w:sz w:val="22"/>
          <w:szCs w:val="22"/>
        </w:rPr>
      </w:pPr>
      <w:r w:rsidRPr="00F258FC">
        <w:rPr>
          <w:rFonts w:asciiTheme="minorHAnsi" w:hAnsiTheme="minorHAnsi" w:cstheme="minorHAnsi"/>
          <w:sz w:val="22"/>
          <w:szCs w:val="22"/>
        </w:rPr>
        <w:t>1.</w:t>
      </w:r>
      <w:r w:rsidR="00662D34" w:rsidRPr="00F258FC">
        <w:rPr>
          <w:rFonts w:asciiTheme="minorHAnsi" w:hAnsiTheme="minorHAnsi" w:cstheme="minorHAnsi"/>
          <w:sz w:val="22"/>
          <w:szCs w:val="22"/>
        </w:rPr>
        <w:t>6</w:t>
      </w:r>
      <w:r w:rsidRPr="00F258FC">
        <w:rPr>
          <w:rFonts w:asciiTheme="minorHAnsi" w:hAnsiTheme="minorHAnsi" w:cstheme="minorHAnsi"/>
          <w:sz w:val="22"/>
          <w:szCs w:val="22"/>
        </w:rPr>
        <w:t xml:space="preserve">. Participating States  </w:t>
      </w:r>
    </w:p>
    <w:p w14:paraId="07C70846" w14:textId="2677BC16" w:rsidR="000E36E1" w:rsidRPr="00F258FC" w:rsidRDefault="000E36E1" w:rsidP="000E36E1">
      <w:pPr>
        <w:rPr>
          <w:rFonts w:asciiTheme="minorHAnsi" w:hAnsiTheme="minorHAnsi" w:cstheme="minorHAnsi"/>
          <w:spacing w:val="-2"/>
          <w:sz w:val="22"/>
          <w:szCs w:val="22"/>
        </w:rPr>
      </w:pPr>
      <w:r w:rsidRPr="00F258FC">
        <w:rPr>
          <w:rFonts w:asciiTheme="minorHAnsi" w:hAnsiTheme="minorHAnsi" w:cstheme="minorHAnsi"/>
          <w:spacing w:val="-2"/>
          <w:sz w:val="22"/>
          <w:szCs w:val="22"/>
        </w:rPr>
        <w:t xml:space="preserve">In addition to the Lead State conducting this </w:t>
      </w:r>
      <w:r w:rsidR="000F53E3">
        <w:rPr>
          <w:rFonts w:asciiTheme="minorHAnsi" w:hAnsiTheme="minorHAnsi" w:cstheme="minorHAnsi"/>
          <w:spacing w:val="-2"/>
          <w:sz w:val="22"/>
          <w:szCs w:val="22"/>
        </w:rPr>
        <w:t>RFP</w:t>
      </w:r>
      <w:r w:rsidRPr="00F258FC">
        <w:rPr>
          <w:rFonts w:asciiTheme="minorHAnsi" w:hAnsiTheme="minorHAnsi" w:cstheme="minorHAnsi"/>
          <w:spacing w:val="-2"/>
          <w:sz w:val="22"/>
          <w:szCs w:val="22"/>
        </w:rPr>
        <w:t xml:space="preserve">, the following </w:t>
      </w:r>
      <w:r w:rsidR="00874F27">
        <w:rPr>
          <w:rFonts w:asciiTheme="minorHAnsi" w:hAnsiTheme="minorHAnsi" w:cstheme="minorHAnsi"/>
          <w:spacing w:val="-2"/>
          <w:sz w:val="22"/>
          <w:szCs w:val="22"/>
        </w:rPr>
        <w:t>states</w:t>
      </w:r>
      <w:r w:rsidRPr="00F258FC">
        <w:rPr>
          <w:rFonts w:asciiTheme="minorHAnsi" w:hAnsiTheme="minorHAnsi" w:cstheme="minorHAnsi"/>
          <w:spacing w:val="-2"/>
          <w:sz w:val="22"/>
          <w:szCs w:val="22"/>
        </w:rPr>
        <w:t xml:space="preserve"> have requested to be named in this RFP as potential users of the resulting Master Agreement: </w:t>
      </w:r>
      <w:r w:rsidR="009F09E8">
        <w:rPr>
          <w:rFonts w:asciiTheme="minorHAnsi" w:hAnsiTheme="minorHAnsi" w:cstheme="minorHAnsi"/>
          <w:spacing w:val="-2"/>
          <w:sz w:val="22"/>
          <w:szCs w:val="22"/>
        </w:rPr>
        <w:t>Colorado, Connecticut, Hawaii, Maine, Nevada, New Mexico, Rhode Island, and South Dakota</w:t>
      </w:r>
      <w:r w:rsidRPr="00F258FC">
        <w:rPr>
          <w:rFonts w:asciiTheme="minorHAnsi" w:hAnsiTheme="minorHAnsi" w:cstheme="minorHAnsi"/>
          <w:spacing w:val="-2"/>
          <w:sz w:val="22"/>
          <w:szCs w:val="22"/>
        </w:rPr>
        <w:t xml:space="preserve">. Other entities may become Participating Entities after award of the Master Agreement.  </w:t>
      </w:r>
      <w:r w:rsidRPr="009F09E8">
        <w:rPr>
          <w:rFonts w:asciiTheme="minorHAnsi" w:hAnsiTheme="minorHAnsi" w:cstheme="minorHAnsi"/>
          <w:spacing w:val="-2"/>
          <w:sz w:val="22"/>
          <w:szCs w:val="22"/>
        </w:rPr>
        <w:t>Some</w:t>
      </w:r>
      <w:r w:rsidR="00D61C54" w:rsidRPr="009F09E8">
        <w:rPr>
          <w:rFonts w:asciiTheme="minorHAnsi" w:hAnsiTheme="minorHAnsi" w:cstheme="minorHAnsi"/>
          <w:spacing w:val="-2"/>
          <w:sz w:val="22"/>
          <w:szCs w:val="22"/>
        </w:rPr>
        <w:t xml:space="preserve"> </w:t>
      </w:r>
      <w:r w:rsidR="00874F27" w:rsidRPr="009F09E8">
        <w:rPr>
          <w:rFonts w:asciiTheme="minorHAnsi" w:hAnsiTheme="minorHAnsi" w:cstheme="minorHAnsi"/>
          <w:spacing w:val="-2"/>
          <w:sz w:val="22"/>
          <w:szCs w:val="22"/>
        </w:rPr>
        <w:t>states</w:t>
      </w:r>
      <w:r w:rsidRPr="009F09E8">
        <w:rPr>
          <w:rFonts w:asciiTheme="minorHAnsi" w:hAnsiTheme="minorHAnsi" w:cstheme="minorHAnsi"/>
          <w:spacing w:val="-2"/>
          <w:sz w:val="22"/>
          <w:szCs w:val="22"/>
        </w:rPr>
        <w:t xml:space="preserve"> may have included special or unique terms and conditions for their</w:t>
      </w:r>
      <w:r w:rsidR="00D61C54" w:rsidRPr="009F09E8">
        <w:rPr>
          <w:rFonts w:asciiTheme="minorHAnsi" w:hAnsiTheme="minorHAnsi" w:cstheme="minorHAnsi"/>
          <w:spacing w:val="-2"/>
          <w:sz w:val="22"/>
          <w:szCs w:val="22"/>
        </w:rPr>
        <w:t xml:space="preserve"> </w:t>
      </w:r>
      <w:r w:rsidR="00874F27" w:rsidRPr="009F09E8">
        <w:rPr>
          <w:rFonts w:asciiTheme="minorHAnsi" w:hAnsiTheme="minorHAnsi" w:cstheme="minorHAnsi"/>
          <w:spacing w:val="-2"/>
          <w:sz w:val="22"/>
          <w:szCs w:val="22"/>
        </w:rPr>
        <w:t xml:space="preserve">state, which </w:t>
      </w:r>
      <w:r w:rsidRPr="009F09E8">
        <w:rPr>
          <w:rFonts w:asciiTheme="minorHAnsi" w:hAnsiTheme="minorHAnsi" w:cstheme="minorHAnsi"/>
          <w:spacing w:val="-2"/>
          <w:sz w:val="22"/>
          <w:szCs w:val="22"/>
        </w:rPr>
        <w:t>are</w:t>
      </w:r>
      <w:r w:rsidR="00874F27" w:rsidRPr="009F09E8">
        <w:rPr>
          <w:rFonts w:asciiTheme="minorHAnsi" w:hAnsiTheme="minorHAnsi" w:cstheme="minorHAnsi"/>
          <w:spacing w:val="-2"/>
          <w:sz w:val="22"/>
          <w:szCs w:val="22"/>
        </w:rPr>
        <w:t xml:space="preserve"> included in Attachments H-</w:t>
      </w:r>
      <w:r w:rsidR="009F09E8" w:rsidRPr="009F09E8">
        <w:rPr>
          <w:rFonts w:asciiTheme="minorHAnsi" w:hAnsiTheme="minorHAnsi" w:cstheme="minorHAnsi"/>
          <w:spacing w:val="-2"/>
          <w:sz w:val="22"/>
          <w:szCs w:val="22"/>
        </w:rPr>
        <w:t>N</w:t>
      </w:r>
      <w:r w:rsidR="00874F27" w:rsidRPr="009F09E8">
        <w:rPr>
          <w:rFonts w:asciiTheme="minorHAnsi" w:hAnsiTheme="minorHAnsi" w:cstheme="minorHAnsi"/>
          <w:spacing w:val="-2"/>
          <w:sz w:val="22"/>
          <w:szCs w:val="22"/>
        </w:rPr>
        <w:t xml:space="preserve"> and are</w:t>
      </w:r>
      <w:r w:rsidRPr="009F09E8">
        <w:rPr>
          <w:rFonts w:asciiTheme="minorHAnsi" w:hAnsiTheme="minorHAnsi" w:cstheme="minorHAnsi"/>
          <w:spacing w:val="-2"/>
          <w:sz w:val="22"/>
          <w:szCs w:val="22"/>
        </w:rPr>
        <w:t xml:space="preserve"> being provided as a courtesy to </w:t>
      </w:r>
      <w:r w:rsidR="000F2229" w:rsidRPr="009F09E8">
        <w:rPr>
          <w:rFonts w:asciiTheme="minorHAnsi" w:hAnsiTheme="minorHAnsi" w:cstheme="minorHAnsi"/>
          <w:spacing w:val="-2"/>
          <w:sz w:val="22"/>
          <w:szCs w:val="22"/>
        </w:rPr>
        <w:t>Offeror</w:t>
      </w:r>
      <w:r w:rsidRPr="009F09E8">
        <w:rPr>
          <w:rFonts w:asciiTheme="minorHAnsi" w:hAnsiTheme="minorHAnsi" w:cstheme="minorHAnsi"/>
          <w:spacing w:val="-2"/>
          <w:sz w:val="22"/>
          <w:szCs w:val="22"/>
        </w:rPr>
        <w:t>s to indicate which additional terms and conditions may be incorporated</w:t>
      </w:r>
      <w:r w:rsidRPr="00F258FC">
        <w:rPr>
          <w:rFonts w:asciiTheme="minorHAnsi" w:hAnsiTheme="minorHAnsi" w:cstheme="minorHAnsi"/>
          <w:spacing w:val="-2"/>
          <w:sz w:val="22"/>
          <w:szCs w:val="22"/>
        </w:rPr>
        <w:t xml:space="preserve"> into the</w:t>
      </w:r>
      <w:r w:rsidR="00874F27">
        <w:rPr>
          <w:rFonts w:asciiTheme="minorHAnsi" w:hAnsiTheme="minorHAnsi" w:cstheme="minorHAnsi"/>
          <w:spacing w:val="-2"/>
          <w:sz w:val="22"/>
          <w:szCs w:val="22"/>
        </w:rPr>
        <w:t xml:space="preserve"> state’s</w:t>
      </w:r>
      <w:r w:rsidRPr="00F258FC">
        <w:rPr>
          <w:rFonts w:asciiTheme="minorHAnsi" w:hAnsiTheme="minorHAnsi" w:cstheme="minorHAnsi"/>
          <w:spacing w:val="-2"/>
          <w:sz w:val="22"/>
          <w:szCs w:val="22"/>
        </w:rPr>
        <w:t xml:space="preserve"> Participating Addendum after award of the Master Agreement.  The Lead State will not address questions or concerns or negotiate </w:t>
      </w:r>
      <w:r w:rsidRPr="00F258FC">
        <w:rPr>
          <w:rFonts w:asciiTheme="minorHAnsi" w:hAnsiTheme="minorHAnsi" w:cstheme="minorHAnsi"/>
          <w:color w:val="1F497D"/>
          <w:spacing w:val="-2"/>
          <w:sz w:val="22"/>
          <w:szCs w:val="22"/>
        </w:rPr>
        <w:t>other</w:t>
      </w:r>
      <w:r w:rsidR="00D61C54">
        <w:rPr>
          <w:rFonts w:asciiTheme="minorHAnsi" w:hAnsiTheme="minorHAnsi" w:cstheme="minorHAnsi"/>
          <w:color w:val="1F497D"/>
          <w:spacing w:val="-2"/>
          <w:sz w:val="22"/>
          <w:szCs w:val="22"/>
        </w:rPr>
        <w:t xml:space="preserve"> Participating Entities</w:t>
      </w:r>
      <w:r w:rsidRPr="00F258FC">
        <w:rPr>
          <w:rFonts w:asciiTheme="minorHAnsi" w:hAnsiTheme="minorHAnsi" w:cstheme="minorHAnsi"/>
          <w:color w:val="1F497D"/>
          <w:spacing w:val="-2"/>
          <w:sz w:val="22"/>
          <w:szCs w:val="22"/>
        </w:rPr>
        <w:t xml:space="preserve">’ </w:t>
      </w:r>
      <w:r w:rsidRPr="00F258FC">
        <w:rPr>
          <w:rFonts w:asciiTheme="minorHAnsi" w:hAnsiTheme="minorHAnsi" w:cstheme="minorHAnsi"/>
          <w:spacing w:val="-2"/>
          <w:sz w:val="22"/>
          <w:szCs w:val="22"/>
        </w:rPr>
        <w:t xml:space="preserve">terms and conditions.  The </w:t>
      </w:r>
      <w:r w:rsidR="00874F27">
        <w:rPr>
          <w:rFonts w:asciiTheme="minorHAnsi" w:hAnsiTheme="minorHAnsi" w:cstheme="minorHAnsi"/>
          <w:spacing w:val="-2"/>
          <w:sz w:val="22"/>
          <w:szCs w:val="22"/>
        </w:rPr>
        <w:t>Participating Entities</w:t>
      </w:r>
      <w:r w:rsidRPr="00F258FC">
        <w:rPr>
          <w:rFonts w:asciiTheme="minorHAnsi" w:hAnsiTheme="minorHAnsi" w:cstheme="minorHAnsi"/>
          <w:spacing w:val="-2"/>
          <w:sz w:val="22"/>
          <w:szCs w:val="22"/>
        </w:rPr>
        <w:t xml:space="preserve"> shall negotiate these terms and conditions directly with the</w:t>
      </w:r>
      <w:r w:rsidR="00993390">
        <w:rPr>
          <w:rFonts w:asciiTheme="minorHAnsi" w:hAnsiTheme="minorHAnsi" w:cstheme="minorHAnsi"/>
          <w:spacing w:val="-2"/>
          <w:sz w:val="22"/>
          <w:szCs w:val="22"/>
        </w:rPr>
        <w:t xml:space="preserve"> </w:t>
      </w:r>
      <w:r w:rsidR="00715C4A">
        <w:rPr>
          <w:rFonts w:asciiTheme="minorHAnsi" w:hAnsiTheme="minorHAnsi" w:cstheme="minorHAnsi"/>
          <w:sz w:val="22"/>
          <w:szCs w:val="22"/>
        </w:rPr>
        <w:t>awarded Offeror</w:t>
      </w:r>
      <w:r w:rsidRPr="00993390">
        <w:rPr>
          <w:rFonts w:asciiTheme="minorHAnsi" w:hAnsiTheme="minorHAnsi" w:cstheme="minorHAnsi"/>
          <w:spacing w:val="-2"/>
          <w:sz w:val="22"/>
          <w:szCs w:val="22"/>
        </w:rPr>
        <w:t>.</w:t>
      </w:r>
    </w:p>
    <w:p w14:paraId="79952C15" w14:textId="77777777" w:rsidR="0019391B" w:rsidRPr="00F258FC" w:rsidRDefault="0019391B" w:rsidP="0019391B">
      <w:pPr>
        <w:pStyle w:val="Heading2"/>
        <w:rPr>
          <w:rFonts w:asciiTheme="minorHAnsi" w:hAnsiTheme="minorHAnsi" w:cstheme="minorHAnsi"/>
          <w:bCs w:val="0"/>
          <w:sz w:val="22"/>
          <w:szCs w:val="22"/>
        </w:rPr>
      </w:pPr>
      <w:r w:rsidRPr="00F258FC">
        <w:rPr>
          <w:rFonts w:asciiTheme="minorHAnsi" w:hAnsiTheme="minorHAnsi" w:cstheme="minorHAnsi"/>
          <w:sz w:val="22"/>
          <w:szCs w:val="22"/>
        </w:rPr>
        <w:t>1.</w:t>
      </w:r>
      <w:r w:rsidR="00662D34" w:rsidRPr="00F258FC">
        <w:rPr>
          <w:rFonts w:asciiTheme="minorHAnsi" w:hAnsiTheme="minorHAnsi" w:cstheme="minorHAnsi"/>
          <w:sz w:val="22"/>
          <w:szCs w:val="22"/>
        </w:rPr>
        <w:t>7</w:t>
      </w:r>
      <w:r w:rsidRPr="00F258FC">
        <w:rPr>
          <w:rFonts w:asciiTheme="minorHAnsi" w:hAnsiTheme="minorHAnsi" w:cstheme="minorHAnsi"/>
          <w:sz w:val="22"/>
          <w:szCs w:val="22"/>
        </w:rPr>
        <w:t>. Anticipated Usage</w:t>
      </w:r>
    </w:p>
    <w:p w14:paraId="0DF0BDCB" w14:textId="58D3974E" w:rsidR="0019391B" w:rsidRPr="00F258FC" w:rsidRDefault="00D77A21" w:rsidP="00E36AF7">
      <w:pPr>
        <w:rPr>
          <w:rFonts w:asciiTheme="minorHAnsi" w:hAnsiTheme="minorHAnsi" w:cstheme="minorHAnsi"/>
          <w:color w:val="000000"/>
          <w:sz w:val="22"/>
          <w:szCs w:val="22"/>
        </w:rPr>
      </w:pPr>
      <w:r w:rsidRPr="00332286">
        <w:rPr>
          <w:rFonts w:asciiTheme="minorHAnsi" w:hAnsiTheme="minorHAnsi" w:cstheme="minorHAnsi"/>
          <w:color w:val="000000"/>
          <w:sz w:val="22"/>
          <w:szCs w:val="22"/>
        </w:rPr>
        <w:t>Section 1.1</w:t>
      </w:r>
      <w:r w:rsidR="00E36AF7" w:rsidRPr="00332286">
        <w:rPr>
          <w:rFonts w:asciiTheme="minorHAnsi" w:hAnsiTheme="minorHAnsi" w:cstheme="minorHAnsi"/>
          <w:color w:val="000000"/>
          <w:sz w:val="22"/>
          <w:szCs w:val="22"/>
        </w:rPr>
        <w:t xml:space="preserve"> cont</w:t>
      </w:r>
      <w:r w:rsidR="00E36AF7" w:rsidRPr="00F258FC">
        <w:rPr>
          <w:rFonts w:asciiTheme="minorHAnsi" w:hAnsiTheme="minorHAnsi" w:cstheme="minorHAnsi"/>
          <w:color w:val="000000"/>
          <w:sz w:val="22"/>
          <w:szCs w:val="22"/>
        </w:rPr>
        <w:t xml:space="preserve">ains the historical usage data from the previous contract and anticipated usage from additional </w:t>
      </w:r>
      <w:r w:rsidR="00E36AF7" w:rsidRPr="00D61C54">
        <w:rPr>
          <w:rFonts w:asciiTheme="minorHAnsi" w:hAnsiTheme="minorHAnsi" w:cstheme="minorHAnsi"/>
          <w:color w:val="000000"/>
          <w:sz w:val="22"/>
          <w:szCs w:val="22"/>
        </w:rPr>
        <w:t>states</w:t>
      </w:r>
      <w:r w:rsidR="00E36AF7" w:rsidRPr="00F258FC">
        <w:rPr>
          <w:rFonts w:asciiTheme="minorHAnsi" w:hAnsiTheme="minorHAnsi" w:cstheme="minorHAnsi"/>
          <w:color w:val="000000"/>
          <w:sz w:val="22"/>
          <w:szCs w:val="22"/>
        </w:rPr>
        <w:t xml:space="preserve"> who have indicated an interest in participating.  No minimum or maximum level of sales volume is guaranteed or implied.</w:t>
      </w:r>
    </w:p>
    <w:p w14:paraId="67ADD1A9" w14:textId="77777777" w:rsidR="00294ABF" w:rsidRPr="00F258FC" w:rsidRDefault="00294ABF">
      <w:pPr>
        <w:widowControl/>
        <w:autoSpaceDE/>
        <w:autoSpaceDN/>
        <w:adjustRightInd/>
        <w:rPr>
          <w:rFonts w:asciiTheme="minorHAnsi" w:eastAsiaTheme="majorEastAsia" w:hAnsiTheme="minorHAnsi" w:cstheme="minorHAnsi"/>
          <w:b/>
          <w:bCs/>
          <w:color w:val="000000" w:themeColor="text1"/>
          <w:sz w:val="22"/>
          <w:szCs w:val="22"/>
        </w:rPr>
      </w:pPr>
      <w:r w:rsidRPr="00F258FC">
        <w:rPr>
          <w:rFonts w:asciiTheme="minorHAnsi" w:hAnsiTheme="minorHAnsi" w:cstheme="minorHAnsi"/>
          <w:sz w:val="22"/>
          <w:szCs w:val="22"/>
        </w:rPr>
        <w:br w:type="page"/>
      </w:r>
    </w:p>
    <w:p w14:paraId="12513416" w14:textId="77777777" w:rsidR="00845BBD" w:rsidRPr="00F258FC" w:rsidRDefault="00845BBD" w:rsidP="00845BBD">
      <w:pPr>
        <w:pStyle w:val="Heading1"/>
        <w:rPr>
          <w:rFonts w:asciiTheme="minorHAnsi" w:hAnsiTheme="minorHAnsi" w:cstheme="minorHAnsi"/>
          <w:sz w:val="22"/>
          <w:szCs w:val="22"/>
        </w:rPr>
      </w:pPr>
      <w:r w:rsidRPr="00F258FC">
        <w:rPr>
          <w:rFonts w:asciiTheme="minorHAnsi" w:hAnsiTheme="minorHAnsi" w:cstheme="minorHAnsi"/>
          <w:sz w:val="22"/>
          <w:szCs w:val="22"/>
        </w:rPr>
        <w:lastRenderedPageBreak/>
        <w:t>Section 2: Solicitation Requirements, Information and Instructions to Offerors</w:t>
      </w:r>
    </w:p>
    <w:p w14:paraId="73892642" w14:textId="77777777" w:rsidR="00867FD9" w:rsidRPr="00F258FC" w:rsidRDefault="00C32D36" w:rsidP="00115752">
      <w:pPr>
        <w:pStyle w:val="Heading2"/>
        <w:rPr>
          <w:rFonts w:asciiTheme="minorHAnsi" w:hAnsiTheme="minorHAnsi" w:cstheme="minorHAnsi"/>
          <w:sz w:val="22"/>
          <w:szCs w:val="22"/>
        </w:rPr>
      </w:pPr>
      <w:r w:rsidRPr="00F258FC">
        <w:rPr>
          <w:rFonts w:asciiTheme="minorHAnsi" w:hAnsiTheme="minorHAnsi" w:cstheme="minorHAnsi"/>
          <w:sz w:val="22"/>
          <w:szCs w:val="22"/>
        </w:rPr>
        <w:t>2.1</w:t>
      </w:r>
      <w:r w:rsidR="00115752" w:rsidRPr="00F258FC">
        <w:rPr>
          <w:rFonts w:asciiTheme="minorHAnsi" w:hAnsiTheme="minorHAnsi" w:cstheme="minorHAnsi"/>
          <w:sz w:val="22"/>
          <w:szCs w:val="22"/>
        </w:rPr>
        <w:t xml:space="preserve"> </w:t>
      </w:r>
      <w:r w:rsidR="0036468B" w:rsidRPr="00F258FC">
        <w:rPr>
          <w:rFonts w:asciiTheme="minorHAnsi" w:hAnsiTheme="minorHAnsi" w:cstheme="minorHAnsi"/>
          <w:sz w:val="22"/>
          <w:szCs w:val="22"/>
        </w:rPr>
        <w:t xml:space="preserve">RFP </w:t>
      </w:r>
      <w:r w:rsidR="00867FD9" w:rsidRPr="00F258FC">
        <w:rPr>
          <w:rFonts w:asciiTheme="minorHAnsi" w:hAnsiTheme="minorHAnsi" w:cstheme="minorHAnsi"/>
          <w:sz w:val="22"/>
          <w:szCs w:val="22"/>
        </w:rPr>
        <w:t xml:space="preserve">Question and Answer Process </w:t>
      </w:r>
    </w:p>
    <w:p w14:paraId="04505939" w14:textId="50311DB1" w:rsidR="00147E2E" w:rsidRPr="00F258FC" w:rsidRDefault="00867FD9" w:rsidP="00147E2E">
      <w:pPr>
        <w:tabs>
          <w:tab w:val="left" w:pos="0"/>
        </w:tabs>
        <w:suppressAutoHyphens/>
        <w:spacing w:line="240" w:lineRule="atLeast"/>
        <w:rPr>
          <w:rFonts w:asciiTheme="minorHAnsi" w:hAnsiTheme="minorHAnsi" w:cstheme="minorHAnsi"/>
          <w:color w:val="000000"/>
          <w:sz w:val="22"/>
          <w:szCs w:val="22"/>
        </w:rPr>
      </w:pPr>
      <w:r w:rsidRPr="00F258FC">
        <w:rPr>
          <w:rFonts w:asciiTheme="minorHAnsi" w:hAnsiTheme="minorHAnsi" w:cstheme="minorHAnsi"/>
          <w:color w:val="000000"/>
          <w:sz w:val="22"/>
          <w:szCs w:val="22"/>
        </w:rPr>
        <w:t xml:space="preserve">All questions, </w:t>
      </w:r>
      <w:r w:rsidRPr="00F258FC">
        <w:rPr>
          <w:rFonts w:asciiTheme="minorHAnsi" w:hAnsiTheme="minorHAnsi" w:cstheme="minorHAnsi"/>
          <w:sz w:val="22"/>
          <w:szCs w:val="22"/>
        </w:rPr>
        <w:t xml:space="preserve">including those about </w:t>
      </w:r>
      <w:r w:rsidR="009A55A4">
        <w:rPr>
          <w:rFonts w:asciiTheme="minorHAnsi" w:hAnsiTheme="minorHAnsi" w:cstheme="minorHAnsi"/>
          <w:sz w:val="22"/>
          <w:szCs w:val="22"/>
        </w:rPr>
        <w:t>t</w:t>
      </w:r>
      <w:r w:rsidRPr="00F258FC">
        <w:rPr>
          <w:rFonts w:asciiTheme="minorHAnsi" w:hAnsiTheme="minorHAnsi" w:cstheme="minorHAnsi"/>
          <w:sz w:val="22"/>
          <w:szCs w:val="22"/>
        </w:rPr>
        <w:t xml:space="preserve">erms and </w:t>
      </w:r>
      <w:r w:rsidR="009A55A4">
        <w:rPr>
          <w:rFonts w:asciiTheme="minorHAnsi" w:hAnsiTheme="minorHAnsi" w:cstheme="minorHAnsi"/>
          <w:sz w:val="22"/>
          <w:szCs w:val="22"/>
        </w:rPr>
        <w:t>c</w:t>
      </w:r>
      <w:r w:rsidRPr="00F258FC">
        <w:rPr>
          <w:rFonts w:asciiTheme="minorHAnsi" w:hAnsiTheme="minorHAnsi" w:cstheme="minorHAnsi"/>
          <w:sz w:val="22"/>
          <w:szCs w:val="22"/>
        </w:rPr>
        <w:t>onditions,</w:t>
      </w:r>
      <w:r w:rsidRPr="00F258FC">
        <w:rPr>
          <w:rFonts w:asciiTheme="minorHAnsi" w:hAnsiTheme="minorHAnsi" w:cstheme="minorHAnsi"/>
          <w:color w:val="000000"/>
          <w:sz w:val="22"/>
          <w:szCs w:val="22"/>
        </w:rPr>
        <w:t xml:space="preserve"> must be submitted through</w:t>
      </w:r>
      <w:r w:rsidR="00312A96" w:rsidRPr="00F258FC">
        <w:rPr>
          <w:rFonts w:asciiTheme="minorHAnsi" w:hAnsiTheme="minorHAnsi" w:cstheme="minorHAnsi"/>
          <w:color w:val="000000"/>
          <w:sz w:val="22"/>
          <w:szCs w:val="22"/>
        </w:rPr>
        <w:t xml:space="preserve"> Jaggaer</w:t>
      </w:r>
      <w:r w:rsidR="000E13B9">
        <w:rPr>
          <w:rFonts w:asciiTheme="minorHAnsi" w:hAnsiTheme="minorHAnsi" w:cstheme="minorHAnsi"/>
          <w:color w:val="000000"/>
          <w:sz w:val="22"/>
          <w:szCs w:val="22"/>
        </w:rPr>
        <w:t xml:space="preserve"> (</w:t>
      </w:r>
      <w:r w:rsidR="000E13B9" w:rsidRPr="000E13B9">
        <w:rPr>
          <w:rFonts w:asciiTheme="minorHAnsi" w:hAnsiTheme="minorHAnsi" w:cstheme="minorHAnsi"/>
          <w:color w:val="000000"/>
          <w:sz w:val="22"/>
          <w:szCs w:val="22"/>
        </w:rPr>
        <w:t>http://purchasing.utah.gov/currentbids</w:t>
      </w:r>
      <w:r w:rsidR="000E13B9">
        <w:rPr>
          <w:rFonts w:asciiTheme="minorHAnsi" w:hAnsiTheme="minorHAnsi" w:cstheme="minorHAnsi"/>
          <w:color w:val="000000"/>
          <w:sz w:val="22"/>
          <w:szCs w:val="22"/>
        </w:rPr>
        <w:t>).</w:t>
      </w:r>
      <w:r w:rsidR="007267D2" w:rsidRPr="00F258FC">
        <w:rPr>
          <w:rFonts w:asciiTheme="minorHAnsi" w:hAnsiTheme="minorHAnsi" w:cstheme="minorHAnsi"/>
          <w:color w:val="000000"/>
          <w:sz w:val="22"/>
          <w:szCs w:val="22"/>
        </w:rPr>
        <w:t xml:space="preserve">  Question</w:t>
      </w:r>
      <w:r w:rsidR="000F2229" w:rsidRPr="00F258FC">
        <w:rPr>
          <w:rFonts w:asciiTheme="minorHAnsi" w:hAnsiTheme="minorHAnsi" w:cstheme="minorHAnsi"/>
          <w:color w:val="000000"/>
          <w:sz w:val="22"/>
          <w:szCs w:val="22"/>
        </w:rPr>
        <w:t>s</w:t>
      </w:r>
      <w:r w:rsidR="007267D2" w:rsidRPr="00F258FC">
        <w:rPr>
          <w:rFonts w:asciiTheme="minorHAnsi" w:hAnsiTheme="minorHAnsi" w:cstheme="minorHAnsi"/>
          <w:color w:val="000000"/>
          <w:sz w:val="22"/>
          <w:szCs w:val="22"/>
        </w:rPr>
        <w:t xml:space="preserve"> must be submitted by the</w:t>
      </w:r>
      <w:r w:rsidR="009A55A4">
        <w:rPr>
          <w:rFonts w:asciiTheme="minorHAnsi" w:hAnsiTheme="minorHAnsi" w:cstheme="minorHAnsi"/>
          <w:color w:val="000000"/>
          <w:sz w:val="22"/>
          <w:szCs w:val="22"/>
        </w:rPr>
        <w:t xml:space="preserve"> deadline </w:t>
      </w:r>
      <w:r w:rsidR="00CA1016">
        <w:rPr>
          <w:rFonts w:asciiTheme="minorHAnsi" w:hAnsiTheme="minorHAnsi" w:cstheme="minorHAnsi"/>
          <w:color w:val="000000"/>
          <w:sz w:val="22"/>
          <w:szCs w:val="22"/>
        </w:rPr>
        <w:t>for</w:t>
      </w:r>
      <w:r w:rsidR="009A55A4">
        <w:rPr>
          <w:rFonts w:asciiTheme="minorHAnsi" w:hAnsiTheme="minorHAnsi" w:cstheme="minorHAnsi"/>
          <w:color w:val="000000"/>
          <w:sz w:val="22"/>
          <w:szCs w:val="22"/>
        </w:rPr>
        <w:t xml:space="preserve"> questions</w:t>
      </w:r>
      <w:r w:rsidR="00887914" w:rsidRPr="00F258FC">
        <w:rPr>
          <w:rFonts w:asciiTheme="minorHAnsi" w:hAnsiTheme="minorHAnsi" w:cstheme="minorHAnsi"/>
          <w:color w:val="000000"/>
          <w:sz w:val="22"/>
          <w:szCs w:val="22"/>
        </w:rPr>
        <w:t xml:space="preserve"> </w:t>
      </w:r>
      <w:r w:rsidR="007267D2" w:rsidRPr="00F258FC">
        <w:rPr>
          <w:rFonts w:asciiTheme="minorHAnsi" w:hAnsiTheme="minorHAnsi" w:cstheme="minorHAnsi"/>
          <w:color w:val="000000"/>
          <w:sz w:val="22"/>
          <w:szCs w:val="22"/>
        </w:rPr>
        <w:t>shown in</w:t>
      </w:r>
      <w:r w:rsidR="000F2229" w:rsidRPr="00F258FC">
        <w:rPr>
          <w:rFonts w:asciiTheme="minorHAnsi" w:hAnsiTheme="minorHAnsi" w:cstheme="minorHAnsi"/>
          <w:color w:val="000000"/>
          <w:sz w:val="22"/>
          <w:szCs w:val="22"/>
        </w:rPr>
        <w:t xml:space="preserve"> Jaggaer</w:t>
      </w:r>
      <w:r w:rsidR="007267D2" w:rsidRPr="00F258FC">
        <w:rPr>
          <w:rFonts w:asciiTheme="minorHAnsi" w:hAnsiTheme="minorHAnsi" w:cstheme="minorHAnsi"/>
          <w:color w:val="000000"/>
          <w:sz w:val="22"/>
          <w:szCs w:val="22"/>
        </w:rPr>
        <w:t xml:space="preserve">. </w:t>
      </w:r>
      <w:r w:rsidRPr="00F258FC">
        <w:rPr>
          <w:rFonts w:asciiTheme="minorHAnsi" w:hAnsiTheme="minorHAnsi" w:cstheme="minorHAnsi"/>
          <w:color w:val="000000"/>
          <w:sz w:val="22"/>
          <w:szCs w:val="22"/>
        </w:rPr>
        <w:t xml:space="preserve"> Answers will be given via </w:t>
      </w:r>
      <w:r w:rsidR="00312A96" w:rsidRPr="00F258FC">
        <w:rPr>
          <w:rFonts w:asciiTheme="minorHAnsi" w:hAnsiTheme="minorHAnsi" w:cstheme="minorHAnsi"/>
          <w:color w:val="000000"/>
          <w:sz w:val="22"/>
          <w:szCs w:val="22"/>
        </w:rPr>
        <w:t>Jaggaer</w:t>
      </w:r>
      <w:r w:rsidRPr="00F258FC">
        <w:rPr>
          <w:rFonts w:asciiTheme="minorHAnsi" w:hAnsiTheme="minorHAnsi" w:cstheme="minorHAnsi"/>
          <w:color w:val="000000"/>
          <w:sz w:val="22"/>
          <w:szCs w:val="22"/>
        </w:rPr>
        <w:t xml:space="preserve"> </w:t>
      </w:r>
      <w:r w:rsidR="000E13B9">
        <w:rPr>
          <w:rFonts w:asciiTheme="minorHAnsi" w:hAnsiTheme="minorHAnsi" w:cstheme="minorHAnsi"/>
          <w:color w:val="000000"/>
          <w:sz w:val="22"/>
          <w:szCs w:val="22"/>
        </w:rPr>
        <w:t>(</w:t>
      </w:r>
      <w:r w:rsidR="000E13B9" w:rsidRPr="000E13B9">
        <w:rPr>
          <w:rFonts w:asciiTheme="minorHAnsi" w:hAnsiTheme="minorHAnsi" w:cstheme="minorHAnsi"/>
          <w:color w:val="000000"/>
          <w:sz w:val="22"/>
          <w:szCs w:val="22"/>
        </w:rPr>
        <w:t>http://purchasing.utah.gov/currentbids</w:t>
      </w:r>
      <w:r w:rsidR="000E13B9">
        <w:rPr>
          <w:rFonts w:asciiTheme="minorHAnsi" w:hAnsiTheme="minorHAnsi" w:cstheme="minorHAnsi"/>
          <w:color w:val="000000"/>
          <w:sz w:val="22"/>
          <w:szCs w:val="22"/>
        </w:rPr>
        <w:t>)</w:t>
      </w:r>
      <w:r w:rsidR="007267D2" w:rsidRPr="00F258FC">
        <w:rPr>
          <w:rFonts w:asciiTheme="minorHAnsi" w:hAnsiTheme="minorHAnsi" w:cstheme="minorHAnsi"/>
          <w:color w:val="000000"/>
          <w:sz w:val="22"/>
          <w:szCs w:val="22"/>
        </w:rPr>
        <w:t xml:space="preserve"> as soon as possible. </w:t>
      </w:r>
      <w:r w:rsidRPr="00F258FC">
        <w:rPr>
          <w:rFonts w:asciiTheme="minorHAnsi" w:hAnsiTheme="minorHAnsi" w:cstheme="minorHAnsi"/>
          <w:color w:val="000000"/>
          <w:sz w:val="22"/>
          <w:szCs w:val="22"/>
        </w:rPr>
        <w:t xml:space="preserve"> </w:t>
      </w:r>
    </w:p>
    <w:p w14:paraId="197B9728" w14:textId="77777777" w:rsidR="00535404" w:rsidRPr="00F258FC" w:rsidRDefault="00535404" w:rsidP="00147E2E">
      <w:pPr>
        <w:tabs>
          <w:tab w:val="left" w:pos="0"/>
        </w:tabs>
        <w:suppressAutoHyphens/>
        <w:spacing w:line="240" w:lineRule="atLeast"/>
        <w:rPr>
          <w:rFonts w:asciiTheme="minorHAnsi" w:hAnsiTheme="minorHAnsi" w:cstheme="minorHAnsi"/>
          <w:color w:val="000000"/>
          <w:sz w:val="22"/>
          <w:szCs w:val="22"/>
        </w:rPr>
      </w:pPr>
    </w:p>
    <w:p w14:paraId="35629CE5" w14:textId="0F74B056" w:rsidR="00147E2E" w:rsidRPr="00F258FC" w:rsidRDefault="00147E2E" w:rsidP="00147E2E">
      <w:pPr>
        <w:tabs>
          <w:tab w:val="left" w:pos="0"/>
        </w:tabs>
        <w:suppressAutoHyphens/>
        <w:spacing w:line="240" w:lineRule="atLeast"/>
        <w:rPr>
          <w:rFonts w:asciiTheme="minorHAnsi" w:hAnsiTheme="minorHAnsi" w:cstheme="minorHAnsi"/>
          <w:color w:val="000000"/>
          <w:sz w:val="22"/>
          <w:szCs w:val="22"/>
        </w:rPr>
      </w:pPr>
      <w:r w:rsidRPr="00F258FC">
        <w:rPr>
          <w:rFonts w:asciiTheme="minorHAnsi" w:hAnsiTheme="minorHAnsi" w:cstheme="minorHAnsi"/>
          <w:color w:val="000000"/>
          <w:sz w:val="22"/>
          <w:szCs w:val="22"/>
        </w:rPr>
        <w:t>The Lead State may refuse to answer questions received after the</w:t>
      </w:r>
      <w:r w:rsidR="009A55A4">
        <w:rPr>
          <w:rFonts w:asciiTheme="minorHAnsi" w:hAnsiTheme="minorHAnsi" w:cstheme="minorHAnsi"/>
          <w:color w:val="000000"/>
          <w:sz w:val="22"/>
          <w:szCs w:val="22"/>
        </w:rPr>
        <w:t xml:space="preserve"> deadline to receive questions</w:t>
      </w:r>
      <w:r w:rsidRPr="00F258FC">
        <w:rPr>
          <w:rFonts w:asciiTheme="minorHAnsi" w:hAnsiTheme="minorHAnsi" w:cstheme="minorHAnsi"/>
          <w:color w:val="000000"/>
          <w:sz w:val="22"/>
          <w:szCs w:val="22"/>
        </w:rPr>
        <w:t xml:space="preserve">. </w:t>
      </w:r>
    </w:p>
    <w:p w14:paraId="0ECAFA50" w14:textId="77777777" w:rsidR="00D91059" w:rsidRPr="00F258FC" w:rsidRDefault="00C32D36" w:rsidP="00115752">
      <w:pPr>
        <w:pStyle w:val="Heading2"/>
        <w:rPr>
          <w:rFonts w:asciiTheme="minorHAnsi" w:hAnsiTheme="minorHAnsi" w:cstheme="minorHAnsi"/>
          <w:sz w:val="22"/>
          <w:szCs w:val="22"/>
        </w:rPr>
      </w:pPr>
      <w:r w:rsidRPr="00F258FC">
        <w:rPr>
          <w:rFonts w:asciiTheme="minorHAnsi" w:hAnsiTheme="minorHAnsi" w:cstheme="minorHAnsi"/>
          <w:sz w:val="22"/>
          <w:szCs w:val="22"/>
        </w:rPr>
        <w:t>2.2</w:t>
      </w:r>
      <w:r w:rsidR="00115752" w:rsidRPr="00F258FC">
        <w:rPr>
          <w:rFonts w:asciiTheme="minorHAnsi" w:hAnsiTheme="minorHAnsi" w:cstheme="minorHAnsi"/>
          <w:sz w:val="22"/>
          <w:szCs w:val="22"/>
        </w:rPr>
        <w:t xml:space="preserve"> </w:t>
      </w:r>
      <w:r w:rsidR="0036468B" w:rsidRPr="00F258FC">
        <w:rPr>
          <w:rFonts w:asciiTheme="minorHAnsi" w:hAnsiTheme="minorHAnsi" w:cstheme="minorHAnsi"/>
          <w:sz w:val="22"/>
          <w:szCs w:val="22"/>
        </w:rPr>
        <w:t xml:space="preserve">RFP Addenda </w:t>
      </w:r>
    </w:p>
    <w:p w14:paraId="1ABF5E98" w14:textId="77777777" w:rsidR="00016527" w:rsidRPr="00F258FC" w:rsidRDefault="00016527" w:rsidP="00016527">
      <w:pPr>
        <w:pStyle w:val="PlainText"/>
        <w:rPr>
          <w:rFonts w:asciiTheme="minorHAnsi" w:hAnsiTheme="minorHAnsi" w:cstheme="minorHAnsi"/>
          <w:sz w:val="22"/>
          <w:szCs w:val="22"/>
        </w:rPr>
      </w:pPr>
      <w:r w:rsidRPr="00F258FC">
        <w:rPr>
          <w:rFonts w:asciiTheme="minorHAnsi" w:hAnsiTheme="minorHAnsi" w:cstheme="minorHAnsi"/>
          <w:sz w:val="22"/>
          <w:szCs w:val="22"/>
        </w:rPr>
        <w:t xml:space="preserve">Formal changes to this RFP including but not limited to contractual terms and procurement requirements shall only be changed via formal written addenda issued by the Lead State. </w:t>
      </w:r>
    </w:p>
    <w:p w14:paraId="3A9C9F46" w14:textId="77777777" w:rsidR="00345362" w:rsidRPr="00F258FC" w:rsidRDefault="00345362" w:rsidP="00016527">
      <w:pPr>
        <w:pStyle w:val="PlainText"/>
        <w:rPr>
          <w:rFonts w:asciiTheme="minorHAnsi" w:hAnsiTheme="minorHAnsi" w:cstheme="minorHAnsi"/>
          <w:sz w:val="22"/>
          <w:szCs w:val="22"/>
        </w:rPr>
      </w:pPr>
    </w:p>
    <w:p w14:paraId="259700CC" w14:textId="6CEF8F3A" w:rsidR="002A69CA" w:rsidRPr="00F258FC" w:rsidRDefault="00016527" w:rsidP="004E28AF">
      <w:pPr>
        <w:pStyle w:val="PlainText"/>
        <w:rPr>
          <w:rFonts w:asciiTheme="minorHAnsi" w:hAnsiTheme="minorHAnsi" w:cstheme="minorHAnsi"/>
          <w:b/>
          <w:bCs/>
          <w:color w:val="FF0000"/>
          <w:sz w:val="22"/>
          <w:szCs w:val="22"/>
        </w:rPr>
      </w:pPr>
      <w:r w:rsidRPr="00F258FC">
        <w:rPr>
          <w:rFonts w:asciiTheme="minorHAnsi" w:hAnsiTheme="minorHAnsi" w:cstheme="minorHAnsi"/>
          <w:sz w:val="22"/>
          <w:szCs w:val="22"/>
        </w:rPr>
        <w:t>T</w:t>
      </w:r>
      <w:r w:rsidR="005A5B64" w:rsidRPr="00F258FC">
        <w:rPr>
          <w:rFonts w:asciiTheme="minorHAnsi" w:hAnsiTheme="minorHAnsi" w:cstheme="minorHAnsi"/>
          <w:sz w:val="22"/>
          <w:szCs w:val="22"/>
        </w:rPr>
        <w:t>he Lead State accepts no responsibility for a prospective Offeror not receiving solicitation documents and/or revisions to the solicitation.  It is the responsibility of the prospective Offeror to monitor the</w:t>
      </w:r>
      <w:r w:rsidR="00312A96" w:rsidRPr="00F258FC">
        <w:rPr>
          <w:rFonts w:asciiTheme="minorHAnsi" w:hAnsiTheme="minorHAnsi" w:cstheme="minorHAnsi"/>
          <w:sz w:val="22"/>
          <w:szCs w:val="22"/>
        </w:rPr>
        <w:t xml:space="preserve"> Jaggaer site</w:t>
      </w:r>
      <w:r w:rsidR="000E13B9">
        <w:rPr>
          <w:rFonts w:asciiTheme="minorHAnsi" w:hAnsiTheme="minorHAnsi" w:cstheme="minorHAnsi"/>
          <w:sz w:val="22"/>
          <w:szCs w:val="22"/>
        </w:rPr>
        <w:t xml:space="preserve"> </w:t>
      </w:r>
      <w:r w:rsidR="000E13B9">
        <w:rPr>
          <w:rFonts w:asciiTheme="minorHAnsi" w:hAnsiTheme="minorHAnsi" w:cstheme="minorHAnsi"/>
          <w:color w:val="000000"/>
          <w:sz w:val="22"/>
          <w:szCs w:val="22"/>
        </w:rPr>
        <w:t>(</w:t>
      </w:r>
      <w:r w:rsidR="000E13B9" w:rsidRPr="000E13B9">
        <w:rPr>
          <w:rFonts w:asciiTheme="minorHAnsi" w:hAnsiTheme="minorHAnsi" w:cstheme="minorHAnsi"/>
          <w:color w:val="000000"/>
          <w:sz w:val="22"/>
          <w:szCs w:val="22"/>
        </w:rPr>
        <w:t>http://purchasing.utah.gov/currentbids</w:t>
      </w:r>
      <w:r w:rsidR="000E13B9">
        <w:rPr>
          <w:rFonts w:asciiTheme="minorHAnsi" w:hAnsiTheme="minorHAnsi" w:cstheme="minorHAnsi"/>
          <w:color w:val="000000"/>
          <w:sz w:val="22"/>
          <w:szCs w:val="22"/>
        </w:rPr>
        <w:t>)</w:t>
      </w:r>
      <w:r w:rsidR="005A5B64" w:rsidRPr="00F258FC">
        <w:rPr>
          <w:rFonts w:asciiTheme="minorHAnsi" w:hAnsiTheme="minorHAnsi" w:cstheme="minorHAnsi"/>
          <w:sz w:val="22"/>
          <w:szCs w:val="22"/>
        </w:rPr>
        <w:t xml:space="preserve"> to obtain addenda or other information relating to the RFP.</w:t>
      </w:r>
    </w:p>
    <w:p w14:paraId="599F16B1" w14:textId="2D7BE68F" w:rsidR="005B39B5" w:rsidRPr="00F258FC" w:rsidRDefault="00C32D36" w:rsidP="005B510A">
      <w:pPr>
        <w:pStyle w:val="Heading2"/>
        <w:rPr>
          <w:rFonts w:asciiTheme="minorHAnsi" w:hAnsiTheme="minorHAnsi" w:cstheme="minorHAnsi"/>
          <w:sz w:val="22"/>
          <w:szCs w:val="22"/>
        </w:rPr>
      </w:pPr>
      <w:r w:rsidRPr="00F258FC">
        <w:rPr>
          <w:rFonts w:asciiTheme="minorHAnsi" w:hAnsiTheme="minorHAnsi" w:cstheme="minorHAnsi"/>
          <w:sz w:val="22"/>
          <w:szCs w:val="22"/>
        </w:rPr>
        <w:t>2.3</w:t>
      </w:r>
      <w:r w:rsidR="00115752" w:rsidRPr="00F258FC">
        <w:rPr>
          <w:rFonts w:asciiTheme="minorHAnsi" w:hAnsiTheme="minorHAnsi" w:cstheme="minorHAnsi"/>
          <w:sz w:val="22"/>
          <w:szCs w:val="22"/>
        </w:rPr>
        <w:t xml:space="preserve"> </w:t>
      </w:r>
      <w:r w:rsidR="005B510A">
        <w:rPr>
          <w:rFonts w:asciiTheme="minorHAnsi" w:hAnsiTheme="minorHAnsi" w:cstheme="minorHAnsi"/>
          <w:sz w:val="22"/>
          <w:szCs w:val="22"/>
        </w:rPr>
        <w:t>Reserved</w:t>
      </w:r>
      <w:r w:rsidR="005B39B5" w:rsidRPr="00F258FC">
        <w:rPr>
          <w:rFonts w:asciiTheme="minorHAnsi" w:hAnsiTheme="minorHAnsi" w:cstheme="minorHAnsi"/>
          <w:sz w:val="22"/>
          <w:szCs w:val="22"/>
        </w:rPr>
        <w:t xml:space="preserve"> </w:t>
      </w:r>
    </w:p>
    <w:p w14:paraId="47367478" w14:textId="77777777" w:rsidR="00867FD9" w:rsidRPr="00F258FC" w:rsidRDefault="00C32D36" w:rsidP="00115752">
      <w:pPr>
        <w:pStyle w:val="Heading2"/>
        <w:rPr>
          <w:rFonts w:asciiTheme="minorHAnsi" w:hAnsiTheme="minorHAnsi" w:cstheme="minorHAnsi"/>
          <w:sz w:val="22"/>
          <w:szCs w:val="22"/>
        </w:rPr>
      </w:pPr>
      <w:r w:rsidRPr="00F258FC">
        <w:rPr>
          <w:rFonts w:asciiTheme="minorHAnsi" w:hAnsiTheme="minorHAnsi" w:cstheme="minorHAnsi"/>
          <w:sz w:val="22"/>
          <w:szCs w:val="22"/>
        </w:rPr>
        <w:t>2.4</w:t>
      </w:r>
      <w:r w:rsidR="00115752" w:rsidRPr="00F258FC">
        <w:rPr>
          <w:rFonts w:asciiTheme="minorHAnsi" w:hAnsiTheme="minorHAnsi" w:cstheme="minorHAnsi"/>
          <w:sz w:val="22"/>
          <w:szCs w:val="22"/>
        </w:rPr>
        <w:t xml:space="preserve"> </w:t>
      </w:r>
      <w:r w:rsidR="00867FD9" w:rsidRPr="00F258FC">
        <w:rPr>
          <w:rFonts w:asciiTheme="minorHAnsi" w:hAnsiTheme="minorHAnsi" w:cstheme="minorHAnsi"/>
          <w:sz w:val="22"/>
          <w:szCs w:val="22"/>
        </w:rPr>
        <w:t xml:space="preserve">Proposal </w:t>
      </w:r>
      <w:r w:rsidR="00DA69F6" w:rsidRPr="00F258FC">
        <w:rPr>
          <w:rFonts w:asciiTheme="minorHAnsi" w:hAnsiTheme="minorHAnsi" w:cstheme="minorHAnsi"/>
          <w:sz w:val="22"/>
          <w:szCs w:val="22"/>
        </w:rPr>
        <w:t>Due Date</w:t>
      </w:r>
    </w:p>
    <w:p w14:paraId="31D84E8F" w14:textId="2A4C9D01" w:rsidR="00CB2F8E" w:rsidRPr="00F258FC" w:rsidRDefault="00867FD9" w:rsidP="00071BEF">
      <w:pPr>
        <w:keepNext/>
        <w:keepLines/>
        <w:tabs>
          <w:tab w:val="left" w:pos="0"/>
        </w:tabs>
        <w:suppressAutoHyphens/>
        <w:spacing w:line="240" w:lineRule="atLeast"/>
        <w:rPr>
          <w:rFonts w:asciiTheme="minorHAnsi" w:hAnsiTheme="minorHAnsi" w:cstheme="minorHAnsi"/>
          <w:b/>
          <w:color w:val="000000" w:themeColor="text1"/>
          <w:sz w:val="22"/>
          <w:szCs w:val="22"/>
        </w:rPr>
      </w:pPr>
      <w:bookmarkStart w:id="1" w:name="OLE_LINK1"/>
      <w:r w:rsidRPr="00F258FC">
        <w:rPr>
          <w:rFonts w:asciiTheme="minorHAnsi" w:hAnsiTheme="minorHAnsi" w:cstheme="minorHAnsi"/>
          <w:color w:val="000000"/>
          <w:sz w:val="22"/>
          <w:szCs w:val="22"/>
        </w:rPr>
        <w:t xml:space="preserve">Proposals must be received by the posted </w:t>
      </w:r>
      <w:r w:rsidR="0067489E">
        <w:rPr>
          <w:rFonts w:asciiTheme="minorHAnsi" w:hAnsiTheme="minorHAnsi" w:cstheme="minorHAnsi"/>
          <w:color w:val="000000"/>
          <w:sz w:val="22"/>
          <w:szCs w:val="22"/>
        </w:rPr>
        <w:t>c</w:t>
      </w:r>
      <w:r w:rsidR="005910BA" w:rsidRPr="00F258FC">
        <w:rPr>
          <w:rFonts w:asciiTheme="minorHAnsi" w:hAnsiTheme="minorHAnsi" w:cstheme="minorHAnsi"/>
          <w:color w:val="000000"/>
          <w:sz w:val="22"/>
          <w:szCs w:val="22"/>
        </w:rPr>
        <w:t xml:space="preserve">losing </w:t>
      </w:r>
      <w:r w:rsidRPr="00F258FC">
        <w:rPr>
          <w:rFonts w:asciiTheme="minorHAnsi" w:hAnsiTheme="minorHAnsi" w:cstheme="minorHAnsi"/>
          <w:color w:val="000000"/>
          <w:sz w:val="22"/>
          <w:szCs w:val="22"/>
        </w:rPr>
        <w:t>date and time</w:t>
      </w:r>
      <w:r w:rsidR="00C32D36" w:rsidRPr="00F258FC">
        <w:rPr>
          <w:rFonts w:asciiTheme="minorHAnsi" w:hAnsiTheme="minorHAnsi" w:cstheme="minorHAnsi"/>
          <w:color w:val="000000"/>
          <w:sz w:val="22"/>
          <w:szCs w:val="22"/>
        </w:rPr>
        <w:t xml:space="preserve"> </w:t>
      </w:r>
      <w:r w:rsidR="00846200" w:rsidRPr="00F258FC">
        <w:rPr>
          <w:rFonts w:asciiTheme="minorHAnsi" w:hAnsiTheme="minorHAnsi" w:cstheme="minorHAnsi"/>
          <w:color w:val="000000"/>
          <w:sz w:val="22"/>
          <w:szCs w:val="22"/>
        </w:rPr>
        <w:t xml:space="preserve">as </w:t>
      </w:r>
      <w:r w:rsidR="000F2229" w:rsidRPr="00F258FC">
        <w:rPr>
          <w:rFonts w:asciiTheme="minorHAnsi" w:hAnsiTheme="minorHAnsi" w:cstheme="minorHAnsi"/>
          <w:color w:val="000000"/>
          <w:sz w:val="22"/>
          <w:szCs w:val="22"/>
        </w:rPr>
        <w:t xml:space="preserve">show in Jaggaer. </w:t>
      </w:r>
      <w:r w:rsidRPr="00F258FC">
        <w:rPr>
          <w:rFonts w:asciiTheme="minorHAnsi" w:hAnsiTheme="minorHAnsi" w:cstheme="minorHAnsi"/>
          <w:color w:val="000000"/>
          <w:sz w:val="22"/>
          <w:szCs w:val="22"/>
        </w:rPr>
        <w:t xml:space="preserve"> Proposals received after the deadline will be late </w:t>
      </w:r>
      <w:r w:rsidR="005910BA" w:rsidRPr="00F258FC">
        <w:rPr>
          <w:rFonts w:asciiTheme="minorHAnsi" w:hAnsiTheme="minorHAnsi" w:cstheme="minorHAnsi"/>
          <w:color w:val="000000"/>
          <w:sz w:val="22"/>
          <w:szCs w:val="22"/>
        </w:rPr>
        <w:t>and rejected</w:t>
      </w:r>
      <w:r w:rsidRPr="00F258FC">
        <w:rPr>
          <w:rFonts w:asciiTheme="minorHAnsi" w:hAnsiTheme="minorHAnsi" w:cstheme="minorHAnsi"/>
          <w:color w:val="000000"/>
          <w:sz w:val="22"/>
          <w:szCs w:val="22"/>
        </w:rPr>
        <w:t xml:space="preserve">. </w:t>
      </w:r>
      <w:bookmarkEnd w:id="1"/>
    </w:p>
    <w:p w14:paraId="524A8EBA" w14:textId="77777777" w:rsidR="00867FD9" w:rsidRPr="00F258FC" w:rsidRDefault="00C32D36" w:rsidP="00115752">
      <w:pPr>
        <w:pStyle w:val="Heading2"/>
        <w:rPr>
          <w:rFonts w:asciiTheme="minorHAnsi" w:hAnsiTheme="minorHAnsi" w:cstheme="minorHAnsi"/>
          <w:sz w:val="22"/>
          <w:szCs w:val="22"/>
        </w:rPr>
      </w:pPr>
      <w:r w:rsidRPr="00F258FC">
        <w:rPr>
          <w:rFonts w:asciiTheme="minorHAnsi" w:hAnsiTheme="minorHAnsi" w:cstheme="minorHAnsi"/>
          <w:sz w:val="22"/>
          <w:szCs w:val="22"/>
        </w:rPr>
        <w:t>2.5</w:t>
      </w:r>
      <w:r w:rsidR="00115752" w:rsidRPr="00F258FC">
        <w:rPr>
          <w:rFonts w:asciiTheme="minorHAnsi" w:hAnsiTheme="minorHAnsi" w:cstheme="minorHAnsi"/>
          <w:sz w:val="22"/>
          <w:szCs w:val="22"/>
        </w:rPr>
        <w:t xml:space="preserve"> </w:t>
      </w:r>
      <w:r w:rsidR="00867FD9" w:rsidRPr="00F258FC">
        <w:rPr>
          <w:rFonts w:asciiTheme="minorHAnsi" w:hAnsiTheme="minorHAnsi" w:cstheme="minorHAnsi"/>
          <w:sz w:val="22"/>
          <w:szCs w:val="22"/>
        </w:rPr>
        <w:t>Cancellation of Procurement</w:t>
      </w:r>
    </w:p>
    <w:p w14:paraId="11525A0D" w14:textId="543E837C" w:rsidR="00F30842" w:rsidRPr="00F258FC" w:rsidRDefault="00867FD9" w:rsidP="00253329">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b/>
          <w:sz w:val="22"/>
          <w:szCs w:val="22"/>
        </w:rPr>
      </w:pPr>
      <w:r w:rsidRPr="00F258FC">
        <w:rPr>
          <w:rFonts w:asciiTheme="minorHAnsi" w:hAnsiTheme="minorHAnsi" w:cstheme="minorHAnsi"/>
          <w:spacing w:val="-2"/>
          <w:sz w:val="22"/>
          <w:szCs w:val="22"/>
        </w:rPr>
        <w:t xml:space="preserve">This RFP may be canceled at any time </w:t>
      </w:r>
      <w:r w:rsidR="005910BA" w:rsidRPr="00F258FC">
        <w:rPr>
          <w:rFonts w:asciiTheme="minorHAnsi" w:hAnsiTheme="minorHAnsi" w:cstheme="minorHAnsi"/>
          <w:spacing w:val="-2"/>
          <w:sz w:val="22"/>
          <w:szCs w:val="22"/>
        </w:rPr>
        <w:t xml:space="preserve">prior to </w:t>
      </w:r>
      <w:r w:rsidR="00EC4104" w:rsidRPr="00F258FC">
        <w:rPr>
          <w:rFonts w:asciiTheme="minorHAnsi" w:hAnsiTheme="minorHAnsi" w:cstheme="minorHAnsi"/>
          <w:spacing w:val="-2"/>
          <w:sz w:val="22"/>
          <w:szCs w:val="22"/>
        </w:rPr>
        <w:t xml:space="preserve">award of </w:t>
      </w:r>
      <w:r w:rsidR="00C17C03" w:rsidRPr="00F258FC">
        <w:rPr>
          <w:rFonts w:asciiTheme="minorHAnsi" w:hAnsiTheme="minorHAnsi" w:cstheme="minorHAnsi"/>
          <w:spacing w:val="-2"/>
          <w:sz w:val="22"/>
          <w:szCs w:val="22"/>
        </w:rPr>
        <w:t>the Master Agreement(s)</w:t>
      </w:r>
      <w:r w:rsidR="00EC4104" w:rsidRPr="00F258FC">
        <w:rPr>
          <w:rFonts w:asciiTheme="minorHAnsi" w:hAnsiTheme="minorHAnsi" w:cstheme="minorHAnsi"/>
          <w:spacing w:val="-2"/>
          <w:sz w:val="22"/>
          <w:szCs w:val="22"/>
        </w:rPr>
        <w:t xml:space="preserve"> if</w:t>
      </w:r>
      <w:r w:rsidRPr="00F258FC">
        <w:rPr>
          <w:rFonts w:asciiTheme="minorHAnsi" w:hAnsiTheme="minorHAnsi" w:cstheme="minorHAnsi"/>
          <w:spacing w:val="-2"/>
          <w:sz w:val="22"/>
          <w:szCs w:val="22"/>
        </w:rPr>
        <w:t xml:space="preserve"> the Lead State determines such action to be in the collective best interest</w:t>
      </w:r>
      <w:r w:rsidR="00EC4104" w:rsidRPr="00F258FC">
        <w:rPr>
          <w:rFonts w:asciiTheme="minorHAnsi" w:hAnsiTheme="minorHAnsi" w:cstheme="minorHAnsi"/>
          <w:spacing w:val="-2"/>
          <w:sz w:val="22"/>
          <w:szCs w:val="22"/>
        </w:rPr>
        <w:t xml:space="preserve">s of Participating </w:t>
      </w:r>
      <w:r w:rsidR="000E13B9">
        <w:rPr>
          <w:rFonts w:asciiTheme="minorHAnsi" w:hAnsiTheme="minorHAnsi" w:cstheme="minorHAnsi"/>
          <w:spacing w:val="-2"/>
          <w:sz w:val="22"/>
          <w:szCs w:val="22"/>
        </w:rPr>
        <w:t>Entities</w:t>
      </w:r>
      <w:r w:rsidRPr="00F258FC">
        <w:rPr>
          <w:rFonts w:asciiTheme="minorHAnsi" w:hAnsiTheme="minorHAnsi" w:cstheme="minorHAnsi"/>
          <w:spacing w:val="-2"/>
          <w:sz w:val="22"/>
          <w:szCs w:val="22"/>
        </w:rPr>
        <w:t xml:space="preserve">. </w:t>
      </w:r>
    </w:p>
    <w:p w14:paraId="1F556E74" w14:textId="77777777" w:rsidR="008652E5" w:rsidRPr="00F258FC" w:rsidRDefault="00C32D36" w:rsidP="00115752">
      <w:pPr>
        <w:pStyle w:val="Heading2"/>
        <w:rPr>
          <w:rFonts w:asciiTheme="minorHAnsi" w:hAnsiTheme="minorHAnsi" w:cstheme="minorHAnsi"/>
          <w:sz w:val="22"/>
          <w:szCs w:val="22"/>
        </w:rPr>
      </w:pPr>
      <w:r w:rsidRPr="00F258FC">
        <w:rPr>
          <w:rFonts w:asciiTheme="minorHAnsi" w:hAnsiTheme="minorHAnsi" w:cstheme="minorHAnsi"/>
          <w:sz w:val="22"/>
          <w:szCs w:val="22"/>
        </w:rPr>
        <w:t>2.6</w:t>
      </w:r>
      <w:r w:rsidR="00115752" w:rsidRPr="00F258FC">
        <w:rPr>
          <w:rFonts w:asciiTheme="minorHAnsi" w:hAnsiTheme="minorHAnsi" w:cstheme="minorHAnsi"/>
          <w:sz w:val="22"/>
          <w:szCs w:val="22"/>
        </w:rPr>
        <w:t xml:space="preserve"> </w:t>
      </w:r>
      <w:r w:rsidR="008652E5" w:rsidRPr="00F258FC">
        <w:rPr>
          <w:rFonts w:asciiTheme="minorHAnsi" w:hAnsiTheme="minorHAnsi" w:cstheme="minorHAnsi"/>
          <w:sz w:val="22"/>
          <w:szCs w:val="22"/>
        </w:rPr>
        <w:t>Governing Laws and Regulations</w:t>
      </w:r>
    </w:p>
    <w:p w14:paraId="23F7B1EE" w14:textId="55B601BB" w:rsidR="008652E5" w:rsidRPr="00F258FC" w:rsidRDefault="008652E5" w:rsidP="008652E5">
      <w:pPr>
        <w:rPr>
          <w:rFonts w:asciiTheme="minorHAnsi" w:hAnsiTheme="minorHAnsi" w:cstheme="minorHAnsi"/>
          <w:sz w:val="22"/>
          <w:szCs w:val="22"/>
        </w:rPr>
      </w:pPr>
      <w:r w:rsidRPr="00F258FC">
        <w:rPr>
          <w:rFonts w:asciiTheme="minorHAnsi" w:hAnsiTheme="minorHAnsi" w:cstheme="minorHAnsi"/>
          <w:spacing w:val="-2"/>
          <w:sz w:val="22"/>
          <w:szCs w:val="22"/>
        </w:rPr>
        <w:t xml:space="preserve">This procurement is conducted by the </w:t>
      </w:r>
      <w:r w:rsidR="00ED6BA2" w:rsidRPr="00F258FC">
        <w:rPr>
          <w:rFonts w:asciiTheme="minorHAnsi" w:hAnsiTheme="minorHAnsi" w:cstheme="minorHAnsi"/>
          <w:spacing w:val="-2"/>
          <w:sz w:val="22"/>
          <w:szCs w:val="22"/>
        </w:rPr>
        <w:t>State of Utah Division of Purchasing &amp; General Services,</w:t>
      </w:r>
      <w:r w:rsidRPr="00F258FC">
        <w:rPr>
          <w:rFonts w:asciiTheme="minorHAnsi" w:hAnsiTheme="minorHAnsi" w:cstheme="minorHAnsi"/>
          <w:spacing w:val="-2"/>
          <w:sz w:val="22"/>
          <w:szCs w:val="22"/>
        </w:rPr>
        <w:t xml:space="preserve"> in accordance with the Lead State Procurement Code.  These are available at</w:t>
      </w:r>
      <w:r w:rsidR="000E13B9">
        <w:rPr>
          <w:rFonts w:asciiTheme="minorHAnsi" w:hAnsiTheme="minorHAnsi" w:cstheme="minorHAnsi"/>
          <w:spacing w:val="-2"/>
          <w:sz w:val="22"/>
          <w:szCs w:val="22"/>
        </w:rPr>
        <w:t xml:space="preserve"> </w:t>
      </w:r>
      <w:r w:rsidR="000E13B9" w:rsidRPr="000E13B9">
        <w:rPr>
          <w:rFonts w:asciiTheme="minorHAnsi" w:hAnsiTheme="minorHAnsi" w:cstheme="minorHAnsi"/>
          <w:spacing w:val="-2"/>
          <w:sz w:val="22"/>
          <w:szCs w:val="22"/>
        </w:rPr>
        <w:t>https://purchasing.utah.gov/code-and-rule/</w:t>
      </w:r>
      <w:r w:rsidRPr="00F258FC">
        <w:rPr>
          <w:rFonts w:asciiTheme="minorHAnsi" w:hAnsiTheme="minorHAnsi" w:cstheme="minorHAnsi"/>
          <w:spacing w:val="-2"/>
          <w:sz w:val="22"/>
          <w:szCs w:val="22"/>
        </w:rPr>
        <w:t>.</w:t>
      </w:r>
    </w:p>
    <w:p w14:paraId="7071AF6E" w14:textId="77777777" w:rsidR="008652E5" w:rsidRPr="00F258FC" w:rsidRDefault="008652E5" w:rsidP="008652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 w:val="22"/>
          <w:szCs w:val="22"/>
        </w:rPr>
      </w:pPr>
    </w:p>
    <w:p w14:paraId="54640319" w14:textId="43AF6713" w:rsidR="008652E5" w:rsidRPr="00F258FC" w:rsidRDefault="008652E5" w:rsidP="008652E5">
      <w:pPr>
        <w:rPr>
          <w:rFonts w:asciiTheme="minorHAnsi" w:hAnsiTheme="minorHAnsi" w:cstheme="minorHAnsi"/>
          <w:sz w:val="22"/>
          <w:szCs w:val="22"/>
        </w:rPr>
      </w:pPr>
      <w:r w:rsidRPr="00F258FC">
        <w:rPr>
          <w:rFonts w:asciiTheme="minorHAnsi" w:hAnsiTheme="minorHAnsi" w:cstheme="minorHAnsi"/>
          <w:sz w:val="22"/>
          <w:szCs w:val="22"/>
        </w:rPr>
        <w:t>This procurement shall be governed by the</w:t>
      </w:r>
      <w:r w:rsidR="0079516E" w:rsidRPr="00F258FC">
        <w:rPr>
          <w:rFonts w:asciiTheme="minorHAnsi" w:hAnsiTheme="minorHAnsi" w:cstheme="minorHAnsi"/>
          <w:sz w:val="22"/>
          <w:szCs w:val="22"/>
        </w:rPr>
        <w:t xml:space="preserve"> regulations and</w:t>
      </w:r>
      <w:r w:rsidRPr="00F258FC">
        <w:rPr>
          <w:rFonts w:asciiTheme="minorHAnsi" w:hAnsiTheme="minorHAnsi" w:cstheme="minorHAnsi"/>
          <w:sz w:val="22"/>
          <w:szCs w:val="22"/>
        </w:rPr>
        <w:t xml:space="preserve"> laws of the </w:t>
      </w:r>
      <w:r w:rsidR="004049C6" w:rsidRPr="00F258FC">
        <w:rPr>
          <w:rFonts w:asciiTheme="minorHAnsi" w:hAnsiTheme="minorHAnsi" w:cstheme="minorHAnsi"/>
          <w:sz w:val="22"/>
          <w:szCs w:val="22"/>
        </w:rPr>
        <w:t>Lead State</w:t>
      </w:r>
      <w:r w:rsidRPr="00F258FC">
        <w:rPr>
          <w:rFonts w:asciiTheme="minorHAnsi" w:hAnsiTheme="minorHAnsi" w:cstheme="minorHAnsi"/>
          <w:sz w:val="22"/>
          <w:szCs w:val="22"/>
        </w:rPr>
        <w:t>.  Venue for any administrative or judicial action relating to this procurement</w:t>
      </w:r>
      <w:r w:rsidR="005A5B64" w:rsidRPr="00F258FC">
        <w:rPr>
          <w:rFonts w:asciiTheme="minorHAnsi" w:hAnsiTheme="minorHAnsi" w:cstheme="minorHAnsi"/>
          <w:sz w:val="22"/>
          <w:szCs w:val="22"/>
        </w:rPr>
        <w:t>, evaluation, and award</w:t>
      </w:r>
      <w:r w:rsidRPr="00F258FC">
        <w:rPr>
          <w:rFonts w:asciiTheme="minorHAnsi" w:hAnsiTheme="minorHAnsi" w:cstheme="minorHAnsi"/>
          <w:sz w:val="22"/>
          <w:szCs w:val="22"/>
        </w:rPr>
        <w:t xml:space="preserve"> shall be in </w:t>
      </w:r>
      <w:r w:rsidR="00ED6BA2" w:rsidRPr="00F258FC">
        <w:rPr>
          <w:rFonts w:asciiTheme="minorHAnsi" w:hAnsiTheme="minorHAnsi" w:cstheme="minorHAnsi"/>
          <w:sz w:val="22"/>
          <w:szCs w:val="22"/>
        </w:rPr>
        <w:t>the State of Utah</w:t>
      </w:r>
      <w:r w:rsidRPr="00F258FC">
        <w:rPr>
          <w:rFonts w:asciiTheme="minorHAnsi" w:hAnsiTheme="minorHAnsi" w:cstheme="minorHAnsi"/>
          <w:sz w:val="22"/>
          <w:szCs w:val="22"/>
        </w:rPr>
        <w:t>.  The</w:t>
      </w:r>
      <w:r w:rsidR="00EC4104" w:rsidRPr="00F258FC">
        <w:rPr>
          <w:rFonts w:asciiTheme="minorHAnsi" w:hAnsiTheme="minorHAnsi" w:cstheme="minorHAnsi"/>
          <w:sz w:val="22"/>
          <w:szCs w:val="22"/>
        </w:rPr>
        <w:t xml:space="preserve"> provisions governing </w:t>
      </w:r>
      <w:r w:rsidRPr="00F258FC">
        <w:rPr>
          <w:rFonts w:asciiTheme="minorHAnsi" w:hAnsiTheme="minorHAnsi" w:cstheme="minorHAnsi"/>
          <w:sz w:val="22"/>
          <w:szCs w:val="22"/>
        </w:rPr>
        <w:t xml:space="preserve">choice of law and venue for </w:t>
      </w:r>
      <w:r w:rsidR="004049C6" w:rsidRPr="00F258FC">
        <w:rPr>
          <w:rFonts w:asciiTheme="minorHAnsi" w:hAnsiTheme="minorHAnsi" w:cstheme="minorHAnsi"/>
          <w:sz w:val="22"/>
          <w:szCs w:val="22"/>
        </w:rPr>
        <w:t>issues arising after award and during contract performance are specifi</w:t>
      </w:r>
      <w:r w:rsidR="004049C6" w:rsidRPr="00024000">
        <w:rPr>
          <w:rFonts w:asciiTheme="minorHAnsi" w:hAnsiTheme="minorHAnsi" w:cstheme="minorHAnsi"/>
          <w:sz w:val="22"/>
          <w:szCs w:val="22"/>
        </w:rPr>
        <w:t>ed in</w:t>
      </w:r>
      <w:r w:rsidR="005B6616" w:rsidRPr="00024000">
        <w:rPr>
          <w:rFonts w:asciiTheme="minorHAnsi" w:hAnsiTheme="minorHAnsi" w:cstheme="minorHAnsi"/>
          <w:sz w:val="22"/>
          <w:szCs w:val="22"/>
        </w:rPr>
        <w:t xml:space="preserve"> </w:t>
      </w:r>
      <w:r w:rsidR="00326126" w:rsidRPr="00024000">
        <w:rPr>
          <w:rFonts w:asciiTheme="minorHAnsi" w:hAnsiTheme="minorHAnsi" w:cstheme="minorHAnsi"/>
          <w:sz w:val="22"/>
          <w:szCs w:val="22"/>
        </w:rPr>
        <w:t>S</w:t>
      </w:r>
      <w:r w:rsidR="005B6616" w:rsidRPr="00024000">
        <w:rPr>
          <w:rFonts w:asciiTheme="minorHAnsi" w:hAnsiTheme="minorHAnsi" w:cstheme="minorHAnsi"/>
          <w:sz w:val="22"/>
          <w:szCs w:val="22"/>
        </w:rPr>
        <w:t xml:space="preserve">ection </w:t>
      </w:r>
      <w:r w:rsidR="00024000" w:rsidRPr="00024000">
        <w:rPr>
          <w:rFonts w:asciiTheme="minorHAnsi" w:hAnsiTheme="minorHAnsi" w:cstheme="minorHAnsi"/>
          <w:sz w:val="22"/>
          <w:szCs w:val="22"/>
        </w:rPr>
        <w:t>14.12</w:t>
      </w:r>
      <w:r w:rsidR="005B6616" w:rsidRPr="00024000">
        <w:rPr>
          <w:rFonts w:asciiTheme="minorHAnsi" w:hAnsiTheme="minorHAnsi" w:cstheme="minorHAnsi"/>
          <w:sz w:val="22"/>
          <w:szCs w:val="22"/>
        </w:rPr>
        <w:t xml:space="preserve"> of</w:t>
      </w:r>
      <w:r w:rsidRPr="00024000">
        <w:rPr>
          <w:rFonts w:asciiTheme="minorHAnsi" w:hAnsiTheme="minorHAnsi" w:cstheme="minorHAnsi"/>
          <w:sz w:val="22"/>
          <w:szCs w:val="22"/>
        </w:rPr>
        <w:t xml:space="preserve"> </w:t>
      </w:r>
      <w:r w:rsidR="000F53E3" w:rsidRPr="00024000">
        <w:rPr>
          <w:rFonts w:asciiTheme="minorHAnsi" w:hAnsiTheme="minorHAnsi" w:cstheme="minorHAnsi"/>
          <w:sz w:val="22"/>
          <w:szCs w:val="22"/>
        </w:rPr>
        <w:t>Attachment A -</w:t>
      </w:r>
      <w:r w:rsidRPr="00024000">
        <w:rPr>
          <w:rFonts w:asciiTheme="minorHAnsi" w:hAnsiTheme="minorHAnsi" w:cstheme="minorHAnsi"/>
          <w:sz w:val="22"/>
          <w:szCs w:val="22"/>
        </w:rPr>
        <w:t xml:space="preserve"> </w:t>
      </w:r>
      <w:r w:rsidR="00766534" w:rsidRPr="00024000">
        <w:rPr>
          <w:rFonts w:asciiTheme="minorHAnsi" w:hAnsiTheme="minorHAnsi" w:cstheme="minorHAnsi"/>
          <w:sz w:val="22"/>
          <w:szCs w:val="22"/>
        </w:rPr>
        <w:t>NASPO ValuePoin</w:t>
      </w:r>
      <w:r w:rsidR="00766534" w:rsidRPr="00F258FC">
        <w:rPr>
          <w:rFonts w:asciiTheme="minorHAnsi" w:hAnsiTheme="minorHAnsi" w:cstheme="minorHAnsi"/>
          <w:sz w:val="22"/>
          <w:szCs w:val="22"/>
        </w:rPr>
        <w:t>t</w:t>
      </w:r>
      <w:r w:rsidR="005B6616" w:rsidRPr="00F258FC">
        <w:rPr>
          <w:rFonts w:asciiTheme="minorHAnsi" w:hAnsiTheme="minorHAnsi" w:cstheme="minorHAnsi"/>
          <w:sz w:val="22"/>
          <w:szCs w:val="22"/>
        </w:rPr>
        <w:t xml:space="preserve"> Master Agreement</w:t>
      </w:r>
      <w:r w:rsidRPr="00F258FC">
        <w:rPr>
          <w:rFonts w:asciiTheme="minorHAnsi" w:hAnsiTheme="minorHAnsi" w:cstheme="minorHAnsi"/>
          <w:sz w:val="22"/>
          <w:szCs w:val="22"/>
        </w:rPr>
        <w:t xml:space="preserve"> Terms and Conditions.  </w:t>
      </w:r>
    </w:p>
    <w:p w14:paraId="0DCFC3FD" w14:textId="77777777" w:rsidR="006D7290" w:rsidRPr="00F258FC" w:rsidRDefault="004E1468" w:rsidP="00253329">
      <w:pPr>
        <w:pStyle w:val="Heading2"/>
        <w:rPr>
          <w:rFonts w:asciiTheme="minorHAnsi" w:hAnsiTheme="minorHAnsi" w:cstheme="minorHAnsi"/>
          <w:b w:val="0"/>
          <w:bCs w:val="0"/>
          <w:spacing w:val="-2"/>
          <w:sz w:val="22"/>
          <w:szCs w:val="22"/>
          <w:highlight w:val="magenta"/>
        </w:rPr>
      </w:pPr>
      <w:r w:rsidRPr="00F258FC">
        <w:rPr>
          <w:rFonts w:asciiTheme="minorHAnsi" w:hAnsiTheme="minorHAnsi" w:cstheme="minorHAnsi"/>
          <w:sz w:val="22"/>
          <w:szCs w:val="22"/>
        </w:rPr>
        <w:t>2</w:t>
      </w:r>
      <w:r w:rsidR="007F2DCB" w:rsidRPr="00F258FC">
        <w:rPr>
          <w:rFonts w:asciiTheme="minorHAnsi" w:hAnsiTheme="minorHAnsi" w:cstheme="minorHAnsi"/>
          <w:sz w:val="22"/>
          <w:szCs w:val="22"/>
        </w:rPr>
        <w:t>.</w:t>
      </w:r>
      <w:r w:rsidR="005B6616" w:rsidRPr="00F258FC">
        <w:rPr>
          <w:rFonts w:asciiTheme="minorHAnsi" w:hAnsiTheme="minorHAnsi" w:cstheme="minorHAnsi"/>
          <w:sz w:val="22"/>
          <w:szCs w:val="22"/>
        </w:rPr>
        <w:t>7</w:t>
      </w:r>
      <w:r w:rsidR="007F2DCB" w:rsidRPr="00F258FC">
        <w:rPr>
          <w:rFonts w:asciiTheme="minorHAnsi" w:hAnsiTheme="minorHAnsi" w:cstheme="minorHAnsi"/>
          <w:sz w:val="22"/>
          <w:szCs w:val="22"/>
        </w:rPr>
        <w:t xml:space="preserve"> </w:t>
      </w:r>
      <w:r w:rsidR="00867FD9" w:rsidRPr="00F258FC">
        <w:rPr>
          <w:rFonts w:asciiTheme="minorHAnsi" w:hAnsiTheme="minorHAnsi" w:cstheme="minorHAnsi"/>
          <w:sz w:val="22"/>
          <w:szCs w:val="22"/>
        </w:rPr>
        <w:t>Firm Offers</w:t>
      </w:r>
    </w:p>
    <w:p w14:paraId="372121B1" w14:textId="78140346" w:rsidR="00845BBD" w:rsidRPr="00F258FC" w:rsidRDefault="00867FD9" w:rsidP="00867FD9">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 w:val="22"/>
          <w:szCs w:val="22"/>
        </w:rPr>
      </w:pPr>
      <w:r w:rsidRPr="00F258FC">
        <w:rPr>
          <w:rFonts w:asciiTheme="minorHAnsi" w:hAnsiTheme="minorHAnsi" w:cstheme="minorHAnsi"/>
          <w:spacing w:val="-2"/>
          <w:sz w:val="22"/>
          <w:szCs w:val="22"/>
        </w:rPr>
        <w:t>Responses to this RFP, including proposed costs, will be consi</w:t>
      </w:r>
      <w:r w:rsidRPr="00F258FC">
        <w:rPr>
          <w:rFonts w:asciiTheme="minorHAnsi" w:hAnsiTheme="minorHAnsi" w:cstheme="minorHAnsi"/>
          <w:spacing w:val="-2"/>
          <w:sz w:val="22"/>
          <w:szCs w:val="22"/>
        </w:rPr>
        <w:softHyphen/>
        <w:t xml:space="preserve">dered firm for (180) days after the </w:t>
      </w:r>
      <w:r w:rsidR="000E13B9">
        <w:rPr>
          <w:rFonts w:asciiTheme="minorHAnsi" w:hAnsiTheme="minorHAnsi" w:cstheme="minorHAnsi"/>
          <w:spacing w:val="-2"/>
          <w:sz w:val="22"/>
          <w:szCs w:val="22"/>
        </w:rPr>
        <w:t>P</w:t>
      </w:r>
      <w:r w:rsidRPr="00F258FC">
        <w:rPr>
          <w:rFonts w:asciiTheme="minorHAnsi" w:hAnsiTheme="minorHAnsi" w:cstheme="minorHAnsi"/>
          <w:spacing w:val="-2"/>
          <w:sz w:val="22"/>
          <w:szCs w:val="22"/>
        </w:rPr>
        <w:t>roposal due date.</w:t>
      </w:r>
      <w:r w:rsidR="00115752" w:rsidRPr="00F258FC">
        <w:rPr>
          <w:rFonts w:asciiTheme="minorHAnsi" w:hAnsiTheme="minorHAnsi" w:cstheme="minorHAnsi"/>
          <w:spacing w:val="-2"/>
          <w:sz w:val="22"/>
          <w:szCs w:val="22"/>
        </w:rPr>
        <w:t xml:space="preserve"> </w:t>
      </w:r>
    </w:p>
    <w:p w14:paraId="0D1651FB" w14:textId="77777777" w:rsidR="00845BBD" w:rsidRPr="00F258FC" w:rsidRDefault="005617DB" w:rsidP="00845BBD">
      <w:pPr>
        <w:pStyle w:val="Heading2"/>
        <w:rPr>
          <w:rFonts w:asciiTheme="minorHAnsi" w:hAnsiTheme="minorHAnsi" w:cstheme="minorHAnsi"/>
          <w:sz w:val="22"/>
          <w:szCs w:val="22"/>
        </w:rPr>
      </w:pPr>
      <w:r w:rsidRPr="00F258FC">
        <w:rPr>
          <w:rFonts w:asciiTheme="minorHAnsi" w:hAnsiTheme="minorHAnsi" w:cstheme="minorHAnsi"/>
          <w:sz w:val="22"/>
          <w:szCs w:val="22"/>
        </w:rPr>
        <w:t>2.</w:t>
      </w:r>
      <w:r w:rsidR="005B6616" w:rsidRPr="00F258FC">
        <w:rPr>
          <w:rFonts w:asciiTheme="minorHAnsi" w:hAnsiTheme="minorHAnsi" w:cstheme="minorHAnsi"/>
          <w:sz w:val="22"/>
          <w:szCs w:val="22"/>
        </w:rPr>
        <w:t>8</w:t>
      </w:r>
      <w:r w:rsidR="00845BBD" w:rsidRPr="00F258FC">
        <w:rPr>
          <w:rFonts w:asciiTheme="minorHAnsi" w:hAnsiTheme="minorHAnsi" w:cstheme="minorHAnsi"/>
          <w:sz w:val="22"/>
          <w:szCs w:val="22"/>
        </w:rPr>
        <w:t xml:space="preserve"> Right to Accept All or Portion of Proposal </w:t>
      </w:r>
    </w:p>
    <w:p w14:paraId="2C53B305" w14:textId="78C2EF4C" w:rsidR="00845BBD" w:rsidRPr="00F258FC" w:rsidRDefault="00845BBD" w:rsidP="004E28AF">
      <w:pPr>
        <w:rPr>
          <w:rFonts w:asciiTheme="minorHAnsi" w:hAnsiTheme="minorHAnsi" w:cstheme="minorHAnsi"/>
          <w:spacing w:val="-2"/>
          <w:sz w:val="22"/>
          <w:szCs w:val="22"/>
        </w:rPr>
      </w:pPr>
      <w:r w:rsidRPr="00F258FC">
        <w:rPr>
          <w:rFonts w:asciiTheme="minorHAnsi" w:hAnsiTheme="minorHAnsi" w:cstheme="minorHAnsi"/>
          <w:sz w:val="22"/>
          <w:szCs w:val="22"/>
        </w:rPr>
        <w:t xml:space="preserve">Unless otherwise specified in the solicitation, the Lead State may accept any item or combination of items as specified in the solicitation or of any proposal unless the Offeror expressly restricts an item or combination of items in its Proposal and conditions its response on receiving all items for which it </w:t>
      </w:r>
      <w:r w:rsidRPr="00F258FC">
        <w:rPr>
          <w:rFonts w:asciiTheme="minorHAnsi" w:hAnsiTheme="minorHAnsi" w:cstheme="minorHAnsi"/>
          <w:sz w:val="22"/>
          <w:szCs w:val="22"/>
        </w:rPr>
        <w:lastRenderedPageBreak/>
        <w:t xml:space="preserve">provided a </w:t>
      </w:r>
      <w:r w:rsidR="000F53E3">
        <w:rPr>
          <w:rFonts w:asciiTheme="minorHAnsi" w:hAnsiTheme="minorHAnsi" w:cstheme="minorHAnsi"/>
          <w:sz w:val="22"/>
          <w:szCs w:val="22"/>
        </w:rPr>
        <w:t>P</w:t>
      </w:r>
      <w:r w:rsidRPr="00F258FC">
        <w:rPr>
          <w:rFonts w:asciiTheme="minorHAnsi" w:hAnsiTheme="minorHAnsi" w:cstheme="minorHAnsi"/>
          <w:sz w:val="22"/>
          <w:szCs w:val="22"/>
        </w:rPr>
        <w:t xml:space="preserve">roposal. In the event that the </w:t>
      </w:r>
      <w:r w:rsidR="007636E6" w:rsidRPr="00F258FC">
        <w:rPr>
          <w:rFonts w:asciiTheme="minorHAnsi" w:hAnsiTheme="minorHAnsi" w:cstheme="minorHAnsi"/>
          <w:sz w:val="22"/>
          <w:szCs w:val="22"/>
        </w:rPr>
        <w:t>Offeror</w:t>
      </w:r>
      <w:r w:rsidRPr="00F258FC">
        <w:rPr>
          <w:rFonts w:asciiTheme="minorHAnsi" w:hAnsiTheme="minorHAnsi" w:cstheme="minorHAnsi"/>
          <w:sz w:val="22"/>
          <w:szCs w:val="22"/>
        </w:rPr>
        <w:t xml:space="preserve"> so restricts its Proposal, the Lead State may consider the Offeror’s restriction and evaluate whether the award on such basis will result in the best value to the Lead State and </w:t>
      </w:r>
      <w:r w:rsidR="00345E86" w:rsidRPr="00F258FC">
        <w:rPr>
          <w:rFonts w:asciiTheme="minorHAnsi" w:hAnsiTheme="minorHAnsi" w:cstheme="minorHAnsi"/>
          <w:sz w:val="22"/>
          <w:szCs w:val="22"/>
        </w:rPr>
        <w:t xml:space="preserve">the </w:t>
      </w:r>
      <w:r w:rsidR="00766534" w:rsidRPr="00F258FC">
        <w:rPr>
          <w:rFonts w:asciiTheme="minorHAnsi" w:hAnsiTheme="minorHAnsi" w:cstheme="minorHAnsi"/>
          <w:sz w:val="22"/>
          <w:szCs w:val="22"/>
        </w:rPr>
        <w:t>NASPO ValuePoint</w:t>
      </w:r>
      <w:r w:rsidR="00345E86" w:rsidRPr="00F258FC">
        <w:rPr>
          <w:rFonts w:asciiTheme="minorHAnsi" w:hAnsiTheme="minorHAnsi" w:cstheme="minorHAnsi"/>
          <w:sz w:val="22"/>
          <w:szCs w:val="22"/>
        </w:rPr>
        <w:t xml:space="preserve"> </w:t>
      </w:r>
      <w:r w:rsidR="00D24D29">
        <w:rPr>
          <w:rFonts w:asciiTheme="minorHAnsi" w:hAnsiTheme="minorHAnsi" w:cstheme="minorHAnsi"/>
          <w:sz w:val="22"/>
          <w:szCs w:val="22"/>
        </w:rPr>
        <w:t>c</w:t>
      </w:r>
      <w:r w:rsidR="00BC5427" w:rsidRPr="00F258FC">
        <w:rPr>
          <w:rFonts w:asciiTheme="minorHAnsi" w:hAnsiTheme="minorHAnsi" w:cstheme="minorHAnsi"/>
          <w:sz w:val="22"/>
          <w:szCs w:val="22"/>
        </w:rPr>
        <w:t xml:space="preserve">ooperative </w:t>
      </w:r>
      <w:r w:rsidR="00D24D29">
        <w:rPr>
          <w:rFonts w:asciiTheme="minorHAnsi" w:hAnsiTheme="minorHAnsi" w:cstheme="minorHAnsi"/>
          <w:sz w:val="22"/>
          <w:szCs w:val="22"/>
        </w:rPr>
        <w:t>p</w:t>
      </w:r>
      <w:r w:rsidR="00F56DB2" w:rsidRPr="00F258FC">
        <w:rPr>
          <w:rFonts w:asciiTheme="minorHAnsi" w:hAnsiTheme="minorHAnsi" w:cstheme="minorHAnsi"/>
          <w:sz w:val="22"/>
          <w:szCs w:val="22"/>
        </w:rPr>
        <w:t xml:space="preserve">urchasing </w:t>
      </w:r>
      <w:r w:rsidR="00D24D29">
        <w:rPr>
          <w:rFonts w:asciiTheme="minorHAnsi" w:hAnsiTheme="minorHAnsi" w:cstheme="minorHAnsi"/>
          <w:sz w:val="22"/>
          <w:szCs w:val="22"/>
        </w:rPr>
        <w:t>p</w:t>
      </w:r>
      <w:r w:rsidR="00345E86" w:rsidRPr="00F258FC">
        <w:rPr>
          <w:rFonts w:asciiTheme="minorHAnsi" w:hAnsiTheme="minorHAnsi" w:cstheme="minorHAnsi"/>
          <w:sz w:val="22"/>
          <w:szCs w:val="22"/>
        </w:rPr>
        <w:t>rogram</w:t>
      </w:r>
      <w:r w:rsidRPr="00F258FC">
        <w:rPr>
          <w:rFonts w:asciiTheme="minorHAnsi" w:hAnsiTheme="minorHAnsi" w:cstheme="minorHAnsi"/>
          <w:sz w:val="22"/>
          <w:szCs w:val="22"/>
        </w:rPr>
        <w:t xml:space="preserve">. The Lead State may otherwise determine at </w:t>
      </w:r>
      <w:r w:rsidR="000F6363" w:rsidRPr="00F258FC">
        <w:rPr>
          <w:rFonts w:asciiTheme="minorHAnsi" w:hAnsiTheme="minorHAnsi" w:cstheme="minorHAnsi"/>
          <w:sz w:val="22"/>
          <w:szCs w:val="22"/>
        </w:rPr>
        <w:t xml:space="preserve">its </w:t>
      </w:r>
      <w:r w:rsidRPr="00F258FC">
        <w:rPr>
          <w:rFonts w:asciiTheme="minorHAnsi" w:hAnsiTheme="minorHAnsi" w:cstheme="minorHAnsi"/>
          <w:sz w:val="22"/>
          <w:szCs w:val="22"/>
        </w:rPr>
        <w:t xml:space="preserve">sole discretion that such restriction is non-responsive and renders the </w:t>
      </w:r>
      <w:r w:rsidR="007636E6" w:rsidRPr="00F258FC">
        <w:rPr>
          <w:rFonts w:asciiTheme="minorHAnsi" w:hAnsiTheme="minorHAnsi" w:cstheme="minorHAnsi"/>
          <w:sz w:val="22"/>
          <w:szCs w:val="22"/>
        </w:rPr>
        <w:t>Offeror</w:t>
      </w:r>
      <w:r w:rsidRPr="00F258FC">
        <w:rPr>
          <w:rFonts w:asciiTheme="minorHAnsi" w:hAnsiTheme="minorHAnsi" w:cstheme="minorHAnsi"/>
          <w:sz w:val="22"/>
          <w:szCs w:val="22"/>
        </w:rPr>
        <w:t xml:space="preserve"> ineligible for further evaluation. </w:t>
      </w:r>
    </w:p>
    <w:p w14:paraId="2207A06F" w14:textId="77777777" w:rsidR="007C6096" w:rsidRPr="00F258FC" w:rsidRDefault="004E1468" w:rsidP="007F2DCB">
      <w:pPr>
        <w:pStyle w:val="Heading2"/>
        <w:rPr>
          <w:rFonts w:asciiTheme="minorHAnsi" w:hAnsiTheme="minorHAnsi" w:cstheme="minorHAnsi"/>
          <w:sz w:val="22"/>
          <w:szCs w:val="22"/>
        </w:rPr>
      </w:pPr>
      <w:r w:rsidRPr="00F258FC">
        <w:rPr>
          <w:rFonts w:asciiTheme="minorHAnsi" w:hAnsiTheme="minorHAnsi" w:cstheme="minorHAnsi"/>
          <w:sz w:val="22"/>
          <w:szCs w:val="22"/>
        </w:rPr>
        <w:t>2</w:t>
      </w:r>
      <w:r w:rsidR="007F2DCB" w:rsidRPr="00F258FC">
        <w:rPr>
          <w:rFonts w:asciiTheme="minorHAnsi" w:hAnsiTheme="minorHAnsi" w:cstheme="minorHAnsi"/>
          <w:sz w:val="22"/>
          <w:szCs w:val="22"/>
        </w:rPr>
        <w:t>.</w:t>
      </w:r>
      <w:r w:rsidR="005B6616" w:rsidRPr="00F258FC">
        <w:rPr>
          <w:rFonts w:asciiTheme="minorHAnsi" w:hAnsiTheme="minorHAnsi" w:cstheme="minorHAnsi"/>
          <w:sz w:val="22"/>
          <w:szCs w:val="22"/>
        </w:rPr>
        <w:t>9</w:t>
      </w:r>
      <w:r w:rsidR="007F2DCB" w:rsidRPr="00F258FC">
        <w:rPr>
          <w:rFonts w:asciiTheme="minorHAnsi" w:hAnsiTheme="minorHAnsi" w:cstheme="minorHAnsi"/>
          <w:sz w:val="22"/>
          <w:szCs w:val="22"/>
        </w:rPr>
        <w:t xml:space="preserve"> </w:t>
      </w:r>
      <w:r w:rsidR="007C6096" w:rsidRPr="00F258FC">
        <w:rPr>
          <w:rFonts w:asciiTheme="minorHAnsi" w:hAnsiTheme="minorHAnsi" w:cstheme="minorHAnsi"/>
          <w:sz w:val="22"/>
          <w:szCs w:val="22"/>
        </w:rPr>
        <w:t>Proposal Content and Format Requirements</w:t>
      </w:r>
    </w:p>
    <w:p w14:paraId="19A27F18" w14:textId="275C1FF0" w:rsidR="007C6096" w:rsidRPr="00F258FC" w:rsidRDefault="007C6096" w:rsidP="007C6096">
      <w:pPr>
        <w:rPr>
          <w:rFonts w:asciiTheme="minorHAnsi" w:hAnsiTheme="minorHAnsi" w:cstheme="minorHAnsi"/>
          <w:sz w:val="22"/>
          <w:szCs w:val="22"/>
        </w:rPr>
      </w:pPr>
      <w:r w:rsidRPr="00F258FC">
        <w:rPr>
          <w:rFonts w:asciiTheme="minorHAnsi" w:hAnsiTheme="minorHAnsi" w:cstheme="minorHAnsi"/>
          <w:sz w:val="22"/>
          <w:szCs w:val="22"/>
        </w:rPr>
        <w:t>Proposals must be detailed and concise</w:t>
      </w:r>
      <w:r w:rsidRPr="00F258FC">
        <w:rPr>
          <w:rFonts w:asciiTheme="minorHAnsi" w:hAnsiTheme="minorHAnsi" w:cstheme="minorHAnsi"/>
          <w:color w:val="3366FF"/>
          <w:sz w:val="22"/>
          <w:szCs w:val="22"/>
        </w:rPr>
        <w:t>.</w:t>
      </w:r>
      <w:r w:rsidRPr="00F258FC">
        <w:rPr>
          <w:rFonts w:asciiTheme="minorHAnsi" w:hAnsiTheme="minorHAnsi" w:cstheme="minorHAnsi"/>
          <w:sz w:val="22"/>
          <w:szCs w:val="22"/>
        </w:rPr>
        <w:t xml:space="preserve">  Each Proposal must be labeled and organized in a manner that is congruent with the requirements and terminology used in this RFP and must include a point by point response, structured in form and reference to the RFP, addressing all requirements and the </w:t>
      </w:r>
      <w:r w:rsidR="000E13B9">
        <w:rPr>
          <w:rFonts w:asciiTheme="minorHAnsi" w:hAnsiTheme="minorHAnsi" w:cstheme="minorHAnsi"/>
          <w:sz w:val="22"/>
          <w:szCs w:val="22"/>
        </w:rPr>
        <w:t>s</w:t>
      </w:r>
      <w:r w:rsidRPr="00F258FC">
        <w:rPr>
          <w:rFonts w:asciiTheme="minorHAnsi" w:hAnsiTheme="minorHAnsi" w:cstheme="minorHAnsi"/>
          <w:sz w:val="22"/>
          <w:szCs w:val="22"/>
        </w:rPr>
        <w:t xml:space="preserve">cope of </w:t>
      </w:r>
      <w:r w:rsidR="000E13B9">
        <w:rPr>
          <w:rFonts w:asciiTheme="minorHAnsi" w:hAnsiTheme="minorHAnsi" w:cstheme="minorHAnsi"/>
          <w:sz w:val="22"/>
          <w:szCs w:val="22"/>
        </w:rPr>
        <w:t>w</w:t>
      </w:r>
      <w:r w:rsidRPr="00F258FC">
        <w:rPr>
          <w:rFonts w:asciiTheme="minorHAnsi" w:hAnsiTheme="minorHAnsi" w:cstheme="minorHAnsi"/>
          <w:sz w:val="22"/>
          <w:szCs w:val="22"/>
        </w:rPr>
        <w:t xml:space="preserve">ork elements. </w:t>
      </w:r>
    </w:p>
    <w:p w14:paraId="09F27B1D" w14:textId="77777777" w:rsidR="005B64EB" w:rsidRPr="00F258FC" w:rsidRDefault="005B64EB" w:rsidP="005B64EB">
      <w:pPr>
        <w:rPr>
          <w:rFonts w:asciiTheme="minorHAnsi" w:hAnsiTheme="minorHAnsi" w:cstheme="minorHAnsi"/>
          <w:b/>
          <w:sz w:val="22"/>
          <w:szCs w:val="22"/>
        </w:rPr>
      </w:pPr>
    </w:p>
    <w:p w14:paraId="0F4F89C0" w14:textId="77777777" w:rsidR="00013468" w:rsidRPr="00F258FC" w:rsidRDefault="009753D4" w:rsidP="00013468">
      <w:pPr>
        <w:pStyle w:val="BodyText"/>
        <w:widowControl/>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 w:val="22"/>
          <w:szCs w:val="22"/>
        </w:rPr>
      </w:pPr>
      <w:r w:rsidRPr="00F258FC">
        <w:rPr>
          <w:rFonts w:asciiTheme="minorHAnsi" w:hAnsiTheme="minorHAnsi" w:cstheme="minorHAnsi"/>
          <w:b/>
          <w:sz w:val="22"/>
          <w:szCs w:val="22"/>
        </w:rPr>
        <w:t>2.1</w:t>
      </w:r>
      <w:r w:rsidR="005B6616" w:rsidRPr="00F258FC">
        <w:rPr>
          <w:rFonts w:asciiTheme="minorHAnsi" w:hAnsiTheme="minorHAnsi" w:cstheme="minorHAnsi"/>
          <w:b/>
          <w:sz w:val="22"/>
          <w:szCs w:val="22"/>
        </w:rPr>
        <w:t>0</w:t>
      </w:r>
      <w:r w:rsidRPr="00F258FC">
        <w:rPr>
          <w:rFonts w:asciiTheme="minorHAnsi" w:hAnsiTheme="minorHAnsi" w:cstheme="minorHAnsi"/>
          <w:b/>
          <w:sz w:val="22"/>
          <w:szCs w:val="22"/>
        </w:rPr>
        <w:t xml:space="preserve"> Proposal Submission Instructions</w:t>
      </w:r>
    </w:p>
    <w:p w14:paraId="0CBB4A48" w14:textId="154C9DB3" w:rsidR="000F2229" w:rsidRPr="00F258FC" w:rsidRDefault="000F2229" w:rsidP="000F2229">
      <w:pPr>
        <w:tabs>
          <w:tab w:val="left" w:pos="0"/>
        </w:tabs>
        <w:suppressAutoHyphens/>
        <w:rPr>
          <w:rFonts w:asciiTheme="minorHAnsi" w:hAnsiTheme="minorHAnsi" w:cstheme="minorHAnsi"/>
          <w:sz w:val="22"/>
          <w:szCs w:val="22"/>
        </w:rPr>
      </w:pPr>
      <w:r w:rsidRPr="00F258FC">
        <w:rPr>
          <w:rFonts w:asciiTheme="minorHAnsi" w:hAnsiTheme="minorHAnsi" w:cstheme="minorHAnsi"/>
          <w:sz w:val="22"/>
          <w:szCs w:val="22"/>
        </w:rPr>
        <w:t>By submitting a proposal to this RFP, the Offeror acknowledges and agrees that the requirements, scope of work, and the evaluation process outlined in this RFP are understood, fair, equitable, and are not unduly restrictive.  Any exceptions to the content of this RFP must be addressed within the</w:t>
      </w:r>
      <w:r w:rsidR="000E13B9">
        <w:rPr>
          <w:rFonts w:asciiTheme="minorHAnsi" w:hAnsiTheme="minorHAnsi" w:cstheme="minorHAnsi"/>
          <w:sz w:val="22"/>
          <w:szCs w:val="22"/>
        </w:rPr>
        <w:t xml:space="preserve"> question and answer</w:t>
      </w:r>
      <w:r w:rsidRPr="00F258FC">
        <w:rPr>
          <w:rFonts w:asciiTheme="minorHAnsi" w:hAnsiTheme="minorHAnsi" w:cstheme="minorHAnsi"/>
          <w:sz w:val="22"/>
          <w:szCs w:val="22"/>
        </w:rPr>
        <w:t xml:space="preserve"> period.  The Offeror further acknowledges that it has read this RFP.  More information regarding submittal requirements are provided within the RFP documents.</w:t>
      </w:r>
    </w:p>
    <w:p w14:paraId="081D52F9" w14:textId="77777777" w:rsidR="000F2229" w:rsidRPr="00F258FC" w:rsidRDefault="000F2229" w:rsidP="000F2229">
      <w:pPr>
        <w:tabs>
          <w:tab w:val="left" w:pos="0"/>
        </w:tabs>
        <w:suppressAutoHyphens/>
        <w:rPr>
          <w:rFonts w:asciiTheme="minorHAnsi" w:hAnsiTheme="minorHAnsi" w:cstheme="minorHAnsi"/>
          <w:sz w:val="22"/>
          <w:szCs w:val="22"/>
        </w:rPr>
      </w:pPr>
    </w:p>
    <w:p w14:paraId="6804D161" w14:textId="77777777" w:rsidR="000F2229" w:rsidRPr="00F258FC" w:rsidRDefault="000F2229" w:rsidP="000F2229">
      <w:pPr>
        <w:tabs>
          <w:tab w:val="left" w:pos="0"/>
        </w:tabs>
        <w:suppressAutoHyphens/>
        <w:rPr>
          <w:rFonts w:asciiTheme="minorHAnsi" w:hAnsiTheme="minorHAnsi" w:cstheme="minorHAnsi"/>
          <w:sz w:val="22"/>
          <w:szCs w:val="22"/>
        </w:rPr>
      </w:pPr>
      <w:r w:rsidRPr="00F258FC">
        <w:rPr>
          <w:rFonts w:asciiTheme="minorHAnsi" w:hAnsiTheme="minorHAnsi" w:cstheme="minorHAnsi"/>
          <w:sz w:val="22"/>
          <w:szCs w:val="22"/>
        </w:rPr>
        <w:t xml:space="preserve">All costs incurred by an Offeror in the preparation and submission of a proposal, including any costs incurred during interviews, oral presentations, and/or product demonstrations are the responsibility of the Offeror and will not be reimbursed. </w:t>
      </w:r>
    </w:p>
    <w:p w14:paraId="1BE1558D" w14:textId="77777777" w:rsidR="000F2229" w:rsidRPr="00F258FC" w:rsidRDefault="000F2229" w:rsidP="000F2229">
      <w:pPr>
        <w:tabs>
          <w:tab w:val="left" w:pos="0"/>
        </w:tabs>
        <w:suppressAutoHyphens/>
        <w:rPr>
          <w:rFonts w:asciiTheme="minorHAnsi" w:hAnsiTheme="minorHAnsi" w:cstheme="minorHAnsi"/>
          <w:sz w:val="22"/>
          <w:szCs w:val="22"/>
        </w:rPr>
      </w:pPr>
    </w:p>
    <w:p w14:paraId="2E9BB780" w14:textId="45C4A6B8" w:rsidR="000F2229" w:rsidRPr="00F258FC" w:rsidRDefault="000F2229" w:rsidP="000F2229">
      <w:pPr>
        <w:tabs>
          <w:tab w:val="left" w:pos="0"/>
        </w:tabs>
        <w:suppressAutoHyphens/>
        <w:rPr>
          <w:rFonts w:asciiTheme="minorHAnsi" w:hAnsiTheme="minorHAnsi" w:cstheme="minorHAnsi"/>
          <w:sz w:val="22"/>
          <w:szCs w:val="22"/>
        </w:rPr>
      </w:pPr>
      <w:r w:rsidRPr="00F258FC">
        <w:rPr>
          <w:rFonts w:asciiTheme="minorHAnsi" w:hAnsiTheme="minorHAnsi" w:cstheme="minorHAnsi"/>
          <w:sz w:val="22"/>
          <w:szCs w:val="22"/>
        </w:rPr>
        <w:t>The cost proposal will be evaluated independently from the</w:t>
      </w:r>
      <w:r w:rsidR="00BC3135">
        <w:rPr>
          <w:rFonts w:asciiTheme="minorHAnsi" w:hAnsiTheme="minorHAnsi" w:cstheme="minorHAnsi"/>
          <w:sz w:val="22"/>
          <w:szCs w:val="22"/>
        </w:rPr>
        <w:t xml:space="preserve"> evaluated qualifications</w:t>
      </w:r>
      <w:r w:rsidRPr="00F258FC">
        <w:rPr>
          <w:rFonts w:asciiTheme="minorHAnsi" w:hAnsiTheme="minorHAnsi" w:cstheme="minorHAnsi"/>
          <w:sz w:val="22"/>
          <w:szCs w:val="22"/>
        </w:rPr>
        <w:t xml:space="preserve">, pursuant to Utah Code Annotated (UCA) </w:t>
      </w:r>
      <w:r w:rsidRPr="00F258FC">
        <w:rPr>
          <w:rFonts w:asciiTheme="minorHAnsi" w:hAnsiTheme="minorHAnsi" w:cstheme="minorHAnsi"/>
          <w:bCs/>
          <w:sz w:val="22"/>
          <w:szCs w:val="22"/>
        </w:rPr>
        <w:t xml:space="preserve">§ </w:t>
      </w:r>
      <w:r w:rsidRPr="00F258FC">
        <w:rPr>
          <w:rFonts w:asciiTheme="minorHAnsi" w:hAnsiTheme="minorHAnsi" w:cstheme="minorHAnsi"/>
          <w:sz w:val="22"/>
          <w:szCs w:val="22"/>
        </w:rPr>
        <w:t xml:space="preserve">63G-6a Part 7, and as such, </w:t>
      </w:r>
      <w:r w:rsidRPr="00F258FC">
        <w:rPr>
          <w:rFonts w:asciiTheme="minorHAnsi" w:hAnsiTheme="minorHAnsi" w:cstheme="minorHAnsi"/>
          <w:b/>
          <w:sz w:val="22"/>
          <w:szCs w:val="22"/>
          <w:u w:val="single"/>
        </w:rPr>
        <w:t>must</w:t>
      </w:r>
      <w:r w:rsidRPr="00F258FC">
        <w:rPr>
          <w:rFonts w:asciiTheme="minorHAnsi" w:hAnsiTheme="minorHAnsi" w:cstheme="minorHAnsi"/>
          <w:sz w:val="22"/>
          <w:szCs w:val="22"/>
        </w:rPr>
        <w:t xml:space="preserve"> be submitted separate from the technical proposal.  Separate, for the purposes of this solicitation, means that a separate document is submitted with the labeling instructions provided in this RFP document.  Failure to submit cost or pricing data separately may result in </w:t>
      </w:r>
      <w:r w:rsidR="000F53E3">
        <w:rPr>
          <w:rFonts w:asciiTheme="minorHAnsi" w:hAnsiTheme="minorHAnsi" w:cstheme="minorHAnsi"/>
          <w:sz w:val="22"/>
          <w:szCs w:val="22"/>
        </w:rPr>
        <w:t>Offeror’s P</w:t>
      </w:r>
      <w:r w:rsidRPr="00F258FC">
        <w:rPr>
          <w:rFonts w:asciiTheme="minorHAnsi" w:hAnsiTheme="minorHAnsi" w:cstheme="minorHAnsi"/>
          <w:sz w:val="22"/>
          <w:szCs w:val="22"/>
        </w:rPr>
        <w:t>roposal being judged as non-responsive and ineligible for contract award.  For electronic submissions, submitting the cost schedule as a separate document is considered separate.</w:t>
      </w:r>
    </w:p>
    <w:p w14:paraId="310948F4" w14:textId="77777777" w:rsidR="000F2229" w:rsidRPr="00F258FC" w:rsidRDefault="000F2229" w:rsidP="00013468">
      <w:pPr>
        <w:keepNext/>
        <w:keepLines/>
        <w:tabs>
          <w:tab w:val="left" w:pos="0"/>
        </w:tabs>
        <w:suppressAutoHyphens/>
        <w:spacing w:line="240" w:lineRule="atLeast"/>
        <w:rPr>
          <w:rFonts w:asciiTheme="minorHAnsi" w:hAnsiTheme="minorHAnsi" w:cstheme="minorHAnsi"/>
          <w:color w:val="000000"/>
          <w:sz w:val="22"/>
          <w:szCs w:val="22"/>
        </w:rPr>
      </w:pPr>
    </w:p>
    <w:p w14:paraId="261D4507" w14:textId="33CFC8AE" w:rsidR="00A5116D" w:rsidRPr="00F258FC" w:rsidRDefault="00A5116D" w:rsidP="00A5116D">
      <w:pPr>
        <w:tabs>
          <w:tab w:val="left" w:pos="0"/>
        </w:tabs>
        <w:suppressAutoHyphens/>
        <w:rPr>
          <w:rFonts w:asciiTheme="minorHAnsi" w:hAnsiTheme="minorHAnsi" w:cstheme="minorHAnsi"/>
          <w:sz w:val="22"/>
          <w:szCs w:val="22"/>
        </w:rPr>
      </w:pPr>
      <w:r w:rsidRPr="00F258FC">
        <w:rPr>
          <w:rFonts w:asciiTheme="minorHAnsi" w:hAnsiTheme="minorHAnsi" w:cstheme="minorHAnsi"/>
          <w:b/>
          <w:sz w:val="22"/>
          <w:szCs w:val="22"/>
        </w:rPr>
        <w:t>Proposals must be received by the posted due date and time posted on Jaggaer</w:t>
      </w:r>
      <w:r w:rsidR="000E13B9">
        <w:rPr>
          <w:rFonts w:asciiTheme="minorHAnsi" w:hAnsiTheme="minorHAnsi" w:cstheme="minorHAnsi"/>
          <w:b/>
          <w:sz w:val="22"/>
          <w:szCs w:val="22"/>
        </w:rPr>
        <w:t>.</w:t>
      </w:r>
      <w:r w:rsidRPr="00F258FC">
        <w:rPr>
          <w:rFonts w:asciiTheme="minorHAnsi" w:hAnsiTheme="minorHAnsi" w:cstheme="minorHAnsi"/>
          <w:b/>
          <w:sz w:val="22"/>
          <w:szCs w:val="22"/>
        </w:rPr>
        <w:t xml:space="preserve">  </w:t>
      </w:r>
      <w:r w:rsidRPr="00F258FC">
        <w:rPr>
          <w:rFonts w:asciiTheme="minorHAnsi" w:hAnsiTheme="minorHAnsi" w:cstheme="minorHAnsi"/>
          <w:sz w:val="22"/>
          <w:szCs w:val="22"/>
        </w:rPr>
        <w:t>Proposals received after the deadline will be late and ineligible for consideration. Should there be a difference between the due date and time posted in Jaggaer and the date and time in this document, or elsewhere, the time and date posted in Jaggaer will control.</w:t>
      </w:r>
    </w:p>
    <w:p w14:paraId="4BEDEFF7" w14:textId="77777777" w:rsidR="00A5116D" w:rsidRPr="00F258FC" w:rsidRDefault="00A5116D" w:rsidP="00A5116D">
      <w:pPr>
        <w:tabs>
          <w:tab w:val="left" w:pos="0"/>
        </w:tabs>
        <w:suppressAutoHyphens/>
        <w:rPr>
          <w:rFonts w:asciiTheme="minorHAnsi" w:hAnsiTheme="minorHAnsi" w:cstheme="minorHAnsi"/>
          <w:sz w:val="22"/>
          <w:szCs w:val="22"/>
        </w:rPr>
      </w:pPr>
    </w:p>
    <w:p w14:paraId="021BA915" w14:textId="0AA0373F" w:rsidR="00A5116D" w:rsidRPr="00F258FC" w:rsidRDefault="00A5116D" w:rsidP="00A5116D">
      <w:pPr>
        <w:tabs>
          <w:tab w:val="left" w:pos="0"/>
        </w:tabs>
        <w:suppressAutoHyphens/>
        <w:rPr>
          <w:rFonts w:asciiTheme="minorHAnsi" w:hAnsiTheme="minorHAnsi" w:cstheme="minorHAnsi"/>
          <w:sz w:val="22"/>
          <w:szCs w:val="22"/>
        </w:rPr>
      </w:pPr>
      <w:r w:rsidRPr="00F258FC">
        <w:rPr>
          <w:rFonts w:asciiTheme="minorHAnsi" w:hAnsiTheme="minorHAnsi" w:cstheme="minorHAnsi"/>
          <w:sz w:val="22"/>
          <w:szCs w:val="22"/>
        </w:rPr>
        <w:t xml:space="preserve">Proposals shall be submitted electronically through Jaggaer.  The Lead State will not accept </w:t>
      </w:r>
      <w:r w:rsidR="000E13B9">
        <w:rPr>
          <w:rFonts w:asciiTheme="minorHAnsi" w:hAnsiTheme="minorHAnsi" w:cstheme="minorHAnsi"/>
          <w:sz w:val="22"/>
          <w:szCs w:val="22"/>
        </w:rPr>
        <w:t>P</w:t>
      </w:r>
      <w:r w:rsidRPr="00F258FC">
        <w:rPr>
          <w:rFonts w:asciiTheme="minorHAnsi" w:hAnsiTheme="minorHAnsi" w:cstheme="minorHAnsi"/>
          <w:sz w:val="22"/>
          <w:szCs w:val="22"/>
        </w:rPr>
        <w:t>roposals submitted through any other means.  For ease in distributing proposals for evaluation the Lead State must have electronic copies received through Jaggaer only.</w:t>
      </w:r>
    </w:p>
    <w:p w14:paraId="7A322FA4" w14:textId="77777777" w:rsidR="00A5116D" w:rsidRPr="00F258FC" w:rsidRDefault="00A5116D" w:rsidP="00A5116D">
      <w:pPr>
        <w:tabs>
          <w:tab w:val="left" w:pos="0"/>
        </w:tabs>
        <w:suppressAutoHyphens/>
        <w:rPr>
          <w:rFonts w:asciiTheme="minorHAnsi" w:hAnsiTheme="minorHAnsi" w:cstheme="minorHAnsi"/>
          <w:sz w:val="22"/>
          <w:szCs w:val="22"/>
        </w:rPr>
      </w:pPr>
    </w:p>
    <w:p w14:paraId="725A9C71" w14:textId="5664C3AD" w:rsidR="00A5116D" w:rsidRPr="00F258FC" w:rsidRDefault="00A5116D" w:rsidP="00A5116D">
      <w:pPr>
        <w:tabs>
          <w:tab w:val="left" w:pos="0"/>
        </w:tabs>
        <w:suppressAutoHyphens/>
        <w:rPr>
          <w:rFonts w:asciiTheme="minorHAnsi" w:hAnsiTheme="minorHAnsi" w:cstheme="minorHAnsi"/>
          <w:sz w:val="22"/>
          <w:szCs w:val="22"/>
        </w:rPr>
      </w:pPr>
      <w:r w:rsidRPr="00F258FC">
        <w:rPr>
          <w:rFonts w:asciiTheme="minorHAnsi" w:hAnsiTheme="minorHAnsi" w:cstheme="minorHAnsi"/>
          <w:b/>
          <w:sz w:val="22"/>
          <w:szCs w:val="22"/>
        </w:rPr>
        <w:t>Electronic submission instructions:</w:t>
      </w:r>
      <w:r w:rsidRPr="00F258FC">
        <w:rPr>
          <w:rFonts w:asciiTheme="minorHAnsi" w:hAnsiTheme="minorHAnsi" w:cstheme="minorHAnsi"/>
          <w:sz w:val="22"/>
          <w:szCs w:val="22"/>
        </w:rPr>
        <w:t xml:space="preserve">  When submitting a proposal electronically through Jaggaer, allow sufficient time to complete the online forms and to upload proposal documents. The RFP will end at the deadline.  If an Offeror is in the middle of uploading a proposal when the deadline arrives, the system will stop the upload process and the proposal will not be accepted by Jaggaer, and the attempted submission will be considered late and ineligible for consideration.</w:t>
      </w:r>
    </w:p>
    <w:p w14:paraId="1930812E" w14:textId="77777777" w:rsidR="00A5116D" w:rsidRPr="00F258FC" w:rsidRDefault="00A5116D" w:rsidP="00A5116D">
      <w:pPr>
        <w:tabs>
          <w:tab w:val="left" w:pos="0"/>
        </w:tabs>
        <w:suppressAutoHyphens/>
        <w:ind w:left="720" w:hanging="720"/>
        <w:rPr>
          <w:rFonts w:asciiTheme="minorHAnsi" w:hAnsiTheme="minorHAnsi" w:cstheme="minorHAnsi"/>
          <w:sz w:val="22"/>
          <w:szCs w:val="22"/>
        </w:rPr>
      </w:pPr>
    </w:p>
    <w:p w14:paraId="74D88B5D" w14:textId="77777777" w:rsidR="00A5116D" w:rsidRPr="00F258FC" w:rsidRDefault="00A5116D" w:rsidP="00A5116D">
      <w:pPr>
        <w:tabs>
          <w:tab w:val="left" w:pos="0"/>
        </w:tabs>
        <w:suppressAutoHyphens/>
        <w:rPr>
          <w:rFonts w:asciiTheme="minorHAnsi" w:hAnsiTheme="minorHAnsi" w:cstheme="minorHAnsi"/>
          <w:sz w:val="22"/>
          <w:szCs w:val="22"/>
        </w:rPr>
      </w:pPr>
      <w:r w:rsidRPr="00F258FC">
        <w:rPr>
          <w:rFonts w:asciiTheme="minorHAnsi" w:hAnsiTheme="minorHAnsi" w:cstheme="minorHAnsi"/>
          <w:sz w:val="22"/>
          <w:szCs w:val="22"/>
        </w:rPr>
        <w:t>Electronic proposals may require uploading of electronic attachments.  Jaggaer will accept a wide variety of document types as attachments.  However, the Lead State is unable to view certain documents. All documents must be uploaded in Jaggaer as separate files.</w:t>
      </w:r>
    </w:p>
    <w:p w14:paraId="59F52C91" w14:textId="77777777" w:rsidR="00013468" w:rsidRPr="00F258FC" w:rsidRDefault="00013468" w:rsidP="00013468">
      <w:pPr>
        <w:tabs>
          <w:tab w:val="left" w:pos="0"/>
        </w:tabs>
        <w:suppressAutoHyphens/>
        <w:spacing w:line="240" w:lineRule="atLeast"/>
        <w:rPr>
          <w:rFonts w:asciiTheme="minorHAnsi" w:hAnsiTheme="minorHAnsi" w:cstheme="minorHAnsi"/>
          <w:sz w:val="22"/>
          <w:szCs w:val="22"/>
        </w:rPr>
      </w:pPr>
    </w:p>
    <w:p w14:paraId="5382C10F" w14:textId="77777777" w:rsidR="001D4DA0" w:rsidRPr="00F258FC" w:rsidRDefault="001D4DA0" w:rsidP="001D4DA0">
      <w:pPr>
        <w:pStyle w:val="BodyText"/>
        <w:widowControl/>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 w:val="22"/>
          <w:szCs w:val="22"/>
        </w:rPr>
      </w:pPr>
      <w:r w:rsidRPr="00F258FC">
        <w:rPr>
          <w:rFonts w:asciiTheme="minorHAnsi" w:hAnsiTheme="minorHAnsi" w:cstheme="minorHAnsi"/>
          <w:b/>
          <w:sz w:val="22"/>
          <w:szCs w:val="22"/>
        </w:rPr>
        <w:t>2.1</w:t>
      </w:r>
      <w:r w:rsidR="005B6616" w:rsidRPr="00F258FC">
        <w:rPr>
          <w:rFonts w:asciiTheme="minorHAnsi" w:hAnsiTheme="minorHAnsi" w:cstheme="minorHAnsi"/>
          <w:b/>
          <w:sz w:val="22"/>
          <w:szCs w:val="22"/>
        </w:rPr>
        <w:t>1</w:t>
      </w:r>
      <w:r w:rsidRPr="00F258FC">
        <w:rPr>
          <w:rFonts w:asciiTheme="minorHAnsi" w:hAnsiTheme="minorHAnsi" w:cstheme="minorHAnsi"/>
          <w:b/>
          <w:sz w:val="22"/>
          <w:szCs w:val="22"/>
        </w:rPr>
        <w:t xml:space="preserve"> Required Format</w:t>
      </w:r>
    </w:p>
    <w:p w14:paraId="4031FED1" w14:textId="36871A69" w:rsidR="00014BCE" w:rsidRPr="00F258FC" w:rsidRDefault="00014BCE" w:rsidP="00014BCE">
      <w:pPr>
        <w:tabs>
          <w:tab w:val="left" w:pos="0"/>
        </w:tabs>
        <w:suppressAutoHyphens/>
        <w:rPr>
          <w:rFonts w:asciiTheme="minorHAnsi" w:hAnsiTheme="minorHAnsi" w:cstheme="minorHAnsi"/>
          <w:sz w:val="22"/>
          <w:szCs w:val="22"/>
        </w:rPr>
      </w:pPr>
      <w:r w:rsidRPr="00F258FC">
        <w:rPr>
          <w:rFonts w:asciiTheme="minorHAnsi" w:hAnsiTheme="minorHAnsi" w:cstheme="minorHAnsi"/>
          <w:sz w:val="22"/>
          <w:szCs w:val="22"/>
        </w:rPr>
        <w:t xml:space="preserve">All Proposals must be submitted in the format outlined below. Offerors must title each document utilizing the names listed below. Proposals must be submitted as separate, individual documents pursuant to the titles listed below. The Jaggaer site will outline where certain documents are to be submitted within the portal.  All other documents may be submitted within the Supplier Attachments section of the Jaggaer site. </w:t>
      </w:r>
    </w:p>
    <w:p w14:paraId="10D31226" w14:textId="63AD4C05" w:rsidR="00A8527F" w:rsidRPr="00F93686" w:rsidRDefault="00A8527F" w:rsidP="00FB4028">
      <w:pPr>
        <w:pStyle w:val="ListParagraph"/>
        <w:numPr>
          <w:ilvl w:val="2"/>
          <w:numId w:val="7"/>
        </w:numPr>
        <w:suppressAutoHyphens/>
        <w:spacing w:before="120" w:after="120" w:line="240" w:lineRule="atLeast"/>
        <w:ind w:left="1080"/>
        <w:rPr>
          <w:rFonts w:asciiTheme="minorHAnsi" w:hAnsiTheme="minorHAnsi" w:cstheme="minorHAnsi"/>
          <w:color w:val="000000"/>
          <w:sz w:val="22"/>
          <w:szCs w:val="22"/>
        </w:rPr>
      </w:pPr>
      <w:r w:rsidRPr="00F93686">
        <w:rPr>
          <w:rFonts w:asciiTheme="minorHAnsi" w:hAnsiTheme="minorHAnsi" w:cstheme="minorHAnsi"/>
          <w:b/>
          <w:color w:val="000000"/>
          <w:sz w:val="22"/>
          <w:szCs w:val="22"/>
        </w:rPr>
        <w:t>Business Proposal Response</w:t>
      </w:r>
    </w:p>
    <w:p w14:paraId="24A52DED" w14:textId="07CD6359" w:rsidR="0021346D" w:rsidRPr="0021346D" w:rsidRDefault="0021346D" w:rsidP="00F93686">
      <w:pPr>
        <w:pStyle w:val="NoSpacing"/>
        <w:ind w:left="1440"/>
      </w:pPr>
      <w:r w:rsidRPr="0021346D">
        <w:t>Offerors shall submit a point by point response to the items</w:t>
      </w:r>
      <w:r w:rsidR="00301908">
        <w:t xml:space="preserve"> i</w:t>
      </w:r>
      <w:r w:rsidR="00301908" w:rsidRPr="00332286">
        <w:t>n Section 4</w:t>
      </w:r>
      <w:r w:rsidRPr="00332286">
        <w:t xml:space="preserve"> below. The</w:t>
      </w:r>
      <w:r w:rsidRPr="0021346D">
        <w:t xml:space="preserve"> res</w:t>
      </w:r>
      <w:r w:rsidRPr="00332286">
        <w:t>ponse should use</w:t>
      </w:r>
      <w:r w:rsidRPr="0021346D">
        <w:t xml:space="preserve"> the same section title and subsection number for ease in finding information during evaluation. </w:t>
      </w:r>
    </w:p>
    <w:p w14:paraId="3F769286" w14:textId="77777777" w:rsidR="0061075F" w:rsidRDefault="0061075F" w:rsidP="0061075F">
      <w:pPr>
        <w:pStyle w:val="ListParagraph"/>
        <w:jc w:val="both"/>
        <w:rPr>
          <w:rFonts w:asciiTheme="minorHAnsi" w:hAnsiTheme="minorHAnsi" w:cstheme="minorHAnsi"/>
          <w:sz w:val="22"/>
          <w:szCs w:val="22"/>
          <w:lang w:bidi="en-US"/>
        </w:rPr>
      </w:pPr>
    </w:p>
    <w:p w14:paraId="4E2B7D61" w14:textId="241B1EBA" w:rsidR="0061075F" w:rsidRPr="00F258FC" w:rsidRDefault="0061075F" w:rsidP="00F93686">
      <w:pPr>
        <w:pStyle w:val="ListParagraph"/>
        <w:ind w:firstLine="720"/>
        <w:jc w:val="both"/>
        <w:rPr>
          <w:rFonts w:asciiTheme="minorHAnsi" w:hAnsiTheme="minorHAnsi" w:cstheme="minorHAnsi"/>
          <w:b/>
          <w:sz w:val="22"/>
          <w:szCs w:val="22"/>
          <w:lang w:bidi="en-US"/>
        </w:rPr>
      </w:pPr>
      <w:r w:rsidRPr="00F258FC">
        <w:rPr>
          <w:rFonts w:asciiTheme="minorHAnsi" w:hAnsiTheme="minorHAnsi" w:cstheme="minorHAnsi"/>
          <w:sz w:val="22"/>
          <w:szCs w:val="22"/>
          <w:lang w:bidi="en-US"/>
        </w:rPr>
        <w:t xml:space="preserve">Title this document upload </w:t>
      </w:r>
      <w:r w:rsidRPr="00301908">
        <w:rPr>
          <w:rFonts w:asciiTheme="minorHAnsi" w:hAnsiTheme="minorHAnsi" w:cstheme="minorHAnsi"/>
          <w:sz w:val="22"/>
          <w:szCs w:val="22"/>
          <w:lang w:bidi="en-US"/>
        </w:rPr>
        <w:t>– [</w:t>
      </w:r>
      <w:r w:rsidRPr="00301908">
        <w:rPr>
          <w:rFonts w:asciiTheme="minorHAnsi" w:hAnsiTheme="minorHAnsi" w:cstheme="minorHAnsi"/>
          <w:b/>
          <w:sz w:val="22"/>
          <w:szCs w:val="22"/>
          <w:lang w:bidi="en-US"/>
        </w:rPr>
        <w:t>Offeror Name] Business Proposal Response</w:t>
      </w:r>
    </w:p>
    <w:p w14:paraId="76D9DA82" w14:textId="1EA0A9E9" w:rsidR="0061075F" w:rsidRDefault="0061075F" w:rsidP="007D549F">
      <w:pPr>
        <w:pStyle w:val="ListParagraph"/>
        <w:suppressAutoHyphens/>
        <w:spacing w:before="120" w:after="120" w:line="240" w:lineRule="atLeast"/>
        <w:ind w:left="1080"/>
        <w:rPr>
          <w:rFonts w:asciiTheme="minorHAnsi" w:hAnsiTheme="minorHAnsi" w:cstheme="minorHAnsi"/>
          <w:color w:val="000000"/>
          <w:sz w:val="22"/>
          <w:szCs w:val="22"/>
          <w:highlight w:val="yellow"/>
        </w:rPr>
      </w:pPr>
    </w:p>
    <w:p w14:paraId="23D5C2EF" w14:textId="6576C8B2" w:rsidR="005F35D7" w:rsidRPr="00F93686" w:rsidRDefault="00F30BF9" w:rsidP="00FB4028">
      <w:pPr>
        <w:pStyle w:val="ListParagraph"/>
        <w:numPr>
          <w:ilvl w:val="2"/>
          <w:numId w:val="7"/>
        </w:numPr>
        <w:suppressAutoHyphens/>
        <w:spacing w:before="120" w:after="120" w:line="240" w:lineRule="atLeast"/>
        <w:ind w:left="1080"/>
        <w:rPr>
          <w:rFonts w:asciiTheme="minorHAnsi" w:hAnsiTheme="minorHAnsi" w:cstheme="minorHAnsi"/>
          <w:color w:val="000000"/>
          <w:sz w:val="22"/>
          <w:szCs w:val="22"/>
        </w:rPr>
      </w:pPr>
      <w:r w:rsidRPr="00F93686">
        <w:rPr>
          <w:rFonts w:asciiTheme="minorHAnsi" w:hAnsiTheme="minorHAnsi" w:cstheme="minorHAnsi"/>
          <w:b/>
          <w:bCs/>
          <w:color w:val="000000"/>
          <w:sz w:val="22"/>
          <w:szCs w:val="22"/>
        </w:rPr>
        <w:t xml:space="preserve">OEM </w:t>
      </w:r>
      <w:r w:rsidR="005F35D7" w:rsidRPr="00F93686">
        <w:rPr>
          <w:rFonts w:asciiTheme="minorHAnsi" w:hAnsiTheme="minorHAnsi" w:cstheme="minorHAnsi"/>
          <w:b/>
          <w:bCs/>
          <w:color w:val="000000"/>
          <w:sz w:val="22"/>
          <w:szCs w:val="22"/>
        </w:rPr>
        <w:t>Mandatory Minimum Requirements</w:t>
      </w:r>
    </w:p>
    <w:p w14:paraId="2F7CB10A" w14:textId="77777777" w:rsidR="00F93686" w:rsidRDefault="00F93686" w:rsidP="005F35D7">
      <w:pPr>
        <w:pStyle w:val="ListParagraph"/>
        <w:rPr>
          <w:rFonts w:asciiTheme="minorHAnsi" w:hAnsiTheme="minorHAnsi" w:cstheme="minorHAnsi"/>
          <w:sz w:val="22"/>
          <w:szCs w:val="22"/>
        </w:rPr>
      </w:pPr>
    </w:p>
    <w:p w14:paraId="17DC9C39" w14:textId="41D88854" w:rsidR="001D033A" w:rsidRPr="00AA7B41" w:rsidRDefault="001D033A" w:rsidP="00F93686">
      <w:pPr>
        <w:pStyle w:val="ListParagraph"/>
        <w:ind w:left="1440"/>
        <w:rPr>
          <w:rFonts w:asciiTheme="minorHAnsi" w:hAnsiTheme="minorHAnsi" w:cstheme="minorHAnsi"/>
          <w:sz w:val="22"/>
          <w:szCs w:val="22"/>
          <w:lang w:bidi="en-US"/>
        </w:rPr>
      </w:pPr>
      <w:r w:rsidRPr="00AA7B41">
        <w:rPr>
          <w:rFonts w:asciiTheme="minorHAnsi" w:hAnsiTheme="minorHAnsi" w:cstheme="minorHAnsi"/>
          <w:sz w:val="22"/>
          <w:szCs w:val="22"/>
        </w:rPr>
        <w:t xml:space="preserve">Offerors must complete Attachment </w:t>
      </w:r>
      <w:r w:rsidR="00343402" w:rsidRPr="00AA7B41">
        <w:rPr>
          <w:rFonts w:asciiTheme="minorHAnsi" w:hAnsiTheme="minorHAnsi" w:cstheme="minorHAnsi"/>
          <w:sz w:val="22"/>
          <w:szCs w:val="22"/>
        </w:rPr>
        <w:t>C</w:t>
      </w:r>
      <w:r w:rsidRPr="00AA7B41">
        <w:rPr>
          <w:rFonts w:asciiTheme="minorHAnsi" w:hAnsiTheme="minorHAnsi" w:cstheme="minorHAnsi"/>
          <w:sz w:val="22"/>
          <w:szCs w:val="22"/>
        </w:rPr>
        <w:t xml:space="preserve"> </w:t>
      </w:r>
      <w:r w:rsidR="00AA7B41" w:rsidRPr="00AA7B41">
        <w:rPr>
          <w:rFonts w:asciiTheme="minorHAnsi" w:hAnsiTheme="minorHAnsi" w:cstheme="minorHAnsi"/>
          <w:sz w:val="22"/>
          <w:szCs w:val="22"/>
        </w:rPr>
        <w:t>–</w:t>
      </w:r>
      <w:r w:rsidRPr="00AA7B41">
        <w:rPr>
          <w:rFonts w:asciiTheme="minorHAnsi" w:hAnsiTheme="minorHAnsi" w:cstheme="minorHAnsi"/>
          <w:sz w:val="22"/>
          <w:szCs w:val="22"/>
        </w:rPr>
        <w:t xml:space="preserve"> </w:t>
      </w:r>
      <w:r w:rsidR="00AA7B41" w:rsidRPr="00AA7B41">
        <w:rPr>
          <w:rFonts w:asciiTheme="minorHAnsi" w:hAnsiTheme="minorHAnsi" w:cstheme="minorHAnsi"/>
          <w:sz w:val="22"/>
          <w:szCs w:val="22"/>
        </w:rPr>
        <w:t>OEM Mandatory Minimum Requirements</w:t>
      </w:r>
      <w:r w:rsidRPr="00AA7B41">
        <w:rPr>
          <w:rFonts w:asciiTheme="minorHAnsi" w:hAnsiTheme="minorHAnsi" w:cstheme="minorHAnsi"/>
          <w:sz w:val="22"/>
          <w:szCs w:val="22"/>
        </w:rPr>
        <w:t xml:space="preserve"> pertaining to the Offeror’s firm and products and the ability to meet the mandatory minimum requirements listed in Attachment </w:t>
      </w:r>
      <w:r w:rsidR="00343402" w:rsidRPr="00AA7B41">
        <w:rPr>
          <w:rFonts w:asciiTheme="minorHAnsi" w:hAnsiTheme="minorHAnsi" w:cstheme="minorHAnsi"/>
          <w:sz w:val="22"/>
          <w:szCs w:val="22"/>
        </w:rPr>
        <w:t>C</w:t>
      </w:r>
      <w:r w:rsidRPr="00AA7B41">
        <w:rPr>
          <w:rFonts w:asciiTheme="minorHAnsi" w:hAnsiTheme="minorHAnsi" w:cstheme="minorHAnsi"/>
          <w:sz w:val="22"/>
          <w:szCs w:val="22"/>
        </w:rPr>
        <w:t xml:space="preserve"> </w:t>
      </w:r>
      <w:r w:rsidR="00AA7B41" w:rsidRPr="00AA7B41">
        <w:rPr>
          <w:rFonts w:asciiTheme="minorHAnsi" w:hAnsiTheme="minorHAnsi" w:cstheme="minorHAnsi"/>
          <w:sz w:val="22"/>
          <w:szCs w:val="22"/>
        </w:rPr>
        <w:t>–</w:t>
      </w:r>
      <w:r w:rsidRPr="00AA7B41">
        <w:rPr>
          <w:rFonts w:asciiTheme="minorHAnsi" w:hAnsiTheme="minorHAnsi" w:cstheme="minorHAnsi"/>
          <w:sz w:val="22"/>
          <w:szCs w:val="22"/>
        </w:rPr>
        <w:t xml:space="preserve"> </w:t>
      </w:r>
      <w:r w:rsidR="00AA7B41" w:rsidRPr="00AA7B41">
        <w:rPr>
          <w:rFonts w:asciiTheme="minorHAnsi" w:hAnsiTheme="minorHAnsi" w:cstheme="minorHAnsi"/>
          <w:sz w:val="22"/>
          <w:szCs w:val="22"/>
        </w:rPr>
        <w:t>OEM Mandatory Minimum Requirements</w:t>
      </w:r>
      <w:r w:rsidRPr="00AA7B41">
        <w:rPr>
          <w:rFonts w:asciiTheme="minorHAnsi" w:hAnsiTheme="minorHAnsi" w:cstheme="minorHAnsi"/>
          <w:sz w:val="22"/>
          <w:szCs w:val="22"/>
        </w:rPr>
        <w:t xml:space="preserve">. </w:t>
      </w:r>
    </w:p>
    <w:p w14:paraId="62792975" w14:textId="77777777" w:rsidR="005F35D7" w:rsidRPr="00AA7B41" w:rsidRDefault="005F35D7" w:rsidP="00F93686">
      <w:pPr>
        <w:pStyle w:val="ListParagraph"/>
        <w:ind w:left="1440"/>
        <w:rPr>
          <w:rFonts w:asciiTheme="minorHAnsi" w:hAnsiTheme="minorHAnsi" w:cstheme="minorHAnsi"/>
          <w:sz w:val="22"/>
          <w:szCs w:val="22"/>
          <w:lang w:bidi="en-US"/>
        </w:rPr>
      </w:pPr>
    </w:p>
    <w:p w14:paraId="5D3869E2" w14:textId="37FEEF7C" w:rsidR="005F35D7" w:rsidRPr="00993390" w:rsidRDefault="005F35D7" w:rsidP="00F93686">
      <w:pPr>
        <w:pStyle w:val="ListParagraph"/>
        <w:ind w:left="1440"/>
        <w:jc w:val="both"/>
        <w:rPr>
          <w:rFonts w:asciiTheme="minorHAnsi" w:hAnsiTheme="minorHAnsi" w:cstheme="minorHAnsi"/>
          <w:b/>
          <w:sz w:val="22"/>
          <w:szCs w:val="22"/>
          <w:lang w:bidi="en-US"/>
        </w:rPr>
      </w:pPr>
      <w:r w:rsidRPr="00AA7B41">
        <w:rPr>
          <w:rFonts w:asciiTheme="minorHAnsi" w:hAnsiTheme="minorHAnsi" w:cstheme="minorHAnsi"/>
          <w:sz w:val="22"/>
          <w:szCs w:val="22"/>
          <w:lang w:bidi="en-US"/>
        </w:rPr>
        <w:t>Title this document upload – [</w:t>
      </w:r>
      <w:r w:rsidR="00D61C54" w:rsidRPr="00AA7B41">
        <w:rPr>
          <w:rFonts w:asciiTheme="minorHAnsi" w:hAnsiTheme="minorHAnsi" w:cstheme="minorHAnsi"/>
          <w:b/>
          <w:sz w:val="22"/>
          <w:szCs w:val="22"/>
          <w:lang w:bidi="en-US"/>
        </w:rPr>
        <w:t>Offero</w:t>
      </w:r>
      <w:r w:rsidRPr="00AA7B41">
        <w:rPr>
          <w:rFonts w:asciiTheme="minorHAnsi" w:hAnsiTheme="minorHAnsi" w:cstheme="minorHAnsi"/>
          <w:b/>
          <w:sz w:val="22"/>
          <w:szCs w:val="22"/>
          <w:lang w:bidi="en-US"/>
        </w:rPr>
        <w:t xml:space="preserve">r Name] </w:t>
      </w:r>
      <w:r w:rsidR="00AA7B41" w:rsidRPr="00AA7B41">
        <w:rPr>
          <w:rFonts w:asciiTheme="minorHAnsi" w:hAnsiTheme="minorHAnsi" w:cstheme="minorHAnsi"/>
          <w:b/>
          <w:sz w:val="22"/>
          <w:szCs w:val="22"/>
          <w:lang w:bidi="en-US"/>
        </w:rPr>
        <w:t>–</w:t>
      </w:r>
      <w:r w:rsidR="0001426A" w:rsidRPr="00AA7B41">
        <w:rPr>
          <w:rFonts w:asciiTheme="minorHAnsi" w:hAnsiTheme="minorHAnsi" w:cstheme="minorHAnsi"/>
          <w:b/>
          <w:sz w:val="22"/>
          <w:szCs w:val="22"/>
          <w:lang w:bidi="en-US"/>
        </w:rPr>
        <w:t xml:space="preserve"> </w:t>
      </w:r>
      <w:r w:rsidR="00AA7B41" w:rsidRPr="00AA7B41">
        <w:rPr>
          <w:rFonts w:asciiTheme="minorHAnsi" w:hAnsiTheme="minorHAnsi" w:cstheme="minorHAnsi"/>
          <w:b/>
          <w:sz w:val="22"/>
          <w:szCs w:val="22"/>
          <w:lang w:bidi="en-US"/>
        </w:rPr>
        <w:t>OEM Mandatory Minimum Requirements</w:t>
      </w:r>
    </w:p>
    <w:p w14:paraId="497665D4" w14:textId="5E2D41EB" w:rsidR="0001426A" w:rsidRPr="00993390" w:rsidRDefault="0001426A" w:rsidP="00F93686">
      <w:pPr>
        <w:pStyle w:val="ListParagraph"/>
        <w:ind w:left="1440"/>
        <w:jc w:val="both"/>
        <w:rPr>
          <w:rFonts w:asciiTheme="minorHAnsi" w:hAnsiTheme="minorHAnsi" w:cstheme="minorHAnsi"/>
          <w:b/>
          <w:sz w:val="22"/>
          <w:szCs w:val="22"/>
          <w:lang w:bidi="en-US"/>
        </w:rPr>
      </w:pPr>
    </w:p>
    <w:p w14:paraId="0946AE4A" w14:textId="40597B4A" w:rsidR="0001426A" w:rsidRPr="00993390" w:rsidRDefault="0001426A" w:rsidP="00F93686">
      <w:pPr>
        <w:pStyle w:val="ListParagraph"/>
        <w:ind w:left="1440"/>
        <w:rPr>
          <w:rFonts w:asciiTheme="minorHAnsi" w:hAnsiTheme="minorHAnsi" w:cstheme="minorHAnsi"/>
          <w:sz w:val="22"/>
          <w:szCs w:val="22"/>
          <w:lang w:bidi="en-US"/>
        </w:rPr>
      </w:pPr>
      <w:r w:rsidRPr="00993390">
        <w:rPr>
          <w:rFonts w:asciiTheme="minorHAnsi" w:hAnsiTheme="minorHAnsi" w:cstheme="minorHAnsi"/>
          <w:sz w:val="22"/>
          <w:szCs w:val="22"/>
          <w:lang w:bidi="en-US"/>
        </w:rPr>
        <w:t xml:space="preserve">If Offeror is proposing optional services, upload the document in the </w:t>
      </w:r>
      <w:r w:rsidR="006A7E91">
        <w:rPr>
          <w:rFonts w:asciiTheme="minorHAnsi" w:hAnsiTheme="minorHAnsi" w:cstheme="minorHAnsi"/>
          <w:sz w:val="22"/>
          <w:szCs w:val="22"/>
          <w:lang w:bidi="en-US"/>
        </w:rPr>
        <w:t>Supplier</w:t>
      </w:r>
      <w:r w:rsidRPr="00993390">
        <w:rPr>
          <w:rFonts w:asciiTheme="minorHAnsi" w:hAnsiTheme="minorHAnsi" w:cstheme="minorHAnsi"/>
          <w:sz w:val="22"/>
          <w:szCs w:val="22"/>
          <w:lang w:bidi="en-US"/>
        </w:rPr>
        <w:t>’s Attachment section.</w:t>
      </w:r>
    </w:p>
    <w:p w14:paraId="37CD9C39" w14:textId="65EF0CF3" w:rsidR="0001426A" w:rsidRPr="00993390" w:rsidRDefault="0001426A" w:rsidP="00F93686">
      <w:pPr>
        <w:pStyle w:val="ListParagraph"/>
        <w:ind w:left="1440"/>
        <w:jc w:val="both"/>
        <w:rPr>
          <w:rFonts w:asciiTheme="minorHAnsi" w:hAnsiTheme="minorHAnsi" w:cstheme="minorHAnsi"/>
          <w:sz w:val="22"/>
          <w:szCs w:val="22"/>
          <w:lang w:bidi="en-US"/>
        </w:rPr>
      </w:pPr>
    </w:p>
    <w:p w14:paraId="2B82191B" w14:textId="62B2AAD3" w:rsidR="0001426A" w:rsidRDefault="0001426A" w:rsidP="00F93686">
      <w:pPr>
        <w:pStyle w:val="ListParagraph"/>
        <w:ind w:left="1440"/>
        <w:jc w:val="both"/>
        <w:rPr>
          <w:rFonts w:asciiTheme="minorHAnsi" w:hAnsiTheme="minorHAnsi" w:cstheme="minorHAnsi"/>
          <w:b/>
          <w:sz w:val="22"/>
          <w:szCs w:val="22"/>
          <w:lang w:bidi="en-US"/>
        </w:rPr>
      </w:pPr>
      <w:r w:rsidRPr="00993390">
        <w:rPr>
          <w:rFonts w:asciiTheme="minorHAnsi" w:hAnsiTheme="minorHAnsi" w:cstheme="minorHAnsi"/>
          <w:sz w:val="22"/>
          <w:szCs w:val="22"/>
          <w:lang w:bidi="en-US"/>
        </w:rPr>
        <w:t>Title this document upload - [</w:t>
      </w:r>
      <w:r w:rsidRPr="00993390">
        <w:rPr>
          <w:rFonts w:asciiTheme="minorHAnsi" w:hAnsiTheme="minorHAnsi" w:cstheme="minorHAnsi"/>
          <w:b/>
          <w:sz w:val="22"/>
          <w:szCs w:val="22"/>
          <w:lang w:bidi="en-US"/>
        </w:rPr>
        <w:t>Offeror Name] - Optional Services</w:t>
      </w:r>
    </w:p>
    <w:p w14:paraId="7B50577C" w14:textId="77777777" w:rsidR="00F93686" w:rsidRPr="00993390" w:rsidRDefault="00F93686" w:rsidP="0001426A">
      <w:pPr>
        <w:pStyle w:val="ListParagraph"/>
        <w:jc w:val="both"/>
        <w:rPr>
          <w:rFonts w:asciiTheme="minorHAnsi" w:hAnsiTheme="minorHAnsi" w:cstheme="minorHAnsi"/>
          <w:b/>
          <w:sz w:val="22"/>
          <w:szCs w:val="22"/>
          <w:lang w:bidi="en-US"/>
        </w:rPr>
      </w:pPr>
    </w:p>
    <w:p w14:paraId="5842F105" w14:textId="1B5EEB15" w:rsidR="005F35D7" w:rsidRPr="00F93686" w:rsidRDefault="009A55A4" w:rsidP="00FB4028">
      <w:pPr>
        <w:pStyle w:val="ListParagraph"/>
        <w:numPr>
          <w:ilvl w:val="2"/>
          <w:numId w:val="7"/>
        </w:numPr>
        <w:suppressAutoHyphens/>
        <w:spacing w:before="120" w:after="120" w:line="240" w:lineRule="atLeast"/>
        <w:ind w:left="1080"/>
        <w:rPr>
          <w:rFonts w:asciiTheme="minorHAnsi" w:hAnsiTheme="minorHAnsi" w:cstheme="minorHAnsi"/>
          <w:color w:val="000000"/>
          <w:sz w:val="22"/>
          <w:szCs w:val="22"/>
        </w:rPr>
      </w:pPr>
      <w:r w:rsidRPr="00F93686">
        <w:rPr>
          <w:rFonts w:asciiTheme="minorHAnsi" w:hAnsiTheme="minorHAnsi" w:cstheme="minorHAnsi"/>
          <w:b/>
          <w:bCs/>
          <w:color w:val="000000"/>
          <w:sz w:val="22"/>
          <w:szCs w:val="22"/>
        </w:rPr>
        <w:t>OEM Evaluated Qualifications</w:t>
      </w:r>
    </w:p>
    <w:p w14:paraId="207E71D1" w14:textId="47568098" w:rsidR="001D033A" w:rsidRDefault="001D033A" w:rsidP="00F93686">
      <w:pPr>
        <w:suppressAutoHyphens/>
        <w:spacing w:before="120" w:after="120" w:line="240" w:lineRule="atLeast"/>
        <w:ind w:left="1440"/>
        <w:rPr>
          <w:rFonts w:asciiTheme="minorHAnsi" w:hAnsiTheme="minorHAnsi" w:cstheme="minorHAnsi"/>
          <w:color w:val="000000"/>
          <w:sz w:val="22"/>
          <w:szCs w:val="22"/>
        </w:rPr>
      </w:pPr>
      <w:r w:rsidRPr="00D61C54">
        <w:rPr>
          <w:rFonts w:asciiTheme="minorHAnsi" w:hAnsiTheme="minorHAnsi" w:cstheme="minorHAnsi"/>
          <w:sz w:val="22"/>
          <w:szCs w:val="22"/>
        </w:rPr>
        <w:t xml:space="preserve">Offerors shall submit a point by point response to the OEM Evaluated Qualifications. </w:t>
      </w:r>
      <w:r w:rsidRPr="00332286">
        <w:rPr>
          <w:rFonts w:asciiTheme="minorHAnsi" w:hAnsiTheme="minorHAnsi" w:cstheme="minorHAnsi"/>
          <w:sz w:val="22"/>
          <w:szCs w:val="22"/>
        </w:rPr>
        <w:t>The response should use</w:t>
      </w:r>
      <w:r>
        <w:rPr>
          <w:rFonts w:asciiTheme="minorHAnsi" w:hAnsiTheme="minorHAnsi" w:cstheme="minorHAnsi"/>
          <w:sz w:val="22"/>
          <w:szCs w:val="22"/>
        </w:rPr>
        <w:t xml:space="preserve"> the same section title and subsection numbering for ease in finding information during evaluation.  </w:t>
      </w:r>
    </w:p>
    <w:p w14:paraId="34D11D58" w14:textId="78C1B31B" w:rsidR="005F35D7" w:rsidRDefault="005F35D7" w:rsidP="00F93686">
      <w:pPr>
        <w:pStyle w:val="ListParagraph"/>
        <w:ind w:left="1440"/>
        <w:jc w:val="both"/>
        <w:rPr>
          <w:rFonts w:asciiTheme="minorHAnsi" w:hAnsiTheme="minorHAnsi" w:cstheme="minorHAnsi"/>
          <w:b/>
          <w:sz w:val="22"/>
          <w:szCs w:val="22"/>
          <w:lang w:bidi="en-US"/>
        </w:rPr>
      </w:pPr>
      <w:r w:rsidRPr="00D61C54">
        <w:rPr>
          <w:rFonts w:asciiTheme="minorHAnsi" w:hAnsiTheme="minorHAnsi" w:cstheme="minorHAnsi"/>
          <w:sz w:val="22"/>
          <w:szCs w:val="22"/>
          <w:lang w:bidi="en-US"/>
        </w:rPr>
        <w:t>Title this document upload – [</w:t>
      </w:r>
      <w:r w:rsidR="00D61C54">
        <w:rPr>
          <w:rFonts w:asciiTheme="minorHAnsi" w:hAnsiTheme="minorHAnsi" w:cstheme="minorHAnsi"/>
          <w:b/>
          <w:sz w:val="22"/>
          <w:szCs w:val="22"/>
          <w:lang w:bidi="en-US"/>
        </w:rPr>
        <w:t>Offero</w:t>
      </w:r>
      <w:r w:rsidRPr="00D61C54">
        <w:rPr>
          <w:rFonts w:asciiTheme="minorHAnsi" w:hAnsiTheme="minorHAnsi" w:cstheme="minorHAnsi"/>
          <w:b/>
          <w:sz w:val="22"/>
          <w:szCs w:val="22"/>
          <w:lang w:bidi="en-US"/>
        </w:rPr>
        <w:t xml:space="preserve">r Name] </w:t>
      </w:r>
      <w:r w:rsidR="00D61C54" w:rsidRPr="00D61C54">
        <w:rPr>
          <w:rFonts w:asciiTheme="minorHAnsi" w:hAnsiTheme="minorHAnsi" w:cstheme="minorHAnsi"/>
          <w:b/>
          <w:sz w:val="22"/>
          <w:szCs w:val="22"/>
          <w:lang w:bidi="en-US"/>
        </w:rPr>
        <w:t>OEM Evaluated Qualifications</w:t>
      </w:r>
    </w:p>
    <w:p w14:paraId="3A011542" w14:textId="77777777" w:rsidR="00F93686" w:rsidRPr="00D61C54" w:rsidRDefault="00F93686" w:rsidP="005F35D7">
      <w:pPr>
        <w:pStyle w:val="ListParagraph"/>
        <w:jc w:val="both"/>
        <w:rPr>
          <w:rFonts w:asciiTheme="minorHAnsi" w:hAnsiTheme="minorHAnsi" w:cstheme="minorHAnsi"/>
          <w:b/>
          <w:sz w:val="22"/>
          <w:szCs w:val="22"/>
          <w:lang w:bidi="en-US"/>
        </w:rPr>
      </w:pPr>
    </w:p>
    <w:p w14:paraId="7619678E" w14:textId="0BF7717F" w:rsidR="001D033A" w:rsidRPr="00F93686" w:rsidRDefault="001D033A" w:rsidP="00FB4028">
      <w:pPr>
        <w:pStyle w:val="ListParagraph"/>
        <w:numPr>
          <w:ilvl w:val="2"/>
          <w:numId w:val="7"/>
        </w:numPr>
        <w:spacing w:before="120" w:after="120"/>
        <w:ind w:left="1080"/>
        <w:rPr>
          <w:rFonts w:asciiTheme="minorHAnsi" w:hAnsiTheme="minorHAnsi" w:cstheme="minorHAnsi"/>
          <w:sz w:val="22"/>
          <w:szCs w:val="22"/>
        </w:rPr>
      </w:pPr>
      <w:r w:rsidRPr="00F93686">
        <w:rPr>
          <w:rFonts w:asciiTheme="minorHAnsi" w:hAnsiTheme="minorHAnsi" w:cstheme="minorHAnsi"/>
          <w:b/>
          <w:sz w:val="22"/>
          <w:szCs w:val="22"/>
        </w:rPr>
        <w:t>Product Mandatory Minimum Requirements and Evaluated Qualifications</w:t>
      </w:r>
    </w:p>
    <w:p w14:paraId="2EC9DAD2" w14:textId="77777777" w:rsidR="00F93686" w:rsidRPr="00F93686" w:rsidRDefault="00F93686" w:rsidP="00F93686">
      <w:pPr>
        <w:pStyle w:val="ListParagraph"/>
        <w:spacing w:before="120" w:after="120"/>
        <w:rPr>
          <w:rFonts w:asciiTheme="minorHAnsi" w:hAnsiTheme="minorHAnsi" w:cstheme="minorHAnsi"/>
          <w:sz w:val="22"/>
          <w:szCs w:val="22"/>
        </w:rPr>
      </w:pPr>
    </w:p>
    <w:p w14:paraId="5DFDBEDC" w14:textId="3D0080C2" w:rsidR="009A55A4" w:rsidRPr="00F93686" w:rsidRDefault="009A55A4" w:rsidP="00FB4028">
      <w:pPr>
        <w:pStyle w:val="ListParagraph"/>
        <w:numPr>
          <w:ilvl w:val="3"/>
          <w:numId w:val="7"/>
        </w:numPr>
        <w:spacing w:before="120" w:after="120"/>
        <w:ind w:left="1080"/>
        <w:rPr>
          <w:rFonts w:asciiTheme="minorHAnsi" w:hAnsiTheme="minorHAnsi" w:cstheme="minorHAnsi"/>
          <w:sz w:val="22"/>
          <w:szCs w:val="22"/>
        </w:rPr>
      </w:pPr>
      <w:r w:rsidRPr="00F93686">
        <w:rPr>
          <w:rFonts w:asciiTheme="minorHAnsi" w:hAnsiTheme="minorHAnsi" w:cstheme="minorHAnsi"/>
          <w:sz w:val="22"/>
          <w:szCs w:val="22"/>
        </w:rPr>
        <w:t>Product Mandatory Minimum Requirements</w:t>
      </w:r>
    </w:p>
    <w:p w14:paraId="2AFC0986" w14:textId="77777777" w:rsidR="009A55A4" w:rsidRDefault="009A55A4" w:rsidP="00F93686">
      <w:pPr>
        <w:pStyle w:val="ListParagraph"/>
        <w:spacing w:before="120" w:after="120"/>
        <w:ind w:left="1080"/>
        <w:rPr>
          <w:rFonts w:asciiTheme="minorHAnsi" w:hAnsiTheme="minorHAnsi" w:cstheme="minorHAnsi"/>
          <w:bCs/>
          <w:sz w:val="22"/>
          <w:szCs w:val="22"/>
        </w:rPr>
      </w:pPr>
    </w:p>
    <w:p w14:paraId="53F8D575" w14:textId="7B63AD69" w:rsidR="009A55A4" w:rsidRPr="00225DC1" w:rsidRDefault="009A55A4" w:rsidP="00225DC1">
      <w:pPr>
        <w:spacing w:before="120" w:after="120"/>
        <w:ind w:left="1080"/>
        <w:rPr>
          <w:rFonts w:asciiTheme="minorHAnsi" w:hAnsiTheme="minorHAnsi" w:cstheme="minorHAnsi"/>
          <w:bCs/>
          <w:sz w:val="22"/>
          <w:szCs w:val="22"/>
        </w:rPr>
      </w:pPr>
      <w:r w:rsidRPr="00225DC1">
        <w:rPr>
          <w:rFonts w:asciiTheme="minorHAnsi" w:hAnsiTheme="minorHAnsi" w:cstheme="minorHAnsi"/>
          <w:bCs/>
          <w:sz w:val="22"/>
          <w:szCs w:val="22"/>
        </w:rPr>
        <w:t xml:space="preserve">Offerors shall submit </w:t>
      </w:r>
      <w:r w:rsidR="00D61C54" w:rsidRPr="00225DC1">
        <w:rPr>
          <w:rFonts w:asciiTheme="minorHAnsi" w:hAnsiTheme="minorHAnsi" w:cstheme="minorHAnsi"/>
          <w:bCs/>
          <w:sz w:val="22"/>
          <w:szCs w:val="22"/>
        </w:rPr>
        <w:t xml:space="preserve">a point by point response to the Product Mandatory Minimum Requirements </w:t>
      </w:r>
      <w:r w:rsidRPr="00225DC1">
        <w:rPr>
          <w:rFonts w:asciiTheme="minorHAnsi" w:hAnsiTheme="minorHAnsi" w:cstheme="minorHAnsi"/>
          <w:bCs/>
          <w:sz w:val="22"/>
          <w:szCs w:val="22"/>
        </w:rPr>
        <w:t xml:space="preserve">to demonstrate product compliance with the stated product mandatory minimum requirements. Within each product category, Offerors shall, at a minimum, provide the products listed in </w:t>
      </w:r>
      <w:r w:rsidR="005B510A" w:rsidRPr="00225DC1">
        <w:rPr>
          <w:rFonts w:asciiTheme="minorHAnsi" w:hAnsiTheme="minorHAnsi" w:cstheme="minorHAnsi"/>
          <w:bCs/>
          <w:sz w:val="22"/>
          <w:szCs w:val="22"/>
        </w:rPr>
        <w:t>the Product Mandatory Minimum Requirements</w:t>
      </w:r>
      <w:r w:rsidRPr="00225DC1">
        <w:rPr>
          <w:rFonts w:asciiTheme="minorHAnsi" w:hAnsiTheme="minorHAnsi" w:cstheme="minorHAnsi"/>
          <w:bCs/>
          <w:sz w:val="22"/>
          <w:szCs w:val="22"/>
        </w:rPr>
        <w:t xml:space="preserve">. </w:t>
      </w:r>
    </w:p>
    <w:p w14:paraId="07F94581" w14:textId="77777777" w:rsidR="009A55A4" w:rsidRDefault="009A55A4" w:rsidP="00F93686">
      <w:pPr>
        <w:pStyle w:val="ListParagraph"/>
        <w:spacing w:before="120" w:after="120"/>
        <w:ind w:left="1080"/>
        <w:rPr>
          <w:rFonts w:asciiTheme="minorHAnsi" w:hAnsiTheme="minorHAnsi" w:cstheme="minorHAnsi"/>
          <w:sz w:val="22"/>
          <w:szCs w:val="22"/>
        </w:rPr>
      </w:pPr>
    </w:p>
    <w:p w14:paraId="6E933D5E" w14:textId="4A0CE1DF" w:rsidR="009A55A4" w:rsidRPr="00225DC1" w:rsidRDefault="009A55A4" w:rsidP="00225DC1">
      <w:pPr>
        <w:spacing w:before="120" w:after="120"/>
        <w:ind w:left="1080"/>
        <w:rPr>
          <w:rFonts w:asciiTheme="minorHAnsi" w:hAnsiTheme="minorHAnsi" w:cstheme="minorHAnsi"/>
          <w:b/>
          <w:sz w:val="22"/>
          <w:szCs w:val="22"/>
        </w:rPr>
      </w:pPr>
      <w:r w:rsidRPr="00225DC1">
        <w:rPr>
          <w:rFonts w:asciiTheme="minorHAnsi" w:hAnsiTheme="minorHAnsi" w:cstheme="minorHAnsi"/>
          <w:sz w:val="22"/>
          <w:szCs w:val="22"/>
        </w:rPr>
        <w:t xml:space="preserve">Title this document upload – </w:t>
      </w:r>
      <w:r w:rsidRPr="00225DC1">
        <w:rPr>
          <w:rFonts w:asciiTheme="minorHAnsi" w:hAnsiTheme="minorHAnsi" w:cstheme="minorHAnsi"/>
          <w:b/>
          <w:sz w:val="22"/>
          <w:szCs w:val="22"/>
        </w:rPr>
        <w:t>[</w:t>
      </w:r>
      <w:r w:rsidR="000F53E3" w:rsidRPr="00225DC1">
        <w:rPr>
          <w:rFonts w:asciiTheme="minorHAnsi" w:hAnsiTheme="minorHAnsi" w:cstheme="minorHAnsi"/>
          <w:b/>
          <w:sz w:val="22"/>
          <w:szCs w:val="22"/>
        </w:rPr>
        <w:t>Offeror</w:t>
      </w:r>
      <w:r w:rsidRPr="00225DC1">
        <w:rPr>
          <w:rFonts w:asciiTheme="minorHAnsi" w:hAnsiTheme="minorHAnsi" w:cstheme="minorHAnsi"/>
          <w:b/>
          <w:sz w:val="22"/>
          <w:szCs w:val="22"/>
        </w:rPr>
        <w:t xml:space="preserve"> Name] </w:t>
      </w:r>
      <w:r w:rsidRPr="00225DC1">
        <w:rPr>
          <w:rFonts w:asciiTheme="minorHAnsi" w:hAnsiTheme="minorHAnsi" w:cstheme="minorHAnsi"/>
          <w:sz w:val="22"/>
          <w:szCs w:val="22"/>
        </w:rPr>
        <w:t xml:space="preserve">- </w:t>
      </w:r>
      <w:r w:rsidRPr="00225DC1">
        <w:rPr>
          <w:rFonts w:asciiTheme="minorHAnsi" w:hAnsiTheme="minorHAnsi" w:cstheme="minorHAnsi"/>
          <w:b/>
          <w:sz w:val="22"/>
          <w:szCs w:val="22"/>
        </w:rPr>
        <w:t xml:space="preserve">Product </w:t>
      </w:r>
      <w:r w:rsidR="00D61C54" w:rsidRPr="00225DC1">
        <w:rPr>
          <w:rFonts w:asciiTheme="minorHAnsi" w:hAnsiTheme="minorHAnsi" w:cstheme="minorHAnsi"/>
          <w:b/>
          <w:sz w:val="22"/>
          <w:szCs w:val="22"/>
        </w:rPr>
        <w:t>Mandatory Minimum Requirements</w:t>
      </w:r>
      <w:r w:rsidRPr="00225DC1">
        <w:rPr>
          <w:rFonts w:asciiTheme="minorHAnsi" w:hAnsiTheme="minorHAnsi" w:cstheme="minorHAnsi"/>
          <w:b/>
          <w:sz w:val="22"/>
          <w:szCs w:val="22"/>
        </w:rPr>
        <w:t>.</w:t>
      </w:r>
    </w:p>
    <w:p w14:paraId="3EEE97FD" w14:textId="77777777" w:rsidR="009A55A4" w:rsidRDefault="009A55A4" w:rsidP="009A55A4">
      <w:pPr>
        <w:pStyle w:val="ListParagraph"/>
        <w:spacing w:before="120" w:after="120"/>
        <w:ind w:left="1080"/>
        <w:rPr>
          <w:rFonts w:asciiTheme="minorHAnsi" w:hAnsiTheme="minorHAnsi" w:cstheme="minorHAnsi"/>
          <w:sz w:val="22"/>
          <w:szCs w:val="22"/>
        </w:rPr>
      </w:pPr>
    </w:p>
    <w:p w14:paraId="4D32396F" w14:textId="388D1F1D" w:rsidR="009A55A4" w:rsidRPr="00F93686" w:rsidRDefault="009A55A4" w:rsidP="00FB4028">
      <w:pPr>
        <w:pStyle w:val="ListParagraph"/>
        <w:numPr>
          <w:ilvl w:val="3"/>
          <w:numId w:val="7"/>
        </w:numPr>
        <w:spacing w:before="120" w:after="120"/>
        <w:ind w:left="1080"/>
        <w:rPr>
          <w:rFonts w:asciiTheme="minorHAnsi" w:hAnsiTheme="minorHAnsi" w:cstheme="minorHAnsi"/>
          <w:sz w:val="22"/>
          <w:szCs w:val="22"/>
        </w:rPr>
      </w:pPr>
      <w:r w:rsidRPr="00F93686">
        <w:rPr>
          <w:rFonts w:asciiTheme="minorHAnsi" w:hAnsiTheme="minorHAnsi" w:cstheme="minorHAnsi"/>
          <w:sz w:val="22"/>
          <w:szCs w:val="22"/>
        </w:rPr>
        <w:lastRenderedPageBreak/>
        <w:t>Product Evaluated Qualifications</w:t>
      </w:r>
    </w:p>
    <w:p w14:paraId="3AB3EE79" w14:textId="77777777" w:rsidR="009A55A4" w:rsidRDefault="009A55A4" w:rsidP="00225DC1">
      <w:pPr>
        <w:ind w:left="1080"/>
        <w:rPr>
          <w:rFonts w:asciiTheme="minorHAnsi" w:hAnsiTheme="minorHAnsi" w:cstheme="minorHAnsi"/>
          <w:sz w:val="22"/>
          <w:szCs w:val="22"/>
        </w:rPr>
      </w:pPr>
      <w:r>
        <w:rPr>
          <w:rFonts w:asciiTheme="minorHAnsi" w:hAnsiTheme="minorHAnsi" w:cstheme="minorHAnsi"/>
          <w:sz w:val="22"/>
          <w:szCs w:val="22"/>
        </w:rPr>
        <w:t xml:space="preserve">Offerors shall submit a point by point response to the Product Evaluated Qualifications. The response </w:t>
      </w:r>
      <w:r w:rsidRPr="00332286">
        <w:rPr>
          <w:rFonts w:asciiTheme="minorHAnsi" w:hAnsiTheme="minorHAnsi" w:cstheme="minorHAnsi"/>
          <w:sz w:val="22"/>
          <w:szCs w:val="22"/>
        </w:rPr>
        <w:t>should use the same se</w:t>
      </w:r>
      <w:r>
        <w:rPr>
          <w:rFonts w:asciiTheme="minorHAnsi" w:hAnsiTheme="minorHAnsi" w:cstheme="minorHAnsi"/>
          <w:sz w:val="22"/>
          <w:szCs w:val="22"/>
        </w:rPr>
        <w:t xml:space="preserve">ction title and subsection numbering for ease in finding information during evaluation.  </w:t>
      </w:r>
    </w:p>
    <w:p w14:paraId="0DB8FBA6" w14:textId="77777777" w:rsidR="009A55A4" w:rsidRDefault="009A55A4" w:rsidP="009A55A4">
      <w:pPr>
        <w:ind w:left="1440"/>
        <w:rPr>
          <w:rFonts w:asciiTheme="minorHAnsi" w:hAnsiTheme="minorHAnsi" w:cstheme="minorHAnsi"/>
          <w:sz w:val="22"/>
          <w:szCs w:val="22"/>
        </w:rPr>
      </w:pPr>
    </w:p>
    <w:p w14:paraId="555FE0C1" w14:textId="6A91BAF3" w:rsidR="009A55A4" w:rsidRDefault="009A55A4" w:rsidP="00225DC1">
      <w:pPr>
        <w:ind w:left="720" w:firstLine="360"/>
        <w:rPr>
          <w:rFonts w:asciiTheme="minorHAnsi" w:hAnsiTheme="minorHAnsi" w:cstheme="minorHAnsi"/>
          <w:b/>
          <w:sz w:val="22"/>
          <w:szCs w:val="22"/>
        </w:rPr>
      </w:pPr>
      <w:r>
        <w:rPr>
          <w:rFonts w:asciiTheme="minorHAnsi" w:hAnsiTheme="minorHAnsi" w:cstheme="minorHAnsi"/>
          <w:sz w:val="22"/>
          <w:szCs w:val="22"/>
        </w:rPr>
        <w:t xml:space="preserve">Title this document upload – </w:t>
      </w:r>
      <w:r w:rsidRPr="000F53E3">
        <w:rPr>
          <w:rFonts w:asciiTheme="minorHAnsi" w:hAnsiTheme="minorHAnsi" w:cstheme="minorHAnsi"/>
          <w:b/>
          <w:sz w:val="22"/>
          <w:szCs w:val="22"/>
        </w:rPr>
        <w:t>[</w:t>
      </w:r>
      <w:r w:rsidR="000F53E3" w:rsidRPr="000F53E3">
        <w:rPr>
          <w:rFonts w:asciiTheme="minorHAnsi" w:hAnsiTheme="minorHAnsi" w:cstheme="minorHAnsi"/>
          <w:b/>
          <w:sz w:val="22"/>
          <w:szCs w:val="22"/>
        </w:rPr>
        <w:t xml:space="preserve">Offeror </w:t>
      </w:r>
      <w:r w:rsidRPr="000F53E3">
        <w:rPr>
          <w:rFonts w:asciiTheme="minorHAnsi" w:hAnsiTheme="minorHAnsi" w:cstheme="minorHAnsi"/>
          <w:b/>
          <w:sz w:val="22"/>
          <w:szCs w:val="22"/>
        </w:rPr>
        <w:t>Name</w:t>
      </w:r>
      <w:r>
        <w:rPr>
          <w:rFonts w:asciiTheme="minorHAnsi" w:hAnsiTheme="minorHAnsi" w:cstheme="minorHAnsi"/>
          <w:sz w:val="22"/>
          <w:szCs w:val="22"/>
        </w:rPr>
        <w:t>] -</w:t>
      </w:r>
      <w:r w:rsidRPr="00BC3135">
        <w:rPr>
          <w:rFonts w:asciiTheme="minorHAnsi" w:hAnsiTheme="minorHAnsi" w:cstheme="minorHAnsi"/>
          <w:b/>
          <w:sz w:val="22"/>
          <w:szCs w:val="22"/>
        </w:rPr>
        <w:t xml:space="preserve"> Product Evaluated Qualifications.</w:t>
      </w:r>
    </w:p>
    <w:p w14:paraId="21B24DE9" w14:textId="77777777" w:rsidR="00F93686" w:rsidRPr="00BC3135" w:rsidRDefault="00F93686" w:rsidP="00F93686">
      <w:pPr>
        <w:ind w:left="720" w:firstLine="720"/>
        <w:rPr>
          <w:rFonts w:asciiTheme="minorHAnsi" w:hAnsiTheme="minorHAnsi" w:cstheme="minorHAnsi"/>
          <w:b/>
          <w:sz w:val="22"/>
          <w:szCs w:val="22"/>
        </w:rPr>
      </w:pPr>
    </w:p>
    <w:p w14:paraId="555F870B" w14:textId="443E40A2" w:rsidR="005F35D7" w:rsidRPr="00F93686" w:rsidRDefault="005F35D7" w:rsidP="00FB4028">
      <w:pPr>
        <w:pStyle w:val="ListParagraph"/>
        <w:numPr>
          <w:ilvl w:val="2"/>
          <w:numId w:val="7"/>
        </w:numPr>
        <w:spacing w:before="120" w:after="120"/>
        <w:ind w:left="1080"/>
        <w:rPr>
          <w:rFonts w:asciiTheme="minorHAnsi" w:hAnsiTheme="minorHAnsi" w:cstheme="minorHAnsi"/>
          <w:sz w:val="22"/>
          <w:szCs w:val="22"/>
        </w:rPr>
      </w:pPr>
      <w:r w:rsidRPr="00F93686">
        <w:rPr>
          <w:rFonts w:asciiTheme="minorHAnsi" w:hAnsiTheme="minorHAnsi" w:cstheme="minorHAnsi"/>
          <w:b/>
          <w:sz w:val="22"/>
          <w:szCs w:val="22"/>
        </w:rPr>
        <w:t>Confidential, Protected or Proprietary Information &amp; Redacted Copy</w:t>
      </w:r>
    </w:p>
    <w:p w14:paraId="1F50E070" w14:textId="77777777" w:rsidR="00392A40" w:rsidRPr="00F258FC" w:rsidRDefault="00392A40" w:rsidP="00225DC1">
      <w:pPr>
        <w:widowControl/>
        <w:shd w:val="clear" w:color="auto" w:fill="FFFFFF"/>
        <w:autoSpaceDE/>
        <w:autoSpaceDN/>
        <w:adjustRightInd/>
        <w:spacing w:before="100" w:beforeAutospacing="1"/>
        <w:ind w:left="1080"/>
        <w:rPr>
          <w:rFonts w:asciiTheme="minorHAnsi" w:hAnsiTheme="minorHAnsi" w:cstheme="minorHAnsi"/>
          <w:color w:val="000000"/>
          <w:sz w:val="22"/>
          <w:szCs w:val="22"/>
        </w:rPr>
      </w:pPr>
      <w:r w:rsidRPr="00F258FC">
        <w:rPr>
          <w:rFonts w:asciiTheme="minorHAnsi" w:hAnsiTheme="minorHAnsi" w:cstheme="minorHAnsi"/>
          <w:b/>
          <w:bCs/>
          <w:color w:val="000000"/>
          <w:sz w:val="22"/>
          <w:szCs w:val="22"/>
        </w:rPr>
        <w:t>Pricing may not be classified as confidential or protected and will be considered public information.</w:t>
      </w:r>
    </w:p>
    <w:p w14:paraId="7CBEEA2C" w14:textId="18338711" w:rsidR="00392A40" w:rsidRPr="00402143" w:rsidRDefault="00392A40" w:rsidP="00225DC1">
      <w:pPr>
        <w:widowControl/>
        <w:shd w:val="clear" w:color="auto" w:fill="FFFFFF"/>
        <w:autoSpaceDE/>
        <w:autoSpaceDN/>
        <w:adjustRightInd/>
        <w:spacing w:before="100" w:beforeAutospacing="1"/>
        <w:ind w:left="1080"/>
        <w:rPr>
          <w:rFonts w:asciiTheme="minorHAnsi" w:hAnsiTheme="minorHAnsi" w:cstheme="minorHAnsi"/>
          <w:color w:val="000000"/>
          <w:sz w:val="22"/>
          <w:szCs w:val="22"/>
        </w:rPr>
      </w:pPr>
      <w:r w:rsidRPr="00F258FC">
        <w:rPr>
          <w:rFonts w:asciiTheme="minorHAnsi" w:hAnsiTheme="minorHAnsi" w:cstheme="minorHAnsi"/>
          <w:b/>
          <w:bCs/>
          <w:color w:val="000000"/>
          <w:sz w:val="22"/>
          <w:szCs w:val="22"/>
        </w:rPr>
        <w:t>Process for Requesting Non-Disclosure: </w:t>
      </w:r>
      <w:r w:rsidRPr="00F258FC">
        <w:rPr>
          <w:rFonts w:asciiTheme="minorHAnsi" w:hAnsiTheme="minorHAnsi" w:cstheme="minorHAnsi"/>
          <w:color w:val="000000"/>
          <w:sz w:val="22"/>
          <w:szCs w:val="22"/>
        </w:rPr>
        <w:t xml:space="preserve">To protect information under a </w:t>
      </w:r>
      <w:r>
        <w:rPr>
          <w:rFonts w:asciiTheme="minorHAnsi" w:hAnsiTheme="minorHAnsi" w:cstheme="minorHAnsi"/>
          <w:color w:val="000000"/>
          <w:sz w:val="22"/>
          <w:szCs w:val="22"/>
        </w:rPr>
        <w:t>c</w:t>
      </w:r>
      <w:r w:rsidRPr="00F258FC">
        <w:rPr>
          <w:rFonts w:asciiTheme="minorHAnsi" w:hAnsiTheme="minorHAnsi" w:cstheme="minorHAnsi"/>
          <w:color w:val="000000"/>
          <w:sz w:val="22"/>
          <w:szCs w:val="22"/>
        </w:rPr>
        <w:t xml:space="preserve">laim of </w:t>
      </w:r>
      <w:r>
        <w:rPr>
          <w:rFonts w:asciiTheme="minorHAnsi" w:hAnsiTheme="minorHAnsi" w:cstheme="minorHAnsi"/>
          <w:color w:val="000000"/>
          <w:sz w:val="22"/>
          <w:szCs w:val="22"/>
        </w:rPr>
        <w:t>b</w:t>
      </w:r>
      <w:r w:rsidRPr="00F258FC">
        <w:rPr>
          <w:rFonts w:asciiTheme="minorHAnsi" w:hAnsiTheme="minorHAnsi" w:cstheme="minorHAnsi"/>
          <w:color w:val="000000"/>
          <w:sz w:val="22"/>
          <w:szCs w:val="22"/>
        </w:rPr>
        <w:t xml:space="preserve">usiness </w:t>
      </w:r>
      <w:r>
        <w:rPr>
          <w:rFonts w:asciiTheme="minorHAnsi" w:hAnsiTheme="minorHAnsi" w:cstheme="minorHAnsi"/>
          <w:color w:val="000000"/>
          <w:sz w:val="22"/>
          <w:szCs w:val="22"/>
        </w:rPr>
        <w:t>c</w:t>
      </w:r>
      <w:r w:rsidRPr="00F258FC">
        <w:rPr>
          <w:rFonts w:asciiTheme="minorHAnsi" w:hAnsiTheme="minorHAnsi" w:cstheme="minorHAnsi"/>
          <w:color w:val="000000"/>
          <w:sz w:val="22"/>
          <w:szCs w:val="22"/>
        </w:rPr>
        <w:t xml:space="preserve">onfidentiality, </w:t>
      </w:r>
      <w:r w:rsidRPr="00402143">
        <w:rPr>
          <w:rFonts w:asciiTheme="minorHAnsi" w:hAnsiTheme="minorHAnsi" w:cstheme="minorHAnsi"/>
          <w:color w:val="000000"/>
          <w:sz w:val="22"/>
          <w:szCs w:val="22"/>
        </w:rPr>
        <w:t xml:space="preserve">an Offeror must complete Attachment </w:t>
      </w:r>
      <w:r w:rsidR="00343402" w:rsidRPr="00402143">
        <w:rPr>
          <w:rFonts w:asciiTheme="minorHAnsi" w:hAnsiTheme="minorHAnsi" w:cstheme="minorHAnsi"/>
          <w:color w:val="000000"/>
          <w:sz w:val="22"/>
          <w:szCs w:val="22"/>
        </w:rPr>
        <w:t>F</w:t>
      </w:r>
      <w:r w:rsidRPr="00402143">
        <w:rPr>
          <w:rFonts w:asciiTheme="minorHAnsi" w:hAnsiTheme="minorHAnsi" w:cstheme="minorHAnsi"/>
          <w:color w:val="000000"/>
          <w:sz w:val="22"/>
          <w:szCs w:val="22"/>
        </w:rPr>
        <w:t xml:space="preserve"> - Claim of Business Confidentiality form, at the time the Proposal is submitted, with the following information:</w:t>
      </w:r>
    </w:p>
    <w:p w14:paraId="432A90BF" w14:textId="77777777" w:rsidR="00392A40" w:rsidRPr="00402143" w:rsidRDefault="00392A40" w:rsidP="00FB4028">
      <w:pPr>
        <w:widowControl/>
        <w:numPr>
          <w:ilvl w:val="0"/>
          <w:numId w:val="3"/>
        </w:numPr>
        <w:shd w:val="clear" w:color="auto" w:fill="FFFFFF"/>
        <w:tabs>
          <w:tab w:val="clear" w:pos="1800"/>
          <w:tab w:val="num" w:pos="2160"/>
        </w:tabs>
        <w:autoSpaceDE/>
        <w:autoSpaceDN/>
        <w:adjustRightInd/>
        <w:spacing w:before="100" w:beforeAutospacing="1" w:after="100" w:afterAutospacing="1"/>
        <w:ind w:left="1440"/>
        <w:rPr>
          <w:rFonts w:asciiTheme="minorHAnsi" w:hAnsiTheme="minorHAnsi" w:cstheme="minorHAnsi"/>
          <w:color w:val="000000"/>
          <w:sz w:val="22"/>
          <w:szCs w:val="22"/>
        </w:rPr>
      </w:pPr>
      <w:r w:rsidRPr="00402143">
        <w:rPr>
          <w:rFonts w:asciiTheme="minorHAnsi" w:hAnsiTheme="minorHAnsi" w:cstheme="minorHAnsi"/>
          <w:color w:val="000000"/>
          <w:sz w:val="22"/>
          <w:szCs w:val="22"/>
        </w:rPr>
        <w:t>Include a concise statement of reasons supporting the claim of business confidentiality (Subsection 63G-2-309(1)).</w:t>
      </w:r>
    </w:p>
    <w:p w14:paraId="52FFC57A" w14:textId="77777777" w:rsidR="00392A40" w:rsidRPr="00402143" w:rsidRDefault="00392A40" w:rsidP="00FB4028">
      <w:pPr>
        <w:widowControl/>
        <w:numPr>
          <w:ilvl w:val="0"/>
          <w:numId w:val="3"/>
        </w:numPr>
        <w:shd w:val="clear" w:color="auto" w:fill="FFFFFF"/>
        <w:tabs>
          <w:tab w:val="clear" w:pos="1800"/>
          <w:tab w:val="num" w:pos="2160"/>
        </w:tabs>
        <w:autoSpaceDE/>
        <w:autoSpaceDN/>
        <w:adjustRightInd/>
        <w:spacing w:before="100" w:beforeAutospacing="1" w:after="100" w:afterAutospacing="1"/>
        <w:ind w:left="1440"/>
        <w:rPr>
          <w:rFonts w:asciiTheme="minorHAnsi" w:hAnsiTheme="minorHAnsi" w:cstheme="minorHAnsi"/>
          <w:color w:val="000000"/>
          <w:sz w:val="22"/>
          <w:szCs w:val="22"/>
        </w:rPr>
      </w:pPr>
      <w:r w:rsidRPr="00402143">
        <w:rPr>
          <w:rFonts w:asciiTheme="minorHAnsi" w:hAnsiTheme="minorHAnsi" w:cstheme="minorHAnsi"/>
          <w:color w:val="000000"/>
          <w:sz w:val="22"/>
          <w:szCs w:val="22"/>
        </w:rPr>
        <w:t>Submit an electronic “redacted” (excluding protected information) copy of the Proposal.  Copy must clearly be marked “Redacted Version.”</w:t>
      </w:r>
    </w:p>
    <w:p w14:paraId="3947CE36" w14:textId="77777777" w:rsidR="00392A40" w:rsidRPr="00402143" w:rsidRDefault="00392A40" w:rsidP="00225DC1">
      <w:pPr>
        <w:widowControl/>
        <w:shd w:val="clear" w:color="auto" w:fill="FFFFFF"/>
        <w:autoSpaceDE/>
        <w:autoSpaceDN/>
        <w:adjustRightInd/>
        <w:spacing w:before="100" w:beforeAutospacing="1" w:after="100" w:afterAutospacing="1"/>
        <w:ind w:left="1080"/>
        <w:rPr>
          <w:rFonts w:asciiTheme="minorHAnsi" w:hAnsiTheme="minorHAnsi" w:cstheme="minorHAnsi"/>
          <w:color w:val="000000"/>
          <w:sz w:val="22"/>
          <w:szCs w:val="22"/>
        </w:rPr>
      </w:pPr>
      <w:r w:rsidRPr="00402143">
        <w:rPr>
          <w:rFonts w:asciiTheme="minorHAnsi" w:hAnsiTheme="minorHAnsi" w:cstheme="minorHAnsi"/>
          <w:color w:val="000000"/>
          <w:sz w:val="22"/>
          <w:szCs w:val="22"/>
        </w:rPr>
        <w:t>An entire proposal cannot be identified as </w:t>
      </w:r>
      <w:r w:rsidRPr="00402143">
        <w:rPr>
          <w:rFonts w:asciiTheme="minorHAnsi" w:hAnsiTheme="minorHAnsi" w:cstheme="minorHAnsi"/>
          <w:b/>
          <w:bCs/>
          <w:color w:val="000000"/>
          <w:sz w:val="22"/>
          <w:szCs w:val="22"/>
        </w:rPr>
        <w:t>“PROTECTED”, “CONFIDENTIAL” or “PROPRIETARY”</w:t>
      </w:r>
      <w:r w:rsidRPr="00402143">
        <w:rPr>
          <w:rFonts w:asciiTheme="minorHAnsi" w:hAnsiTheme="minorHAnsi" w:cstheme="minorHAnsi"/>
          <w:color w:val="000000"/>
          <w:sz w:val="22"/>
          <w:szCs w:val="22"/>
        </w:rPr>
        <w:t>.</w:t>
      </w:r>
    </w:p>
    <w:p w14:paraId="12BEAEE2" w14:textId="77777777" w:rsidR="00392A40" w:rsidRPr="00402143" w:rsidRDefault="00392A40" w:rsidP="00225DC1">
      <w:pPr>
        <w:widowControl/>
        <w:shd w:val="clear" w:color="auto" w:fill="FFFFFF"/>
        <w:autoSpaceDE/>
        <w:autoSpaceDN/>
        <w:adjustRightInd/>
        <w:spacing w:before="100" w:beforeAutospacing="1" w:after="100" w:afterAutospacing="1"/>
        <w:ind w:left="1080"/>
        <w:rPr>
          <w:rFonts w:asciiTheme="minorHAnsi" w:hAnsiTheme="minorHAnsi" w:cstheme="minorHAnsi"/>
          <w:color w:val="000000"/>
          <w:sz w:val="22"/>
          <w:szCs w:val="22"/>
        </w:rPr>
      </w:pPr>
      <w:r w:rsidRPr="00402143">
        <w:rPr>
          <w:rFonts w:asciiTheme="minorHAnsi" w:hAnsiTheme="minorHAnsi" w:cstheme="minorHAnsi"/>
          <w:b/>
          <w:bCs/>
          <w:color w:val="000000"/>
          <w:sz w:val="22"/>
          <w:szCs w:val="22"/>
        </w:rPr>
        <w:t>Redacted Copy: </w:t>
      </w:r>
      <w:r w:rsidRPr="00402143">
        <w:rPr>
          <w:rFonts w:asciiTheme="minorHAnsi" w:hAnsiTheme="minorHAnsi" w:cstheme="minorHAnsi"/>
          <w:color w:val="000000"/>
          <w:sz w:val="22"/>
          <w:szCs w:val="22"/>
        </w:rPr>
        <w:t>If an Offeror submits a proposal that contains information claimed to be confidential or protected, the Offeror </w:t>
      </w:r>
      <w:r w:rsidRPr="00402143">
        <w:rPr>
          <w:rFonts w:asciiTheme="minorHAnsi" w:hAnsiTheme="minorHAnsi" w:cstheme="minorHAnsi"/>
          <w:b/>
          <w:bCs/>
          <w:color w:val="000000"/>
          <w:sz w:val="22"/>
          <w:szCs w:val="22"/>
        </w:rPr>
        <w:t>MUST</w:t>
      </w:r>
      <w:r w:rsidRPr="00402143">
        <w:rPr>
          <w:rFonts w:asciiTheme="minorHAnsi" w:hAnsiTheme="minorHAnsi" w:cstheme="minorHAnsi"/>
          <w:color w:val="000000"/>
          <w:sz w:val="22"/>
          <w:szCs w:val="22"/>
        </w:rPr>
        <w:t> submit two separate proposals: one redacted version for public release, with all protected business confidential information either blacked-out or removed, clearly marked as "Redacted Version"; and one non-redacted version for evaluation purposes clearly marked as "Protected Business Confidential."</w:t>
      </w:r>
    </w:p>
    <w:p w14:paraId="4CCC952D" w14:textId="7AAA91FD" w:rsidR="005F35D7" w:rsidRPr="00F258FC" w:rsidRDefault="005F35D7" w:rsidP="00225DC1">
      <w:pPr>
        <w:pStyle w:val="ListParagraph"/>
        <w:suppressAutoHyphens/>
        <w:ind w:left="1080"/>
        <w:rPr>
          <w:rFonts w:asciiTheme="minorHAnsi" w:hAnsiTheme="minorHAnsi" w:cstheme="minorHAnsi"/>
          <w:sz w:val="22"/>
          <w:szCs w:val="22"/>
        </w:rPr>
      </w:pPr>
      <w:r w:rsidRPr="00402143">
        <w:rPr>
          <w:rFonts w:asciiTheme="minorHAnsi" w:hAnsiTheme="minorHAnsi" w:cstheme="minorHAnsi"/>
          <w:sz w:val="22"/>
          <w:szCs w:val="22"/>
        </w:rPr>
        <w:t xml:space="preserve">As provided </w:t>
      </w:r>
      <w:r w:rsidR="00392A40" w:rsidRPr="00402143">
        <w:rPr>
          <w:rFonts w:asciiTheme="minorHAnsi" w:hAnsiTheme="minorHAnsi" w:cstheme="minorHAnsi"/>
          <w:sz w:val="22"/>
          <w:szCs w:val="22"/>
        </w:rPr>
        <w:t>above</w:t>
      </w:r>
      <w:r w:rsidRPr="00402143">
        <w:rPr>
          <w:rFonts w:asciiTheme="minorHAnsi" w:hAnsiTheme="minorHAnsi" w:cstheme="minorHAnsi"/>
          <w:sz w:val="22"/>
          <w:szCs w:val="22"/>
        </w:rPr>
        <w:t xml:space="preserve">, this document is to constitute Offeror’s redacted proposal along with Attachment </w:t>
      </w:r>
      <w:r w:rsidR="00343402" w:rsidRPr="00402143">
        <w:rPr>
          <w:rFonts w:asciiTheme="minorHAnsi" w:hAnsiTheme="minorHAnsi" w:cstheme="minorHAnsi"/>
          <w:sz w:val="22"/>
          <w:szCs w:val="22"/>
        </w:rPr>
        <w:t>F</w:t>
      </w:r>
      <w:r w:rsidRPr="00402143">
        <w:rPr>
          <w:rFonts w:asciiTheme="minorHAnsi" w:hAnsiTheme="minorHAnsi" w:cstheme="minorHAnsi"/>
          <w:sz w:val="22"/>
          <w:szCs w:val="22"/>
        </w:rPr>
        <w:t>.</w:t>
      </w:r>
      <w:r w:rsidRPr="00F258FC">
        <w:rPr>
          <w:rFonts w:asciiTheme="minorHAnsi" w:hAnsiTheme="minorHAnsi" w:cstheme="minorHAnsi"/>
          <w:sz w:val="22"/>
          <w:szCs w:val="22"/>
        </w:rPr>
        <w:t xml:space="preserve"> </w:t>
      </w:r>
    </w:p>
    <w:p w14:paraId="5F83B391" w14:textId="77777777" w:rsidR="005F35D7" w:rsidRPr="00F258FC" w:rsidRDefault="005F35D7" w:rsidP="00225DC1">
      <w:pPr>
        <w:pStyle w:val="ListParagraph"/>
        <w:suppressAutoHyphens/>
        <w:ind w:left="1080"/>
        <w:rPr>
          <w:rFonts w:asciiTheme="minorHAnsi" w:hAnsiTheme="minorHAnsi" w:cstheme="minorHAnsi"/>
          <w:sz w:val="22"/>
          <w:szCs w:val="22"/>
        </w:rPr>
      </w:pPr>
    </w:p>
    <w:p w14:paraId="5A8CA1CF" w14:textId="4750E264" w:rsidR="005F35D7" w:rsidRPr="00F258FC" w:rsidRDefault="005F35D7" w:rsidP="00225DC1">
      <w:pPr>
        <w:pStyle w:val="ListParagraph"/>
        <w:suppressAutoHyphens/>
        <w:ind w:left="1080"/>
        <w:rPr>
          <w:rFonts w:asciiTheme="minorHAnsi" w:hAnsiTheme="minorHAnsi" w:cstheme="minorHAnsi"/>
          <w:sz w:val="22"/>
          <w:szCs w:val="22"/>
        </w:rPr>
      </w:pPr>
      <w:r w:rsidRPr="00F258FC">
        <w:rPr>
          <w:rFonts w:asciiTheme="minorHAnsi" w:hAnsiTheme="minorHAnsi" w:cstheme="minorHAnsi"/>
          <w:sz w:val="22"/>
          <w:szCs w:val="22"/>
        </w:rPr>
        <w:t>If there is no protected/redacted information, provide a document</w:t>
      </w:r>
      <w:r w:rsidR="00FA64AC">
        <w:rPr>
          <w:rFonts w:asciiTheme="minorHAnsi" w:hAnsiTheme="minorHAnsi" w:cstheme="minorHAnsi"/>
          <w:sz w:val="22"/>
          <w:szCs w:val="22"/>
        </w:rPr>
        <w:t xml:space="preserve"> labeled as indicated below</w:t>
      </w:r>
      <w:r w:rsidRPr="00F258FC">
        <w:rPr>
          <w:rFonts w:asciiTheme="minorHAnsi" w:hAnsiTheme="minorHAnsi" w:cstheme="minorHAnsi"/>
          <w:sz w:val="22"/>
          <w:szCs w:val="22"/>
        </w:rPr>
        <w:t xml:space="preserve"> with “None” in the body</w:t>
      </w:r>
      <w:r w:rsidR="00FA64AC">
        <w:rPr>
          <w:rFonts w:asciiTheme="minorHAnsi" w:hAnsiTheme="minorHAnsi" w:cstheme="minorHAnsi"/>
          <w:sz w:val="22"/>
          <w:szCs w:val="22"/>
        </w:rPr>
        <w:t xml:space="preserve"> of the document</w:t>
      </w:r>
      <w:r w:rsidRPr="00F258FC">
        <w:rPr>
          <w:rFonts w:asciiTheme="minorHAnsi" w:hAnsiTheme="minorHAnsi" w:cstheme="minorHAnsi"/>
          <w:sz w:val="22"/>
          <w:szCs w:val="22"/>
        </w:rPr>
        <w:t>.</w:t>
      </w:r>
    </w:p>
    <w:p w14:paraId="60285DC3" w14:textId="77777777" w:rsidR="005F35D7" w:rsidRPr="00F258FC" w:rsidRDefault="005F35D7" w:rsidP="00225DC1">
      <w:pPr>
        <w:pStyle w:val="ListParagraph"/>
        <w:suppressAutoHyphens/>
        <w:ind w:left="1080"/>
        <w:rPr>
          <w:rFonts w:asciiTheme="minorHAnsi" w:hAnsiTheme="minorHAnsi" w:cstheme="minorHAnsi"/>
          <w:sz w:val="22"/>
          <w:szCs w:val="22"/>
        </w:rPr>
      </w:pPr>
    </w:p>
    <w:p w14:paraId="07A1DA55" w14:textId="049CD956" w:rsidR="005F35D7" w:rsidRPr="00F258FC" w:rsidRDefault="005F35D7" w:rsidP="00225DC1">
      <w:pPr>
        <w:pStyle w:val="ListParagraph"/>
        <w:suppressAutoHyphens/>
        <w:ind w:left="1080"/>
        <w:rPr>
          <w:rFonts w:asciiTheme="minorHAnsi" w:hAnsiTheme="minorHAnsi" w:cstheme="minorHAnsi"/>
          <w:sz w:val="22"/>
          <w:szCs w:val="22"/>
        </w:rPr>
      </w:pPr>
      <w:r w:rsidRPr="00F258FC">
        <w:rPr>
          <w:rFonts w:asciiTheme="minorHAnsi" w:hAnsiTheme="minorHAnsi" w:cstheme="minorHAnsi"/>
          <w:sz w:val="22"/>
          <w:szCs w:val="22"/>
        </w:rPr>
        <w:t>Failure to comply with thi</w:t>
      </w:r>
      <w:r w:rsidRPr="00392A40">
        <w:rPr>
          <w:rFonts w:asciiTheme="minorHAnsi" w:hAnsiTheme="minorHAnsi" w:cstheme="minorHAnsi"/>
          <w:sz w:val="22"/>
          <w:szCs w:val="22"/>
        </w:rPr>
        <w:t>s section of the R</w:t>
      </w:r>
      <w:r w:rsidRPr="00F258FC">
        <w:rPr>
          <w:rFonts w:asciiTheme="minorHAnsi" w:hAnsiTheme="minorHAnsi" w:cstheme="minorHAnsi"/>
          <w:sz w:val="22"/>
          <w:szCs w:val="22"/>
        </w:rPr>
        <w:t>FP releases the Lead State, NASPO ValuePoint, and Participating Entities from any obligation or liability arising from the inadvertent release of Offeror information.</w:t>
      </w:r>
    </w:p>
    <w:p w14:paraId="6741B635" w14:textId="77777777" w:rsidR="005F35D7" w:rsidRPr="00F258FC" w:rsidRDefault="005F35D7" w:rsidP="00225DC1">
      <w:pPr>
        <w:pStyle w:val="ListParagraph"/>
        <w:suppressAutoHyphens/>
        <w:ind w:left="1080"/>
        <w:jc w:val="both"/>
        <w:rPr>
          <w:rFonts w:asciiTheme="minorHAnsi" w:hAnsiTheme="minorHAnsi" w:cstheme="minorHAnsi"/>
          <w:sz w:val="22"/>
          <w:szCs w:val="22"/>
        </w:rPr>
      </w:pPr>
    </w:p>
    <w:p w14:paraId="5EF80C75" w14:textId="1DCB2FBF" w:rsidR="005F35D7" w:rsidRDefault="005F35D7" w:rsidP="00225DC1">
      <w:pPr>
        <w:pStyle w:val="ListParagraph"/>
        <w:suppressAutoHyphens/>
        <w:ind w:left="1080"/>
        <w:jc w:val="both"/>
        <w:rPr>
          <w:rFonts w:asciiTheme="minorHAnsi" w:hAnsiTheme="minorHAnsi" w:cstheme="minorHAnsi"/>
          <w:b/>
          <w:sz w:val="22"/>
          <w:szCs w:val="22"/>
        </w:rPr>
      </w:pPr>
      <w:r w:rsidRPr="00F258FC">
        <w:rPr>
          <w:rFonts w:asciiTheme="minorHAnsi" w:hAnsiTheme="minorHAnsi" w:cstheme="minorHAnsi"/>
          <w:sz w:val="22"/>
          <w:szCs w:val="22"/>
        </w:rPr>
        <w:t xml:space="preserve">Title this document </w:t>
      </w:r>
      <w:r w:rsidR="00FA64AC">
        <w:rPr>
          <w:rFonts w:asciiTheme="minorHAnsi" w:hAnsiTheme="minorHAnsi" w:cstheme="minorHAnsi"/>
          <w:sz w:val="22"/>
          <w:szCs w:val="22"/>
        </w:rPr>
        <w:t xml:space="preserve">upload </w:t>
      </w:r>
      <w:r w:rsidRPr="00F258FC">
        <w:rPr>
          <w:rFonts w:asciiTheme="minorHAnsi" w:hAnsiTheme="minorHAnsi" w:cstheme="minorHAnsi"/>
          <w:sz w:val="22"/>
          <w:szCs w:val="22"/>
        </w:rPr>
        <w:t xml:space="preserve">– </w:t>
      </w:r>
      <w:r w:rsidRPr="00F258FC">
        <w:rPr>
          <w:rFonts w:asciiTheme="minorHAnsi" w:hAnsiTheme="minorHAnsi" w:cstheme="minorHAnsi"/>
          <w:b/>
          <w:sz w:val="22"/>
          <w:szCs w:val="22"/>
        </w:rPr>
        <w:t>[</w:t>
      </w:r>
      <w:r w:rsidR="000F53E3" w:rsidRPr="000F53E3">
        <w:rPr>
          <w:rFonts w:asciiTheme="minorHAnsi" w:hAnsiTheme="minorHAnsi" w:cstheme="minorHAnsi"/>
          <w:b/>
          <w:sz w:val="22"/>
          <w:szCs w:val="22"/>
        </w:rPr>
        <w:t>Offeror</w:t>
      </w:r>
      <w:r w:rsidR="000F53E3">
        <w:rPr>
          <w:rFonts w:asciiTheme="minorHAnsi" w:hAnsiTheme="minorHAnsi" w:cstheme="minorHAnsi"/>
          <w:sz w:val="22"/>
          <w:szCs w:val="22"/>
        </w:rPr>
        <w:t xml:space="preserve"> </w:t>
      </w:r>
      <w:r w:rsidRPr="00F258FC">
        <w:rPr>
          <w:rFonts w:asciiTheme="minorHAnsi" w:hAnsiTheme="minorHAnsi" w:cstheme="minorHAnsi"/>
          <w:b/>
          <w:sz w:val="22"/>
          <w:szCs w:val="22"/>
        </w:rPr>
        <w:t>Name] Redacted Proposal</w:t>
      </w:r>
    </w:p>
    <w:p w14:paraId="16F374DA" w14:textId="77777777" w:rsidR="00F93686" w:rsidRPr="00F258FC" w:rsidRDefault="00F93686" w:rsidP="005F35D7">
      <w:pPr>
        <w:pStyle w:val="ListParagraph"/>
        <w:suppressAutoHyphens/>
        <w:jc w:val="both"/>
        <w:rPr>
          <w:rFonts w:asciiTheme="minorHAnsi" w:hAnsiTheme="minorHAnsi" w:cstheme="minorHAnsi"/>
          <w:sz w:val="22"/>
          <w:szCs w:val="22"/>
        </w:rPr>
      </w:pPr>
    </w:p>
    <w:p w14:paraId="6D02D259" w14:textId="1F9CB15C" w:rsidR="005F35D7" w:rsidRPr="00F93686" w:rsidRDefault="005F35D7" w:rsidP="00FB4028">
      <w:pPr>
        <w:pStyle w:val="ListParagraph"/>
        <w:numPr>
          <w:ilvl w:val="2"/>
          <w:numId w:val="7"/>
        </w:numPr>
        <w:tabs>
          <w:tab w:val="left" w:pos="0"/>
        </w:tabs>
        <w:suppressAutoHyphens/>
        <w:spacing w:before="120" w:after="120" w:line="240" w:lineRule="atLeast"/>
        <w:ind w:left="1080"/>
        <w:rPr>
          <w:rFonts w:asciiTheme="minorHAnsi" w:hAnsiTheme="minorHAnsi" w:cstheme="minorHAnsi"/>
          <w:b/>
          <w:i/>
          <w:color w:val="000000"/>
          <w:sz w:val="22"/>
          <w:szCs w:val="22"/>
        </w:rPr>
      </w:pPr>
      <w:r w:rsidRPr="00F93686">
        <w:rPr>
          <w:rFonts w:asciiTheme="minorHAnsi" w:hAnsiTheme="minorHAnsi" w:cstheme="minorHAnsi"/>
          <w:b/>
          <w:color w:val="000000"/>
          <w:sz w:val="22"/>
          <w:szCs w:val="22"/>
        </w:rPr>
        <w:t xml:space="preserve">Exceptions and/or Additions to </w:t>
      </w:r>
      <w:r w:rsidR="000F53E3" w:rsidRPr="00F93686">
        <w:rPr>
          <w:rFonts w:asciiTheme="minorHAnsi" w:hAnsiTheme="minorHAnsi" w:cstheme="minorHAnsi"/>
          <w:b/>
          <w:color w:val="000000"/>
          <w:sz w:val="22"/>
          <w:szCs w:val="22"/>
        </w:rPr>
        <w:t>Attachment A – NASPO ValuePoint Master Agreement</w:t>
      </w:r>
      <w:r w:rsidRPr="00F93686">
        <w:rPr>
          <w:rFonts w:asciiTheme="minorHAnsi" w:hAnsiTheme="minorHAnsi" w:cstheme="minorHAnsi"/>
          <w:b/>
          <w:color w:val="000000"/>
          <w:sz w:val="22"/>
          <w:szCs w:val="22"/>
        </w:rPr>
        <w:t xml:space="preserve"> Terms and Conditions.</w:t>
      </w:r>
    </w:p>
    <w:p w14:paraId="62ADF862" w14:textId="327A0B3D" w:rsidR="005C22BE" w:rsidRPr="00F258FC" w:rsidRDefault="005C22BE" w:rsidP="00225DC1">
      <w:pPr>
        <w:ind w:left="1080"/>
        <w:rPr>
          <w:rFonts w:asciiTheme="minorHAnsi" w:hAnsiTheme="minorHAnsi" w:cstheme="minorHAnsi"/>
          <w:sz w:val="22"/>
          <w:szCs w:val="22"/>
        </w:rPr>
      </w:pPr>
      <w:r w:rsidRPr="00F258FC">
        <w:rPr>
          <w:rFonts w:asciiTheme="minorHAnsi" w:hAnsiTheme="minorHAnsi" w:cstheme="minorHAnsi"/>
          <w:sz w:val="22"/>
          <w:szCs w:val="22"/>
        </w:rPr>
        <w:t xml:space="preserve">The Lead State discourages exceptions to contract terms and conditions in the RFP and the NASPO ValuePoint Master Agreement Terms and Conditions.  Exceptions may cause a </w:t>
      </w:r>
      <w:r>
        <w:rPr>
          <w:rFonts w:asciiTheme="minorHAnsi" w:hAnsiTheme="minorHAnsi" w:cstheme="minorHAnsi"/>
          <w:sz w:val="22"/>
          <w:szCs w:val="22"/>
        </w:rPr>
        <w:t>P</w:t>
      </w:r>
      <w:r w:rsidRPr="00F258FC">
        <w:rPr>
          <w:rFonts w:asciiTheme="minorHAnsi" w:hAnsiTheme="minorHAnsi" w:cstheme="minorHAnsi"/>
          <w:sz w:val="22"/>
          <w:szCs w:val="22"/>
        </w:rPr>
        <w:t xml:space="preserve">roposal to be rejected as nonresponsive when, in the sole judgment of the Lead State (and its </w:t>
      </w:r>
      <w:r w:rsidR="004B304F">
        <w:rPr>
          <w:rFonts w:asciiTheme="minorHAnsi" w:hAnsiTheme="minorHAnsi" w:cstheme="minorHAnsi"/>
          <w:sz w:val="22"/>
          <w:szCs w:val="22"/>
        </w:rPr>
        <w:t>evaluation committee)</w:t>
      </w:r>
      <w:r w:rsidRPr="00F258FC">
        <w:rPr>
          <w:rFonts w:asciiTheme="minorHAnsi" w:hAnsiTheme="minorHAnsi" w:cstheme="minorHAnsi"/>
          <w:sz w:val="22"/>
          <w:szCs w:val="22"/>
        </w:rPr>
        <w:t xml:space="preserve"> the </w:t>
      </w:r>
      <w:r>
        <w:rPr>
          <w:rFonts w:asciiTheme="minorHAnsi" w:hAnsiTheme="minorHAnsi" w:cstheme="minorHAnsi"/>
          <w:sz w:val="22"/>
          <w:szCs w:val="22"/>
        </w:rPr>
        <w:t>P</w:t>
      </w:r>
      <w:r w:rsidRPr="00F258FC">
        <w:rPr>
          <w:rFonts w:asciiTheme="minorHAnsi" w:hAnsiTheme="minorHAnsi" w:cstheme="minorHAnsi"/>
          <w:sz w:val="22"/>
          <w:szCs w:val="22"/>
        </w:rPr>
        <w:t xml:space="preserve">roposal appears to be conditioned on the exception or correction of what is deemed to be a deficiency or unacceptable exception and would </w:t>
      </w:r>
      <w:r w:rsidRPr="00F258FC">
        <w:rPr>
          <w:rFonts w:asciiTheme="minorHAnsi" w:hAnsiTheme="minorHAnsi" w:cstheme="minorHAnsi"/>
          <w:sz w:val="22"/>
          <w:szCs w:val="22"/>
        </w:rPr>
        <w:lastRenderedPageBreak/>
        <w:t xml:space="preserve">require a substantial proposal rewrite to correct.  </w:t>
      </w:r>
    </w:p>
    <w:p w14:paraId="471EC329" w14:textId="77777777" w:rsidR="005C22BE" w:rsidRPr="00F258FC" w:rsidRDefault="005C22BE" w:rsidP="005C22BE">
      <w:pPr>
        <w:rPr>
          <w:rFonts w:asciiTheme="minorHAnsi" w:hAnsiTheme="minorHAnsi" w:cstheme="minorHAnsi"/>
          <w:sz w:val="22"/>
          <w:szCs w:val="22"/>
        </w:rPr>
      </w:pPr>
    </w:p>
    <w:p w14:paraId="0231C388" w14:textId="77777777" w:rsidR="005C22BE" w:rsidRPr="00F258FC" w:rsidRDefault="005C22BE" w:rsidP="00225DC1">
      <w:pPr>
        <w:ind w:left="1080"/>
        <w:rPr>
          <w:rFonts w:asciiTheme="minorHAnsi" w:hAnsiTheme="minorHAnsi" w:cstheme="minorHAnsi"/>
          <w:sz w:val="22"/>
          <w:szCs w:val="22"/>
        </w:rPr>
      </w:pPr>
      <w:r w:rsidRPr="00F258FC">
        <w:rPr>
          <w:rFonts w:asciiTheme="minorHAnsi" w:hAnsiTheme="minorHAnsi" w:cstheme="minorHAnsi"/>
          <w:sz w:val="22"/>
          <w:szCs w:val="22"/>
        </w:rPr>
        <w:t>Offerors should identify or seek to clarify any problems with contract language or any other document contained within this RFP through their written inquiries about the RFP using the pro</w:t>
      </w:r>
      <w:r w:rsidRPr="00332286">
        <w:rPr>
          <w:rFonts w:asciiTheme="minorHAnsi" w:hAnsiTheme="minorHAnsi" w:cstheme="minorHAnsi"/>
          <w:sz w:val="22"/>
          <w:szCs w:val="22"/>
        </w:rPr>
        <w:t>cess in Section 2.1.</w:t>
      </w:r>
      <w:r w:rsidRPr="00F258FC">
        <w:rPr>
          <w:rFonts w:asciiTheme="minorHAnsi" w:hAnsiTheme="minorHAnsi" w:cstheme="minorHAnsi"/>
          <w:sz w:val="22"/>
          <w:szCs w:val="22"/>
        </w:rPr>
        <w:t xml:space="preserve"> </w:t>
      </w:r>
    </w:p>
    <w:p w14:paraId="4A26DE65" w14:textId="77777777" w:rsidR="005C22BE" w:rsidRPr="00F258FC" w:rsidRDefault="005C22BE" w:rsidP="00225DC1">
      <w:pPr>
        <w:ind w:left="360"/>
        <w:rPr>
          <w:rFonts w:asciiTheme="minorHAnsi" w:hAnsiTheme="minorHAnsi" w:cstheme="minorHAnsi"/>
          <w:sz w:val="22"/>
          <w:szCs w:val="22"/>
        </w:rPr>
      </w:pPr>
    </w:p>
    <w:p w14:paraId="502EA60E" w14:textId="5F93B351" w:rsidR="005C22BE" w:rsidRPr="00F258FC" w:rsidRDefault="005C22BE" w:rsidP="00225DC1">
      <w:pPr>
        <w:ind w:left="1080"/>
        <w:rPr>
          <w:rFonts w:asciiTheme="minorHAnsi" w:hAnsiTheme="minorHAnsi" w:cstheme="minorHAnsi"/>
          <w:sz w:val="22"/>
          <w:szCs w:val="22"/>
        </w:rPr>
      </w:pPr>
      <w:r w:rsidRPr="00F258FC">
        <w:rPr>
          <w:rFonts w:asciiTheme="minorHAnsi" w:hAnsiTheme="minorHAnsi" w:cstheme="minorHAnsi"/>
          <w:sz w:val="22"/>
          <w:szCs w:val="22"/>
        </w:rPr>
        <w:t>Moreover, Offerors are cautioned that award may be made on receipt of initial proposals without clarification or an opportunity for discussion, and the nature of exceptions would be evaluated.  Further, the nature of exceptions will be considered in the competitive range determination if one is conducted. In the sole discretion of the Lead State, exceptions may be evaluated to determine the extent to which</w:t>
      </w:r>
      <w:r w:rsidR="00D24D29">
        <w:rPr>
          <w:rFonts w:asciiTheme="minorHAnsi" w:hAnsiTheme="minorHAnsi" w:cstheme="minorHAnsi"/>
          <w:sz w:val="22"/>
          <w:szCs w:val="22"/>
        </w:rPr>
        <w:t>;</w:t>
      </w:r>
      <w:r w:rsidRPr="00F258FC">
        <w:rPr>
          <w:rFonts w:asciiTheme="minorHAnsi" w:hAnsiTheme="minorHAnsi" w:cstheme="minorHAnsi"/>
          <w:sz w:val="22"/>
          <w:szCs w:val="22"/>
        </w:rPr>
        <w:t xml:space="preserve"> the alternative language or approach poses unreasonable, additional risk to the state;</w:t>
      </w:r>
      <w:r w:rsidR="00D24D29">
        <w:rPr>
          <w:rFonts w:asciiTheme="minorHAnsi" w:hAnsiTheme="minorHAnsi" w:cstheme="minorHAnsi"/>
          <w:sz w:val="22"/>
          <w:szCs w:val="22"/>
        </w:rPr>
        <w:t xml:space="preserve"> the exception</w:t>
      </w:r>
      <w:r w:rsidRPr="00F258FC">
        <w:rPr>
          <w:rFonts w:asciiTheme="minorHAnsi" w:hAnsiTheme="minorHAnsi" w:cstheme="minorHAnsi"/>
          <w:sz w:val="22"/>
          <w:szCs w:val="22"/>
        </w:rPr>
        <w:t xml:space="preserve"> inhibit</w:t>
      </w:r>
      <w:r w:rsidR="00D24D29">
        <w:rPr>
          <w:rFonts w:asciiTheme="minorHAnsi" w:hAnsiTheme="minorHAnsi" w:cstheme="minorHAnsi"/>
          <w:sz w:val="22"/>
          <w:szCs w:val="22"/>
        </w:rPr>
        <w:t>s</w:t>
      </w:r>
      <w:r w:rsidRPr="00F258FC">
        <w:rPr>
          <w:rFonts w:asciiTheme="minorHAnsi" w:hAnsiTheme="minorHAnsi" w:cstheme="minorHAnsi"/>
          <w:sz w:val="22"/>
          <w:szCs w:val="22"/>
        </w:rPr>
        <w:t xml:space="preserve"> achieving the objectives of the RFP; or </w:t>
      </w:r>
      <w:r w:rsidR="00D24D29">
        <w:rPr>
          <w:rFonts w:asciiTheme="minorHAnsi" w:hAnsiTheme="minorHAnsi" w:cstheme="minorHAnsi"/>
          <w:sz w:val="22"/>
          <w:szCs w:val="22"/>
        </w:rPr>
        <w:t>the exception’s a</w:t>
      </w:r>
      <w:r w:rsidRPr="00F258FC">
        <w:rPr>
          <w:rFonts w:asciiTheme="minorHAnsi" w:hAnsiTheme="minorHAnsi" w:cstheme="minorHAnsi"/>
          <w:sz w:val="22"/>
          <w:szCs w:val="22"/>
        </w:rPr>
        <w:t xml:space="preserve">mbiguity makes evaluation difficult and a fair resolution (available to all Offerors) impractical given the timeframe for the RFP.  Exceptions may result in a Proposal being rejected as nonresponsive and the Lead State is under no obligation to consider exceptions.  </w:t>
      </w:r>
    </w:p>
    <w:p w14:paraId="66487AD0" w14:textId="77777777" w:rsidR="005C22BE" w:rsidRDefault="005C22BE" w:rsidP="00225DC1">
      <w:pPr>
        <w:pStyle w:val="ListParagraph"/>
        <w:suppressAutoHyphens/>
        <w:ind w:left="1080"/>
        <w:rPr>
          <w:rFonts w:asciiTheme="minorHAnsi" w:hAnsiTheme="minorHAnsi" w:cstheme="minorHAnsi"/>
          <w:sz w:val="22"/>
          <w:szCs w:val="22"/>
        </w:rPr>
      </w:pPr>
    </w:p>
    <w:p w14:paraId="204C851D" w14:textId="28A53E01" w:rsidR="005F35D7" w:rsidRPr="003E43F2" w:rsidRDefault="005F35D7" w:rsidP="00225DC1">
      <w:pPr>
        <w:pStyle w:val="ListParagraph"/>
        <w:suppressAutoHyphens/>
        <w:ind w:left="1080"/>
        <w:rPr>
          <w:rFonts w:asciiTheme="minorHAnsi" w:hAnsiTheme="minorHAnsi" w:cstheme="minorHAnsi"/>
          <w:sz w:val="22"/>
          <w:szCs w:val="22"/>
        </w:rPr>
      </w:pPr>
      <w:r w:rsidRPr="003E43F2">
        <w:rPr>
          <w:rFonts w:asciiTheme="minorHAnsi" w:hAnsiTheme="minorHAnsi" w:cstheme="minorHAnsi"/>
          <w:sz w:val="22"/>
          <w:szCs w:val="22"/>
        </w:rPr>
        <w:t xml:space="preserve">Proposed exceptions and/or additions to </w:t>
      </w:r>
      <w:r w:rsidR="00D61C54" w:rsidRPr="003E43F2">
        <w:rPr>
          <w:rFonts w:asciiTheme="minorHAnsi" w:hAnsiTheme="minorHAnsi" w:cstheme="minorHAnsi"/>
          <w:sz w:val="22"/>
          <w:szCs w:val="22"/>
        </w:rPr>
        <w:t>Attachment A –</w:t>
      </w:r>
      <w:r w:rsidRPr="003E43F2">
        <w:rPr>
          <w:rFonts w:asciiTheme="minorHAnsi" w:hAnsiTheme="minorHAnsi" w:cstheme="minorHAnsi"/>
          <w:sz w:val="22"/>
          <w:szCs w:val="22"/>
        </w:rPr>
        <w:t xml:space="preserve"> </w:t>
      </w:r>
      <w:r w:rsidR="00D61C54" w:rsidRPr="003E43F2">
        <w:rPr>
          <w:rFonts w:asciiTheme="minorHAnsi" w:hAnsiTheme="minorHAnsi" w:cstheme="minorHAnsi"/>
          <w:sz w:val="22"/>
          <w:szCs w:val="22"/>
        </w:rPr>
        <w:t xml:space="preserve">NASPO ValuePoint </w:t>
      </w:r>
      <w:r w:rsidRPr="003E43F2">
        <w:rPr>
          <w:rFonts w:asciiTheme="minorHAnsi" w:hAnsiTheme="minorHAnsi" w:cstheme="minorHAnsi"/>
          <w:sz w:val="22"/>
          <w:szCs w:val="22"/>
        </w:rPr>
        <w:t xml:space="preserve">Master Agreement Terms and Conditions, including the exhibits, must be submitted in this section. Offeror must provide all proposed exceptions and/or additions, including an Offeror’s terms and conditions, license agreements, or service level agreements in Microsoft Word format for redline editing. Offeror must also provide the name, contact information, and access to the </w:t>
      </w:r>
      <w:r w:rsidR="000F53E3" w:rsidRPr="003E43F2">
        <w:rPr>
          <w:rFonts w:asciiTheme="minorHAnsi" w:hAnsiTheme="minorHAnsi" w:cstheme="minorHAnsi"/>
          <w:sz w:val="22"/>
          <w:szCs w:val="22"/>
        </w:rPr>
        <w:t>individual</w:t>
      </w:r>
      <w:r w:rsidRPr="003E43F2">
        <w:rPr>
          <w:rFonts w:asciiTheme="minorHAnsi" w:hAnsiTheme="minorHAnsi" w:cstheme="minorHAnsi"/>
          <w:sz w:val="22"/>
          <w:szCs w:val="22"/>
        </w:rPr>
        <w:t xml:space="preserve">(s) that will be directly involved in terms and conditions negotiations.  </w:t>
      </w:r>
    </w:p>
    <w:p w14:paraId="329B68DA" w14:textId="77777777" w:rsidR="005F35D7" w:rsidRPr="003E43F2" w:rsidRDefault="005F35D7" w:rsidP="00225DC1">
      <w:pPr>
        <w:pStyle w:val="ListParagraph"/>
        <w:suppressAutoHyphens/>
        <w:ind w:left="1080"/>
        <w:rPr>
          <w:rFonts w:asciiTheme="minorHAnsi" w:hAnsiTheme="minorHAnsi" w:cstheme="minorHAnsi"/>
          <w:sz w:val="22"/>
          <w:szCs w:val="22"/>
        </w:rPr>
      </w:pPr>
    </w:p>
    <w:p w14:paraId="0F123955" w14:textId="254B7BBC" w:rsidR="005F35D7" w:rsidRPr="00F258FC" w:rsidRDefault="005F35D7" w:rsidP="00225DC1">
      <w:pPr>
        <w:pStyle w:val="ListParagraph"/>
        <w:suppressAutoHyphens/>
        <w:ind w:left="1080"/>
        <w:rPr>
          <w:rFonts w:asciiTheme="minorHAnsi" w:hAnsiTheme="minorHAnsi" w:cstheme="minorHAnsi"/>
          <w:sz w:val="22"/>
          <w:szCs w:val="22"/>
        </w:rPr>
      </w:pPr>
      <w:r w:rsidRPr="003E43F2">
        <w:rPr>
          <w:rFonts w:asciiTheme="minorHAnsi" w:hAnsiTheme="minorHAnsi" w:cstheme="minorHAnsi"/>
          <w:sz w:val="22"/>
          <w:szCs w:val="22"/>
        </w:rPr>
        <w:t xml:space="preserve">If there are no exceptions or additions to </w:t>
      </w:r>
      <w:r w:rsidR="00D61C54" w:rsidRPr="003E43F2">
        <w:rPr>
          <w:rFonts w:asciiTheme="minorHAnsi" w:hAnsiTheme="minorHAnsi" w:cstheme="minorHAnsi"/>
          <w:sz w:val="22"/>
          <w:szCs w:val="22"/>
        </w:rPr>
        <w:t>Attachment A –</w:t>
      </w:r>
      <w:r w:rsidRPr="003E43F2">
        <w:rPr>
          <w:rFonts w:asciiTheme="minorHAnsi" w:hAnsiTheme="minorHAnsi" w:cstheme="minorHAnsi"/>
          <w:sz w:val="22"/>
          <w:szCs w:val="22"/>
        </w:rPr>
        <w:t xml:space="preserve"> </w:t>
      </w:r>
      <w:r w:rsidR="00D61C54" w:rsidRPr="003E43F2">
        <w:rPr>
          <w:rFonts w:asciiTheme="minorHAnsi" w:hAnsiTheme="minorHAnsi" w:cstheme="minorHAnsi"/>
          <w:sz w:val="22"/>
          <w:szCs w:val="22"/>
        </w:rPr>
        <w:t xml:space="preserve">NASPO ValuePoint </w:t>
      </w:r>
      <w:r w:rsidRPr="003E43F2">
        <w:rPr>
          <w:rFonts w:asciiTheme="minorHAnsi" w:hAnsiTheme="minorHAnsi" w:cstheme="minorHAnsi"/>
          <w:sz w:val="22"/>
          <w:szCs w:val="22"/>
        </w:rPr>
        <w:t>Master Agreement Terms and Conditions, pr</w:t>
      </w:r>
      <w:r w:rsidRPr="00F258FC">
        <w:rPr>
          <w:rFonts w:asciiTheme="minorHAnsi" w:hAnsiTheme="minorHAnsi" w:cstheme="minorHAnsi"/>
          <w:sz w:val="22"/>
          <w:szCs w:val="22"/>
        </w:rPr>
        <w:t>ovide a document with “None” in the body.</w:t>
      </w:r>
    </w:p>
    <w:p w14:paraId="492E25F4" w14:textId="77777777" w:rsidR="005F35D7" w:rsidRPr="00F258FC" w:rsidRDefault="005F35D7" w:rsidP="00225DC1">
      <w:pPr>
        <w:pStyle w:val="ListParagraph"/>
        <w:suppressAutoHyphens/>
        <w:ind w:left="1080"/>
        <w:jc w:val="both"/>
        <w:rPr>
          <w:rFonts w:asciiTheme="minorHAnsi" w:hAnsiTheme="minorHAnsi" w:cstheme="minorHAnsi"/>
          <w:sz w:val="22"/>
          <w:szCs w:val="22"/>
        </w:rPr>
      </w:pPr>
    </w:p>
    <w:p w14:paraId="0A72E4B3" w14:textId="40365AF6" w:rsidR="005F35D7" w:rsidRDefault="005F35D7" w:rsidP="00225DC1">
      <w:pPr>
        <w:pStyle w:val="ListParagraph"/>
        <w:suppressAutoHyphens/>
        <w:ind w:left="1080"/>
        <w:jc w:val="both"/>
        <w:rPr>
          <w:rFonts w:asciiTheme="minorHAnsi" w:hAnsiTheme="minorHAnsi" w:cstheme="minorHAnsi"/>
          <w:b/>
          <w:sz w:val="22"/>
          <w:szCs w:val="22"/>
        </w:rPr>
      </w:pPr>
      <w:r w:rsidRPr="00F258FC">
        <w:rPr>
          <w:rFonts w:asciiTheme="minorHAnsi" w:hAnsiTheme="minorHAnsi" w:cstheme="minorHAnsi"/>
          <w:sz w:val="22"/>
          <w:szCs w:val="22"/>
        </w:rPr>
        <w:t xml:space="preserve">Title this document – </w:t>
      </w:r>
      <w:r w:rsidR="000F53E3" w:rsidRPr="000F53E3">
        <w:rPr>
          <w:rFonts w:asciiTheme="minorHAnsi" w:hAnsiTheme="minorHAnsi" w:cstheme="minorHAnsi"/>
          <w:b/>
          <w:sz w:val="22"/>
          <w:szCs w:val="22"/>
        </w:rPr>
        <w:t>[Offeror</w:t>
      </w:r>
      <w:r w:rsidR="000F53E3">
        <w:rPr>
          <w:rFonts w:asciiTheme="minorHAnsi" w:hAnsiTheme="minorHAnsi" w:cstheme="minorHAnsi"/>
          <w:sz w:val="22"/>
          <w:szCs w:val="22"/>
        </w:rPr>
        <w:t xml:space="preserve"> </w:t>
      </w:r>
      <w:r w:rsidRPr="00F258FC">
        <w:rPr>
          <w:rFonts w:asciiTheme="minorHAnsi" w:hAnsiTheme="minorHAnsi" w:cstheme="minorHAnsi"/>
          <w:b/>
          <w:sz w:val="22"/>
          <w:szCs w:val="22"/>
        </w:rPr>
        <w:t>Name] Exceptions Additions to T&amp;Cs</w:t>
      </w:r>
    </w:p>
    <w:p w14:paraId="004C70A1" w14:textId="77777777" w:rsidR="00F93686" w:rsidRPr="00F258FC" w:rsidRDefault="00F93686" w:rsidP="005F35D7">
      <w:pPr>
        <w:pStyle w:val="ListParagraph"/>
        <w:suppressAutoHyphens/>
        <w:jc w:val="both"/>
        <w:rPr>
          <w:rFonts w:asciiTheme="minorHAnsi" w:hAnsiTheme="minorHAnsi" w:cstheme="minorHAnsi"/>
          <w:sz w:val="22"/>
          <w:szCs w:val="22"/>
        </w:rPr>
      </w:pPr>
    </w:p>
    <w:p w14:paraId="74BC5F72" w14:textId="01DDB082" w:rsidR="005F35D7" w:rsidRPr="00F93686" w:rsidRDefault="005F35D7" w:rsidP="00FB4028">
      <w:pPr>
        <w:pStyle w:val="ListParagraph"/>
        <w:numPr>
          <w:ilvl w:val="2"/>
          <w:numId w:val="7"/>
        </w:numPr>
        <w:tabs>
          <w:tab w:val="left" w:pos="0"/>
        </w:tabs>
        <w:suppressAutoHyphens/>
        <w:spacing w:before="120" w:after="120" w:line="240" w:lineRule="atLeast"/>
        <w:ind w:left="1080"/>
        <w:rPr>
          <w:rFonts w:asciiTheme="minorHAnsi" w:hAnsiTheme="minorHAnsi" w:cstheme="minorHAnsi"/>
          <w:i/>
          <w:color w:val="000000"/>
          <w:sz w:val="22"/>
          <w:szCs w:val="22"/>
        </w:rPr>
      </w:pPr>
      <w:r w:rsidRPr="00F93686">
        <w:rPr>
          <w:rFonts w:asciiTheme="minorHAnsi" w:hAnsiTheme="minorHAnsi" w:cstheme="minorHAnsi"/>
          <w:b/>
          <w:bCs/>
          <w:color w:val="000000"/>
          <w:sz w:val="22"/>
          <w:szCs w:val="22"/>
        </w:rPr>
        <w:t xml:space="preserve">Cost </w:t>
      </w:r>
      <w:r w:rsidR="0064299F" w:rsidRPr="00F93686">
        <w:rPr>
          <w:rFonts w:asciiTheme="minorHAnsi" w:hAnsiTheme="minorHAnsi" w:cstheme="minorHAnsi"/>
          <w:b/>
          <w:bCs/>
          <w:color w:val="000000"/>
          <w:sz w:val="22"/>
          <w:szCs w:val="22"/>
        </w:rPr>
        <w:t>Proposal</w:t>
      </w:r>
    </w:p>
    <w:p w14:paraId="79A68FFF" w14:textId="23586AB0" w:rsidR="005F35D7" w:rsidRPr="00F258FC" w:rsidRDefault="005F35D7" w:rsidP="00225DC1">
      <w:pPr>
        <w:tabs>
          <w:tab w:val="left" w:pos="0"/>
        </w:tabs>
        <w:suppressAutoHyphens/>
        <w:spacing w:before="120" w:after="120" w:line="240" w:lineRule="atLeast"/>
        <w:ind w:left="1080"/>
        <w:rPr>
          <w:rFonts w:asciiTheme="minorHAnsi" w:hAnsiTheme="minorHAnsi" w:cstheme="minorHAnsi"/>
          <w:sz w:val="22"/>
          <w:szCs w:val="22"/>
        </w:rPr>
      </w:pPr>
      <w:r w:rsidRPr="00F258FC">
        <w:rPr>
          <w:rFonts w:asciiTheme="minorHAnsi" w:hAnsiTheme="minorHAnsi" w:cstheme="minorHAnsi"/>
          <w:color w:val="000000"/>
          <w:sz w:val="22"/>
          <w:szCs w:val="22"/>
        </w:rPr>
        <w:t xml:space="preserve">Cost will be </w:t>
      </w:r>
      <w:r w:rsidRPr="00402143">
        <w:rPr>
          <w:rFonts w:asciiTheme="minorHAnsi" w:hAnsiTheme="minorHAnsi" w:cstheme="minorHAnsi"/>
          <w:color w:val="000000"/>
          <w:sz w:val="22"/>
          <w:szCs w:val="22"/>
        </w:rPr>
        <w:t>evaluated independently from the</w:t>
      </w:r>
      <w:r w:rsidR="00BC3135" w:rsidRPr="00402143">
        <w:rPr>
          <w:rFonts w:asciiTheme="minorHAnsi" w:hAnsiTheme="minorHAnsi" w:cstheme="minorHAnsi"/>
          <w:color w:val="000000"/>
          <w:sz w:val="22"/>
          <w:szCs w:val="22"/>
        </w:rPr>
        <w:t xml:space="preserve"> evaluated qualifications</w:t>
      </w:r>
      <w:r w:rsidRPr="00402143">
        <w:rPr>
          <w:rFonts w:asciiTheme="minorHAnsi" w:hAnsiTheme="minorHAnsi" w:cstheme="minorHAnsi"/>
          <w:color w:val="000000"/>
          <w:sz w:val="22"/>
          <w:szCs w:val="22"/>
        </w:rPr>
        <w:t xml:space="preserve">. </w:t>
      </w:r>
      <w:r w:rsidRPr="00402143">
        <w:rPr>
          <w:rFonts w:asciiTheme="minorHAnsi" w:hAnsiTheme="minorHAnsi" w:cstheme="minorHAnsi"/>
          <w:sz w:val="22"/>
          <w:szCs w:val="22"/>
        </w:rPr>
        <w:t xml:space="preserve">The Attachment </w:t>
      </w:r>
      <w:r w:rsidR="00343402" w:rsidRPr="00402143">
        <w:rPr>
          <w:rFonts w:asciiTheme="minorHAnsi" w:hAnsiTheme="minorHAnsi" w:cstheme="minorHAnsi"/>
          <w:sz w:val="22"/>
          <w:szCs w:val="22"/>
        </w:rPr>
        <w:t>D</w:t>
      </w:r>
      <w:r w:rsidRPr="00402143">
        <w:rPr>
          <w:rFonts w:asciiTheme="minorHAnsi" w:hAnsiTheme="minorHAnsi" w:cstheme="minorHAnsi"/>
          <w:sz w:val="22"/>
          <w:szCs w:val="22"/>
        </w:rPr>
        <w:t xml:space="preserve"> - Cost </w:t>
      </w:r>
      <w:r w:rsidR="0064299F" w:rsidRPr="00402143">
        <w:rPr>
          <w:rFonts w:asciiTheme="minorHAnsi" w:hAnsiTheme="minorHAnsi" w:cstheme="minorHAnsi"/>
          <w:sz w:val="22"/>
          <w:szCs w:val="22"/>
        </w:rPr>
        <w:t>Proposal</w:t>
      </w:r>
      <w:r w:rsidRPr="00402143">
        <w:rPr>
          <w:rFonts w:asciiTheme="minorHAnsi" w:hAnsiTheme="minorHAnsi" w:cstheme="minorHAnsi"/>
          <w:sz w:val="22"/>
          <w:szCs w:val="22"/>
        </w:rPr>
        <w:t xml:space="preserve"> is to be submitted as a separate document.  Inclusion of any cost or pricing data within the</w:t>
      </w:r>
      <w:r w:rsidR="00BC3135" w:rsidRPr="00402143">
        <w:rPr>
          <w:rFonts w:asciiTheme="minorHAnsi" w:hAnsiTheme="minorHAnsi" w:cstheme="minorHAnsi"/>
          <w:sz w:val="22"/>
          <w:szCs w:val="22"/>
        </w:rPr>
        <w:t xml:space="preserve"> evaluated qualifications</w:t>
      </w:r>
      <w:r w:rsidRPr="00402143">
        <w:rPr>
          <w:rFonts w:asciiTheme="minorHAnsi" w:hAnsiTheme="minorHAnsi" w:cstheme="minorHAnsi"/>
          <w:sz w:val="22"/>
          <w:szCs w:val="22"/>
        </w:rPr>
        <w:t xml:space="preserve"> may result in the proposal being deemed non-responsive.</w:t>
      </w:r>
    </w:p>
    <w:p w14:paraId="05EF25F2" w14:textId="58D41581" w:rsidR="005F35D7" w:rsidRPr="00F258FC" w:rsidRDefault="005F35D7" w:rsidP="00225DC1">
      <w:pPr>
        <w:pStyle w:val="ListParagraph"/>
        <w:suppressAutoHyphens/>
        <w:ind w:left="360" w:firstLine="720"/>
        <w:jc w:val="both"/>
        <w:rPr>
          <w:rFonts w:asciiTheme="minorHAnsi" w:hAnsiTheme="minorHAnsi" w:cstheme="minorHAnsi"/>
          <w:sz w:val="22"/>
          <w:szCs w:val="22"/>
        </w:rPr>
      </w:pPr>
      <w:r w:rsidRPr="00F258FC">
        <w:rPr>
          <w:rFonts w:asciiTheme="minorHAnsi" w:hAnsiTheme="minorHAnsi" w:cstheme="minorHAnsi"/>
          <w:sz w:val="22"/>
          <w:szCs w:val="22"/>
        </w:rPr>
        <w:t xml:space="preserve">Title this document – </w:t>
      </w:r>
      <w:r w:rsidRPr="00F258FC">
        <w:rPr>
          <w:rFonts w:asciiTheme="minorHAnsi" w:hAnsiTheme="minorHAnsi" w:cstheme="minorHAnsi"/>
          <w:b/>
          <w:sz w:val="22"/>
          <w:szCs w:val="22"/>
        </w:rPr>
        <w:t>[</w:t>
      </w:r>
      <w:r w:rsidR="000F53E3" w:rsidRPr="000F53E3">
        <w:rPr>
          <w:rFonts w:asciiTheme="minorHAnsi" w:hAnsiTheme="minorHAnsi" w:cstheme="minorHAnsi"/>
          <w:b/>
          <w:sz w:val="22"/>
          <w:szCs w:val="22"/>
        </w:rPr>
        <w:t>Offeror</w:t>
      </w:r>
      <w:r w:rsidRPr="00F258FC">
        <w:rPr>
          <w:rFonts w:asciiTheme="minorHAnsi" w:hAnsiTheme="minorHAnsi" w:cstheme="minorHAnsi"/>
          <w:b/>
          <w:sz w:val="22"/>
          <w:szCs w:val="22"/>
        </w:rPr>
        <w:t xml:space="preserve"> Name] Cost </w:t>
      </w:r>
      <w:r w:rsidR="0064299F">
        <w:rPr>
          <w:rFonts w:asciiTheme="minorHAnsi" w:hAnsiTheme="minorHAnsi" w:cstheme="minorHAnsi"/>
          <w:b/>
          <w:sz w:val="22"/>
          <w:szCs w:val="22"/>
        </w:rPr>
        <w:t>Proposal</w:t>
      </w:r>
    </w:p>
    <w:p w14:paraId="31BB846C" w14:textId="5A2A8F1A" w:rsidR="0089514C" w:rsidRPr="00F258FC" w:rsidRDefault="004E1468" w:rsidP="00115752">
      <w:pPr>
        <w:pStyle w:val="Heading2"/>
        <w:rPr>
          <w:rFonts w:asciiTheme="minorHAnsi" w:hAnsiTheme="minorHAnsi" w:cstheme="minorHAnsi"/>
          <w:sz w:val="22"/>
          <w:szCs w:val="22"/>
        </w:rPr>
      </w:pPr>
      <w:r w:rsidRPr="00F258FC">
        <w:rPr>
          <w:rFonts w:asciiTheme="minorHAnsi" w:hAnsiTheme="minorHAnsi" w:cstheme="minorHAnsi"/>
          <w:sz w:val="22"/>
          <w:szCs w:val="22"/>
        </w:rPr>
        <w:t>2</w:t>
      </w:r>
      <w:r w:rsidR="0089514C" w:rsidRPr="00F258FC">
        <w:rPr>
          <w:rFonts w:asciiTheme="minorHAnsi" w:hAnsiTheme="minorHAnsi" w:cstheme="minorHAnsi"/>
          <w:sz w:val="22"/>
          <w:szCs w:val="22"/>
        </w:rPr>
        <w:t>.</w:t>
      </w:r>
      <w:r w:rsidR="00C32D36" w:rsidRPr="00F258FC">
        <w:rPr>
          <w:rFonts w:asciiTheme="minorHAnsi" w:hAnsiTheme="minorHAnsi" w:cstheme="minorHAnsi"/>
          <w:sz w:val="22"/>
          <w:szCs w:val="22"/>
        </w:rPr>
        <w:t>1</w:t>
      </w:r>
      <w:r w:rsidR="005B6616" w:rsidRPr="00F258FC">
        <w:rPr>
          <w:rFonts w:asciiTheme="minorHAnsi" w:hAnsiTheme="minorHAnsi" w:cstheme="minorHAnsi"/>
          <w:sz w:val="22"/>
          <w:szCs w:val="22"/>
        </w:rPr>
        <w:t>2</w:t>
      </w:r>
      <w:r w:rsidR="0089514C" w:rsidRPr="00F258FC">
        <w:rPr>
          <w:rFonts w:asciiTheme="minorHAnsi" w:hAnsiTheme="minorHAnsi" w:cstheme="minorHAnsi"/>
          <w:sz w:val="22"/>
          <w:szCs w:val="22"/>
        </w:rPr>
        <w:t xml:space="preserve"> Ownership or Disposition of Proposals and other Materials submitted</w:t>
      </w:r>
    </w:p>
    <w:p w14:paraId="2DC0C94A" w14:textId="0B064DA9" w:rsidR="005F35D7" w:rsidRPr="00F258FC" w:rsidRDefault="005F35D7" w:rsidP="005F35D7">
      <w:pPr>
        <w:rPr>
          <w:sz w:val="22"/>
          <w:szCs w:val="22"/>
        </w:rPr>
      </w:pPr>
      <w:r w:rsidRPr="00F258FC">
        <w:rPr>
          <w:rFonts w:asciiTheme="minorHAnsi" w:hAnsiTheme="minorHAnsi" w:cstheme="minorHAnsi"/>
          <w:color w:val="000000"/>
          <w:sz w:val="22"/>
          <w:szCs w:val="22"/>
          <w:shd w:val="clear" w:color="auto" w:fill="FFFFFF"/>
        </w:rPr>
        <w:t>All materials submitted become the property of the</w:t>
      </w:r>
      <w:r w:rsidR="000E13B9">
        <w:rPr>
          <w:rFonts w:asciiTheme="minorHAnsi" w:hAnsiTheme="minorHAnsi" w:cstheme="minorHAnsi"/>
          <w:color w:val="000000"/>
          <w:sz w:val="22"/>
          <w:szCs w:val="22"/>
          <w:shd w:val="clear" w:color="auto" w:fill="FFFFFF"/>
        </w:rPr>
        <w:t xml:space="preserve"> Lead State</w:t>
      </w:r>
      <w:r w:rsidRPr="00F258FC">
        <w:rPr>
          <w:rFonts w:asciiTheme="minorHAnsi" w:hAnsiTheme="minorHAnsi" w:cstheme="minorHAnsi"/>
          <w:color w:val="000000"/>
          <w:sz w:val="22"/>
          <w:szCs w:val="22"/>
          <w:shd w:val="clear" w:color="auto" w:fill="FFFFFF"/>
        </w:rPr>
        <w:t xml:space="preserve">. Materials may be evaluated by anyone designated by the </w:t>
      </w:r>
      <w:r w:rsidR="000E13B9">
        <w:rPr>
          <w:rFonts w:asciiTheme="minorHAnsi" w:hAnsiTheme="minorHAnsi" w:cstheme="minorHAnsi"/>
          <w:color w:val="000000"/>
          <w:sz w:val="22"/>
          <w:szCs w:val="22"/>
          <w:shd w:val="clear" w:color="auto" w:fill="FFFFFF"/>
        </w:rPr>
        <w:t>Lead S</w:t>
      </w:r>
      <w:r w:rsidRPr="00F258FC">
        <w:rPr>
          <w:rFonts w:asciiTheme="minorHAnsi" w:hAnsiTheme="minorHAnsi" w:cstheme="minorHAnsi"/>
          <w:color w:val="000000"/>
          <w:sz w:val="22"/>
          <w:szCs w:val="22"/>
          <w:shd w:val="clear" w:color="auto" w:fill="FFFFFF"/>
        </w:rPr>
        <w:t xml:space="preserve">tate as part of the evaluation committee. Materials submitted may be returned only at the </w:t>
      </w:r>
      <w:r w:rsidR="000E13B9">
        <w:rPr>
          <w:rFonts w:asciiTheme="minorHAnsi" w:hAnsiTheme="minorHAnsi" w:cstheme="minorHAnsi"/>
          <w:color w:val="000000"/>
          <w:sz w:val="22"/>
          <w:szCs w:val="22"/>
          <w:shd w:val="clear" w:color="auto" w:fill="FFFFFF"/>
        </w:rPr>
        <w:t>s</w:t>
      </w:r>
      <w:r w:rsidRPr="00F258FC">
        <w:rPr>
          <w:rFonts w:asciiTheme="minorHAnsi" w:hAnsiTheme="minorHAnsi" w:cstheme="minorHAnsi"/>
          <w:color w:val="000000"/>
          <w:sz w:val="22"/>
          <w:szCs w:val="22"/>
          <w:shd w:val="clear" w:color="auto" w:fill="FFFFFF"/>
        </w:rPr>
        <w:t>tate's option.</w:t>
      </w:r>
    </w:p>
    <w:p w14:paraId="5A583A4B" w14:textId="059C5E39" w:rsidR="005B64EB" w:rsidRPr="00F258FC" w:rsidRDefault="005B64EB" w:rsidP="005B64EB">
      <w:pPr>
        <w:pStyle w:val="Heading2"/>
        <w:rPr>
          <w:rFonts w:asciiTheme="minorHAnsi" w:eastAsia="Times New Roman" w:hAnsiTheme="minorHAnsi" w:cstheme="minorHAnsi"/>
          <w:bCs w:val="0"/>
          <w:color w:val="auto"/>
          <w:sz w:val="22"/>
          <w:szCs w:val="22"/>
        </w:rPr>
      </w:pPr>
    </w:p>
    <w:p w14:paraId="04154542" w14:textId="77777777" w:rsidR="00DA69F6" w:rsidRPr="00F258FC" w:rsidRDefault="00294ABF" w:rsidP="006F1DCF">
      <w:pPr>
        <w:widowControl/>
        <w:autoSpaceDE/>
        <w:autoSpaceDN/>
        <w:adjustRightInd/>
        <w:rPr>
          <w:rFonts w:asciiTheme="minorHAnsi" w:hAnsiTheme="minorHAnsi" w:cstheme="minorHAnsi"/>
          <w:sz w:val="22"/>
          <w:szCs w:val="22"/>
        </w:rPr>
      </w:pPr>
      <w:r w:rsidRPr="00F258FC">
        <w:rPr>
          <w:rFonts w:asciiTheme="minorHAnsi" w:hAnsiTheme="minorHAnsi" w:cstheme="minorHAnsi"/>
          <w:sz w:val="22"/>
          <w:szCs w:val="22"/>
        </w:rPr>
        <w:br w:type="page"/>
      </w:r>
    </w:p>
    <w:p w14:paraId="3F0E9B6A" w14:textId="77777777" w:rsidR="004E1468" w:rsidRPr="00F258FC" w:rsidRDefault="001A0770" w:rsidP="004E1468">
      <w:pPr>
        <w:pStyle w:val="Heading1"/>
        <w:rPr>
          <w:rFonts w:asciiTheme="minorHAnsi" w:hAnsiTheme="minorHAnsi" w:cstheme="minorHAnsi"/>
          <w:sz w:val="22"/>
          <w:szCs w:val="22"/>
        </w:rPr>
      </w:pPr>
      <w:r w:rsidRPr="00F258FC">
        <w:rPr>
          <w:rFonts w:asciiTheme="minorHAnsi" w:hAnsiTheme="minorHAnsi" w:cstheme="minorHAnsi"/>
          <w:sz w:val="22"/>
          <w:szCs w:val="22"/>
        </w:rPr>
        <w:lastRenderedPageBreak/>
        <w:t>Section</w:t>
      </w:r>
      <w:r w:rsidR="004E1468" w:rsidRPr="00F258FC">
        <w:rPr>
          <w:rFonts w:asciiTheme="minorHAnsi" w:hAnsiTheme="minorHAnsi" w:cstheme="minorHAnsi"/>
          <w:sz w:val="22"/>
          <w:szCs w:val="22"/>
        </w:rPr>
        <w:t xml:space="preserve"> 3: Evaluation and Award</w:t>
      </w:r>
    </w:p>
    <w:p w14:paraId="29647AFA" w14:textId="326A6DC1" w:rsidR="004E1468" w:rsidRPr="00F258FC" w:rsidRDefault="000E13B9" w:rsidP="004E1468">
      <w:pPr>
        <w:pStyle w:val="Heading2"/>
        <w:rPr>
          <w:rFonts w:asciiTheme="minorHAnsi" w:hAnsiTheme="minorHAnsi" w:cstheme="minorHAnsi"/>
          <w:sz w:val="22"/>
          <w:szCs w:val="22"/>
        </w:rPr>
      </w:pPr>
      <w:r w:rsidRPr="00F258FC">
        <w:rPr>
          <w:rFonts w:asciiTheme="minorHAnsi" w:hAnsiTheme="minorHAnsi" w:cstheme="minorHAnsi"/>
          <w:sz w:val="22"/>
          <w:szCs w:val="22"/>
        </w:rPr>
        <w:t>3.1 Right</w:t>
      </w:r>
      <w:r w:rsidR="004E1468" w:rsidRPr="00F258FC">
        <w:rPr>
          <w:rFonts w:asciiTheme="minorHAnsi" w:hAnsiTheme="minorHAnsi" w:cstheme="minorHAnsi"/>
          <w:sz w:val="22"/>
          <w:szCs w:val="22"/>
        </w:rPr>
        <w:t xml:space="preserve"> to Waive Minor Irregularities</w:t>
      </w:r>
    </w:p>
    <w:p w14:paraId="3EF99EAD" w14:textId="39893462" w:rsidR="004E1468" w:rsidRPr="00F258FC" w:rsidRDefault="004E1468" w:rsidP="004E146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 w:val="22"/>
          <w:szCs w:val="22"/>
        </w:rPr>
      </w:pPr>
      <w:r w:rsidRPr="00F258FC">
        <w:rPr>
          <w:rFonts w:asciiTheme="minorHAnsi" w:hAnsiTheme="minorHAnsi" w:cstheme="minorHAnsi"/>
          <w:spacing w:val="-2"/>
          <w:sz w:val="22"/>
          <w:szCs w:val="22"/>
        </w:rPr>
        <w:t xml:space="preserve">The Lead State in its sole discretion reserves the right to waive minor irregularities in the </w:t>
      </w:r>
      <w:r w:rsidR="001A0770" w:rsidRPr="00F258FC">
        <w:rPr>
          <w:rFonts w:asciiTheme="minorHAnsi" w:hAnsiTheme="minorHAnsi" w:cstheme="minorHAnsi"/>
          <w:spacing w:val="-2"/>
          <w:sz w:val="22"/>
          <w:szCs w:val="22"/>
        </w:rPr>
        <w:t>P</w:t>
      </w:r>
      <w:r w:rsidRPr="00F258FC">
        <w:rPr>
          <w:rFonts w:asciiTheme="minorHAnsi" w:hAnsiTheme="minorHAnsi" w:cstheme="minorHAnsi"/>
          <w:spacing w:val="-2"/>
          <w:sz w:val="22"/>
          <w:szCs w:val="22"/>
        </w:rPr>
        <w:t xml:space="preserve">roposal, which include but are not limited to corrections of deficiencies or clarification of ambiguities that in the judgment of the Lead State do not require a comprehensive </w:t>
      </w:r>
      <w:r w:rsidR="000E13B9">
        <w:rPr>
          <w:rFonts w:asciiTheme="minorHAnsi" w:hAnsiTheme="minorHAnsi" w:cstheme="minorHAnsi"/>
          <w:spacing w:val="-2"/>
          <w:sz w:val="22"/>
          <w:szCs w:val="22"/>
        </w:rPr>
        <w:t>P</w:t>
      </w:r>
      <w:r w:rsidRPr="00F258FC">
        <w:rPr>
          <w:rFonts w:asciiTheme="minorHAnsi" w:hAnsiTheme="minorHAnsi" w:cstheme="minorHAnsi"/>
          <w:spacing w:val="-2"/>
          <w:sz w:val="22"/>
          <w:szCs w:val="22"/>
        </w:rPr>
        <w:t>roposal rewrite. The Lead State also reserves the right in its sole discretion to waive certain mandatory requirements pro</w:t>
      </w:r>
      <w:r w:rsidRPr="00F258FC">
        <w:rPr>
          <w:rFonts w:asciiTheme="minorHAnsi" w:hAnsiTheme="minorHAnsi" w:cstheme="minorHAnsi"/>
          <w:spacing w:val="-2"/>
          <w:sz w:val="22"/>
          <w:szCs w:val="22"/>
        </w:rPr>
        <w:softHyphen/>
        <w:t xml:space="preserve">vided that all of the otherwise responsive </w:t>
      </w:r>
      <w:r w:rsidR="000E13B9">
        <w:rPr>
          <w:rFonts w:asciiTheme="minorHAnsi" w:hAnsiTheme="minorHAnsi" w:cstheme="minorHAnsi"/>
          <w:spacing w:val="-2"/>
          <w:sz w:val="22"/>
          <w:szCs w:val="22"/>
        </w:rPr>
        <w:t>P</w:t>
      </w:r>
      <w:r w:rsidRPr="00F258FC">
        <w:rPr>
          <w:rFonts w:asciiTheme="minorHAnsi" w:hAnsiTheme="minorHAnsi" w:cstheme="minorHAnsi"/>
          <w:spacing w:val="-2"/>
          <w:sz w:val="22"/>
          <w:szCs w:val="22"/>
        </w:rPr>
        <w:t xml:space="preserve">roposals fail to meet the same mandatory requirements and the failure to do so does not materially affect the </w:t>
      </w:r>
      <w:r w:rsidR="000E13B9">
        <w:rPr>
          <w:rFonts w:asciiTheme="minorHAnsi" w:hAnsiTheme="minorHAnsi" w:cstheme="minorHAnsi"/>
          <w:spacing w:val="-2"/>
          <w:sz w:val="22"/>
          <w:szCs w:val="22"/>
        </w:rPr>
        <w:t>RFP</w:t>
      </w:r>
      <w:r w:rsidRPr="00F258FC">
        <w:rPr>
          <w:rFonts w:asciiTheme="minorHAnsi" w:hAnsiTheme="minorHAnsi" w:cstheme="minorHAnsi"/>
          <w:spacing w:val="-2"/>
          <w:sz w:val="22"/>
          <w:szCs w:val="22"/>
        </w:rPr>
        <w:t>.</w:t>
      </w:r>
    </w:p>
    <w:p w14:paraId="094920B4" w14:textId="285F5FE8" w:rsidR="004E1468" w:rsidRPr="00F258FC" w:rsidRDefault="000E13B9" w:rsidP="004E1468">
      <w:pPr>
        <w:pStyle w:val="Heading2"/>
        <w:rPr>
          <w:rFonts w:asciiTheme="minorHAnsi" w:hAnsiTheme="minorHAnsi" w:cstheme="minorHAnsi"/>
          <w:sz w:val="22"/>
          <w:szCs w:val="22"/>
        </w:rPr>
      </w:pPr>
      <w:r w:rsidRPr="00F258FC">
        <w:rPr>
          <w:rFonts w:asciiTheme="minorHAnsi" w:hAnsiTheme="minorHAnsi" w:cstheme="minorHAnsi"/>
          <w:sz w:val="22"/>
          <w:szCs w:val="22"/>
        </w:rPr>
        <w:t>3.2 Discussions</w:t>
      </w:r>
      <w:r w:rsidR="004E1468" w:rsidRPr="00F258FC">
        <w:rPr>
          <w:rFonts w:asciiTheme="minorHAnsi" w:hAnsiTheme="minorHAnsi" w:cstheme="minorHAnsi"/>
          <w:sz w:val="22"/>
          <w:szCs w:val="22"/>
        </w:rPr>
        <w:t xml:space="preserve"> with Offerors – Oral P</w:t>
      </w:r>
      <w:r w:rsidR="00FD0690" w:rsidRPr="00F258FC">
        <w:rPr>
          <w:rFonts w:asciiTheme="minorHAnsi" w:hAnsiTheme="minorHAnsi" w:cstheme="minorHAnsi"/>
          <w:sz w:val="22"/>
          <w:szCs w:val="22"/>
        </w:rPr>
        <w:t>resentations</w:t>
      </w:r>
    </w:p>
    <w:p w14:paraId="27942269" w14:textId="0E0A0896" w:rsidR="0067489E" w:rsidRPr="0067489E" w:rsidRDefault="0067489E" w:rsidP="0067489E">
      <w:pPr>
        <w:rPr>
          <w:rFonts w:asciiTheme="minorHAnsi" w:hAnsiTheme="minorHAnsi" w:cstheme="minorHAnsi"/>
          <w:color w:val="000000"/>
          <w:sz w:val="22"/>
          <w:szCs w:val="22"/>
        </w:rPr>
      </w:pPr>
      <w:r w:rsidRPr="0067489E">
        <w:rPr>
          <w:rFonts w:asciiTheme="minorHAnsi" w:hAnsiTheme="minorHAnsi" w:cstheme="minorHAnsi"/>
          <w:color w:val="000000"/>
          <w:sz w:val="22"/>
          <w:szCs w:val="22"/>
          <w:shd w:val="clear" w:color="auto" w:fill="FFFFFF"/>
        </w:rPr>
        <w:t>The Lead State does not intend to conduct interviews or presentations but the Lead State reserves the right to do so if it is determined to be in the best interest of the Lead State. The Lead State shall establish a date and time for the interviews or presentations and shall notify eligible Offerors of the procedures. Representations made by an Offeror during interviews or presentations shall become an addendum to the Offeror's proposal and shall be documented. Representations must be consistent with the Offeror's original proposal and may only be used for purposes of clarifying or filling in gaps in the Offeror's proposal. Interviews and presentations will be at the Offeror's expense.</w:t>
      </w:r>
    </w:p>
    <w:p w14:paraId="1F0540D0" w14:textId="77777777" w:rsidR="0067489E" w:rsidRDefault="0067489E" w:rsidP="004E1468">
      <w:pPr>
        <w:rPr>
          <w:rFonts w:asciiTheme="minorHAnsi" w:hAnsiTheme="minorHAnsi" w:cstheme="minorHAnsi"/>
          <w:color w:val="000000"/>
          <w:sz w:val="22"/>
          <w:szCs w:val="22"/>
        </w:rPr>
      </w:pPr>
    </w:p>
    <w:p w14:paraId="7C02F629" w14:textId="4629F0F8" w:rsidR="004E1468" w:rsidRPr="00F258FC" w:rsidRDefault="004E1468" w:rsidP="004E1468">
      <w:pPr>
        <w:rPr>
          <w:rFonts w:asciiTheme="minorHAnsi" w:hAnsiTheme="minorHAnsi" w:cstheme="minorHAnsi"/>
          <w:color w:val="000000"/>
          <w:sz w:val="22"/>
          <w:szCs w:val="22"/>
        </w:rPr>
      </w:pPr>
      <w:r w:rsidRPr="00F258FC">
        <w:rPr>
          <w:rFonts w:asciiTheme="minorHAnsi" w:hAnsiTheme="minorHAnsi" w:cstheme="minorHAnsi"/>
          <w:color w:val="000000"/>
          <w:sz w:val="22"/>
          <w:szCs w:val="22"/>
        </w:rPr>
        <w:t xml:space="preserve">The </w:t>
      </w:r>
      <w:r w:rsidR="00896345" w:rsidRPr="00F258FC">
        <w:rPr>
          <w:rFonts w:asciiTheme="minorHAnsi" w:hAnsiTheme="minorHAnsi" w:cstheme="minorHAnsi"/>
          <w:color w:val="000000"/>
          <w:sz w:val="22"/>
          <w:szCs w:val="22"/>
        </w:rPr>
        <w:t xml:space="preserve">Lead </w:t>
      </w:r>
      <w:r w:rsidRPr="00F258FC">
        <w:rPr>
          <w:rFonts w:asciiTheme="minorHAnsi" w:hAnsiTheme="minorHAnsi" w:cstheme="minorHAnsi"/>
          <w:color w:val="000000"/>
          <w:sz w:val="22"/>
          <w:szCs w:val="22"/>
        </w:rPr>
        <w:t xml:space="preserve">State reserves the right to award on receipt of initial proposals without an opportunity for discussion or </w:t>
      </w:r>
      <w:r w:rsidR="000E13B9">
        <w:rPr>
          <w:rFonts w:asciiTheme="minorHAnsi" w:hAnsiTheme="minorHAnsi" w:cstheme="minorHAnsi"/>
          <w:color w:val="000000"/>
          <w:sz w:val="22"/>
          <w:szCs w:val="22"/>
        </w:rPr>
        <w:t>P</w:t>
      </w:r>
      <w:r w:rsidRPr="00F258FC">
        <w:rPr>
          <w:rFonts w:asciiTheme="minorHAnsi" w:hAnsiTheme="minorHAnsi" w:cstheme="minorHAnsi"/>
          <w:color w:val="000000"/>
          <w:sz w:val="22"/>
          <w:szCs w:val="22"/>
        </w:rPr>
        <w:t xml:space="preserve">roposal revision, so Offerors are encouraged to submit their most favorable </w:t>
      </w:r>
      <w:r w:rsidR="000E13B9">
        <w:rPr>
          <w:rFonts w:asciiTheme="minorHAnsi" w:hAnsiTheme="minorHAnsi" w:cstheme="minorHAnsi"/>
          <w:color w:val="000000"/>
          <w:sz w:val="22"/>
          <w:szCs w:val="22"/>
        </w:rPr>
        <w:t>P</w:t>
      </w:r>
      <w:r w:rsidRPr="00F258FC">
        <w:rPr>
          <w:rFonts w:asciiTheme="minorHAnsi" w:hAnsiTheme="minorHAnsi" w:cstheme="minorHAnsi"/>
          <w:color w:val="000000"/>
          <w:sz w:val="22"/>
          <w:szCs w:val="22"/>
        </w:rPr>
        <w:t xml:space="preserve">roposal at the time established for receipt of </w:t>
      </w:r>
      <w:r w:rsidR="000E13B9">
        <w:rPr>
          <w:rFonts w:asciiTheme="minorHAnsi" w:hAnsiTheme="minorHAnsi" w:cstheme="minorHAnsi"/>
          <w:color w:val="000000"/>
          <w:sz w:val="22"/>
          <w:szCs w:val="22"/>
        </w:rPr>
        <w:t>P</w:t>
      </w:r>
      <w:r w:rsidRPr="00F258FC">
        <w:rPr>
          <w:rFonts w:asciiTheme="minorHAnsi" w:hAnsiTheme="minorHAnsi" w:cstheme="minorHAnsi"/>
          <w:color w:val="000000"/>
          <w:sz w:val="22"/>
          <w:szCs w:val="22"/>
        </w:rPr>
        <w:t>roposals.</w:t>
      </w:r>
      <w:r w:rsidR="00B83BB0">
        <w:rPr>
          <w:rFonts w:asciiTheme="minorHAnsi" w:hAnsiTheme="minorHAnsi" w:cstheme="minorHAnsi"/>
          <w:color w:val="000000"/>
          <w:sz w:val="22"/>
          <w:szCs w:val="22"/>
        </w:rPr>
        <w:t xml:space="preserve">  </w:t>
      </w:r>
      <w:r w:rsidRPr="00F258FC">
        <w:rPr>
          <w:rFonts w:asciiTheme="minorHAnsi" w:hAnsiTheme="minorHAnsi" w:cstheme="minorHAnsi"/>
          <w:color w:val="000000"/>
          <w:sz w:val="22"/>
          <w:szCs w:val="22"/>
        </w:rPr>
        <w:t xml:space="preserve">Offerors shall be accorded fair and equal treatment with respect to any opportunity for discussion and/or written revisions of </w:t>
      </w:r>
      <w:r w:rsidR="000E13B9">
        <w:rPr>
          <w:rFonts w:asciiTheme="minorHAnsi" w:hAnsiTheme="minorHAnsi" w:cstheme="minorHAnsi"/>
          <w:color w:val="000000"/>
          <w:sz w:val="22"/>
          <w:szCs w:val="22"/>
        </w:rPr>
        <w:t>P</w:t>
      </w:r>
      <w:r w:rsidRPr="00F258FC">
        <w:rPr>
          <w:rFonts w:asciiTheme="minorHAnsi" w:hAnsiTheme="minorHAnsi" w:cstheme="minorHAnsi"/>
          <w:color w:val="000000"/>
          <w:sz w:val="22"/>
          <w:szCs w:val="22"/>
        </w:rPr>
        <w:t>roposals.</w:t>
      </w:r>
      <w:r w:rsidR="00B83BB0">
        <w:rPr>
          <w:rFonts w:asciiTheme="minorHAnsi" w:hAnsiTheme="minorHAnsi" w:cstheme="minorHAnsi"/>
          <w:color w:val="000000"/>
          <w:sz w:val="22"/>
          <w:szCs w:val="22"/>
        </w:rPr>
        <w:t xml:space="preserve">  </w:t>
      </w:r>
      <w:r w:rsidRPr="00F258FC">
        <w:rPr>
          <w:rFonts w:asciiTheme="minorHAnsi" w:hAnsiTheme="minorHAnsi" w:cstheme="minorHAnsi"/>
          <w:color w:val="000000"/>
          <w:sz w:val="22"/>
          <w:szCs w:val="22"/>
        </w:rPr>
        <w:t xml:space="preserve">In conducting discussions, there shall be no disclosure of any information derived from </w:t>
      </w:r>
      <w:r w:rsidR="000E13B9">
        <w:rPr>
          <w:rFonts w:asciiTheme="minorHAnsi" w:hAnsiTheme="minorHAnsi" w:cstheme="minorHAnsi"/>
          <w:color w:val="000000"/>
          <w:sz w:val="22"/>
          <w:szCs w:val="22"/>
        </w:rPr>
        <w:t>P</w:t>
      </w:r>
      <w:r w:rsidRPr="00F258FC">
        <w:rPr>
          <w:rFonts w:asciiTheme="minorHAnsi" w:hAnsiTheme="minorHAnsi" w:cstheme="minorHAnsi"/>
          <w:color w:val="000000"/>
          <w:sz w:val="22"/>
          <w:szCs w:val="22"/>
        </w:rPr>
        <w:t xml:space="preserve">roposals submitted by competing Offerors.    </w:t>
      </w:r>
    </w:p>
    <w:p w14:paraId="18AA746A" w14:textId="77777777" w:rsidR="00D03C53" w:rsidRPr="00F258FC" w:rsidRDefault="00D03C53" w:rsidP="004E1468">
      <w:pPr>
        <w:rPr>
          <w:rFonts w:asciiTheme="minorHAnsi" w:hAnsiTheme="minorHAnsi" w:cstheme="minorHAnsi"/>
          <w:color w:val="000000"/>
          <w:sz w:val="22"/>
          <w:szCs w:val="22"/>
        </w:rPr>
      </w:pPr>
    </w:p>
    <w:p w14:paraId="753FBDCD" w14:textId="77777777" w:rsidR="002F578C" w:rsidRPr="00F258FC" w:rsidRDefault="004E1468" w:rsidP="002F578C">
      <w:pPr>
        <w:rPr>
          <w:rFonts w:asciiTheme="minorHAnsi" w:hAnsiTheme="minorHAnsi" w:cstheme="minorHAnsi"/>
          <w:b/>
          <w:bCs/>
          <w:sz w:val="22"/>
          <w:szCs w:val="22"/>
        </w:rPr>
      </w:pPr>
      <w:r w:rsidRPr="00F258FC">
        <w:rPr>
          <w:rFonts w:asciiTheme="minorHAnsi" w:hAnsiTheme="minorHAnsi" w:cstheme="minorHAnsi"/>
          <w:b/>
          <w:sz w:val="22"/>
          <w:szCs w:val="22"/>
        </w:rPr>
        <w:t>3.3</w:t>
      </w:r>
      <w:r w:rsidRPr="00F258FC">
        <w:rPr>
          <w:rFonts w:asciiTheme="minorHAnsi" w:hAnsiTheme="minorHAnsi" w:cstheme="minorHAnsi"/>
          <w:sz w:val="22"/>
          <w:szCs w:val="22"/>
        </w:rPr>
        <w:t xml:space="preserve"> </w:t>
      </w:r>
      <w:r w:rsidR="002F578C" w:rsidRPr="00F258FC">
        <w:rPr>
          <w:rFonts w:asciiTheme="minorHAnsi" w:hAnsiTheme="minorHAnsi" w:cstheme="minorHAnsi"/>
          <w:b/>
          <w:bCs/>
          <w:sz w:val="22"/>
          <w:szCs w:val="22"/>
        </w:rPr>
        <w:t>Award of Master Agreement(s)</w:t>
      </w:r>
    </w:p>
    <w:p w14:paraId="3788A25E" w14:textId="77777777" w:rsidR="0067489E" w:rsidRDefault="0067489E" w:rsidP="0067489E">
      <w:pPr>
        <w:rPr>
          <w:rFonts w:asciiTheme="minorHAnsi" w:hAnsiTheme="minorHAnsi" w:cstheme="minorHAnsi"/>
          <w:bCs/>
          <w:szCs w:val="24"/>
        </w:rPr>
      </w:pPr>
    </w:p>
    <w:p w14:paraId="1E396EBB" w14:textId="4D395134" w:rsidR="0067489E" w:rsidRPr="0067489E" w:rsidRDefault="0067489E" w:rsidP="0067489E">
      <w:pPr>
        <w:rPr>
          <w:rFonts w:asciiTheme="minorHAnsi" w:hAnsiTheme="minorHAnsi" w:cstheme="minorHAnsi"/>
          <w:bCs/>
          <w:sz w:val="22"/>
          <w:szCs w:val="22"/>
        </w:rPr>
      </w:pPr>
      <w:r w:rsidRPr="0067489E">
        <w:rPr>
          <w:rFonts w:asciiTheme="minorHAnsi" w:hAnsiTheme="minorHAnsi" w:cstheme="minorHAnsi"/>
          <w:bCs/>
          <w:sz w:val="22"/>
          <w:szCs w:val="22"/>
        </w:rPr>
        <w:t xml:space="preserve">It is anticipated that this RFP will result in multiple contract awards. The methodology or formula that will be used to determine the number of contract awards is: </w:t>
      </w:r>
      <w:r w:rsidRPr="008757F1">
        <w:rPr>
          <w:rFonts w:asciiTheme="minorHAnsi" w:hAnsiTheme="minorHAnsi" w:cstheme="minorHAnsi"/>
          <w:bCs/>
          <w:sz w:val="22"/>
          <w:szCs w:val="22"/>
        </w:rPr>
        <w:t>if the Of</w:t>
      </w:r>
      <w:r w:rsidRPr="007478EE">
        <w:rPr>
          <w:rFonts w:asciiTheme="minorHAnsi" w:hAnsiTheme="minorHAnsi" w:cstheme="minorHAnsi"/>
          <w:bCs/>
          <w:sz w:val="22"/>
          <w:szCs w:val="22"/>
        </w:rPr>
        <w:t xml:space="preserve">feror scores </w:t>
      </w:r>
      <w:r w:rsidR="008757F1" w:rsidRPr="007478EE">
        <w:rPr>
          <w:rFonts w:asciiTheme="minorHAnsi" w:hAnsiTheme="minorHAnsi" w:cstheme="minorHAnsi"/>
          <w:bCs/>
          <w:sz w:val="22"/>
          <w:szCs w:val="22"/>
        </w:rPr>
        <w:t>750</w:t>
      </w:r>
      <w:r w:rsidRPr="007478EE">
        <w:rPr>
          <w:rFonts w:asciiTheme="minorHAnsi" w:hAnsiTheme="minorHAnsi" w:cstheme="minorHAnsi"/>
          <w:bCs/>
          <w:sz w:val="22"/>
          <w:szCs w:val="22"/>
        </w:rPr>
        <w:t xml:space="preserve"> points</w:t>
      </w:r>
      <w:r w:rsidRPr="008757F1">
        <w:rPr>
          <w:rFonts w:asciiTheme="minorHAnsi" w:hAnsiTheme="minorHAnsi" w:cstheme="minorHAnsi"/>
          <w:bCs/>
          <w:sz w:val="22"/>
          <w:szCs w:val="22"/>
        </w:rPr>
        <w:t xml:space="preserve"> (combination of points earned from </w:t>
      </w:r>
      <w:r w:rsidR="000E13B9" w:rsidRPr="008757F1">
        <w:rPr>
          <w:rFonts w:asciiTheme="minorHAnsi" w:hAnsiTheme="minorHAnsi" w:cstheme="minorHAnsi"/>
          <w:bCs/>
          <w:sz w:val="22"/>
          <w:szCs w:val="22"/>
        </w:rPr>
        <w:t>OEM Evaluated Qualifications, Product Evaluated Qualifications, and Cost Proposal Evaluation</w:t>
      </w:r>
      <w:r w:rsidRPr="008757F1">
        <w:rPr>
          <w:rFonts w:asciiTheme="minorHAnsi" w:hAnsiTheme="minorHAnsi" w:cstheme="minorHAnsi"/>
          <w:bCs/>
          <w:sz w:val="22"/>
          <w:szCs w:val="22"/>
        </w:rPr>
        <w:t>), the Offeror will be awarded a contract.</w:t>
      </w:r>
      <w:r w:rsidRPr="0067489E">
        <w:rPr>
          <w:rFonts w:asciiTheme="minorHAnsi" w:hAnsiTheme="minorHAnsi" w:cstheme="minorHAnsi"/>
          <w:bCs/>
          <w:sz w:val="22"/>
          <w:szCs w:val="22"/>
        </w:rPr>
        <w:t xml:space="preserve"> </w:t>
      </w:r>
    </w:p>
    <w:p w14:paraId="0696C4A5" w14:textId="77777777" w:rsidR="00E013FC" w:rsidRPr="00F258FC" w:rsidRDefault="00E013FC" w:rsidP="004E1468">
      <w:pPr>
        <w:rPr>
          <w:rFonts w:asciiTheme="minorHAnsi" w:hAnsiTheme="minorHAnsi" w:cstheme="minorHAnsi"/>
          <w:bCs/>
          <w:sz w:val="22"/>
          <w:szCs w:val="22"/>
        </w:rPr>
      </w:pPr>
    </w:p>
    <w:p w14:paraId="533857A3" w14:textId="77777777" w:rsidR="00E013FC" w:rsidRPr="0067489E" w:rsidRDefault="005617DB" w:rsidP="00E013FC">
      <w:pPr>
        <w:rPr>
          <w:rFonts w:asciiTheme="minorHAnsi" w:hAnsiTheme="minorHAnsi" w:cstheme="minorHAnsi"/>
          <w:b/>
          <w:bCs/>
          <w:sz w:val="22"/>
          <w:szCs w:val="22"/>
        </w:rPr>
      </w:pPr>
      <w:r w:rsidRPr="0067489E">
        <w:rPr>
          <w:rFonts w:asciiTheme="minorHAnsi" w:hAnsiTheme="minorHAnsi" w:cstheme="minorHAnsi"/>
          <w:b/>
          <w:bCs/>
          <w:sz w:val="22"/>
          <w:szCs w:val="22"/>
        </w:rPr>
        <w:t xml:space="preserve">3.4 </w:t>
      </w:r>
      <w:r w:rsidR="00E013FC" w:rsidRPr="0067489E">
        <w:rPr>
          <w:rFonts w:asciiTheme="minorHAnsi" w:hAnsiTheme="minorHAnsi" w:cstheme="minorHAnsi"/>
          <w:b/>
          <w:bCs/>
          <w:sz w:val="22"/>
          <w:szCs w:val="22"/>
        </w:rPr>
        <w:t>Evaluation Process</w:t>
      </w:r>
    </w:p>
    <w:p w14:paraId="3386E906" w14:textId="77777777" w:rsidR="00E013FC" w:rsidRPr="00F258FC" w:rsidRDefault="00E013FC" w:rsidP="00E013FC">
      <w:pPr>
        <w:rPr>
          <w:rFonts w:asciiTheme="minorHAnsi" w:hAnsiTheme="minorHAnsi" w:cstheme="minorHAnsi"/>
          <w:sz w:val="22"/>
          <w:szCs w:val="22"/>
        </w:rPr>
      </w:pPr>
    </w:p>
    <w:p w14:paraId="1333EC6C" w14:textId="7718C4BD" w:rsidR="0067489E" w:rsidRDefault="0067489E" w:rsidP="00F422BD">
      <w:pPr>
        <w:ind w:firstLine="720"/>
        <w:rPr>
          <w:rFonts w:asciiTheme="minorHAnsi" w:hAnsiTheme="minorHAnsi" w:cstheme="minorHAnsi"/>
          <w:sz w:val="22"/>
          <w:szCs w:val="22"/>
        </w:rPr>
      </w:pPr>
      <w:r>
        <w:rPr>
          <w:rFonts w:asciiTheme="minorHAnsi" w:hAnsiTheme="minorHAnsi" w:cstheme="minorHAnsi"/>
          <w:b/>
          <w:sz w:val="22"/>
          <w:szCs w:val="22"/>
        </w:rPr>
        <w:t>Stage</w:t>
      </w:r>
      <w:r w:rsidR="00E013FC" w:rsidRPr="0067489E">
        <w:rPr>
          <w:rFonts w:asciiTheme="minorHAnsi" w:hAnsiTheme="minorHAnsi" w:cstheme="minorHAnsi"/>
          <w:b/>
          <w:sz w:val="22"/>
          <w:szCs w:val="22"/>
        </w:rPr>
        <w:t xml:space="preserve"> 1</w:t>
      </w:r>
      <w:r w:rsidR="00E013FC" w:rsidRPr="00F258FC">
        <w:rPr>
          <w:rFonts w:asciiTheme="minorHAnsi" w:hAnsiTheme="minorHAnsi" w:cstheme="minorHAnsi"/>
          <w:sz w:val="22"/>
          <w:szCs w:val="22"/>
        </w:rPr>
        <w:t xml:space="preserve">: </w:t>
      </w:r>
      <w:r>
        <w:rPr>
          <w:rFonts w:asciiTheme="minorHAnsi" w:hAnsiTheme="minorHAnsi" w:cstheme="minorHAnsi"/>
          <w:sz w:val="22"/>
          <w:szCs w:val="22"/>
        </w:rPr>
        <w:t xml:space="preserve"> OEM</w:t>
      </w:r>
      <w:r w:rsidR="00E013FC" w:rsidRPr="00F258FC">
        <w:rPr>
          <w:rFonts w:asciiTheme="minorHAnsi" w:hAnsiTheme="minorHAnsi" w:cstheme="minorHAnsi"/>
          <w:sz w:val="22"/>
          <w:szCs w:val="22"/>
        </w:rPr>
        <w:t xml:space="preserve"> </w:t>
      </w:r>
      <w:r>
        <w:rPr>
          <w:rFonts w:asciiTheme="minorHAnsi" w:hAnsiTheme="minorHAnsi" w:cstheme="minorHAnsi"/>
          <w:sz w:val="22"/>
          <w:szCs w:val="22"/>
        </w:rPr>
        <w:t>Mandatory Minimum Requirements</w:t>
      </w:r>
    </w:p>
    <w:p w14:paraId="3994906A" w14:textId="77777777" w:rsidR="0067489E" w:rsidRDefault="0067489E" w:rsidP="00E013FC">
      <w:pPr>
        <w:rPr>
          <w:rFonts w:asciiTheme="minorHAnsi" w:hAnsiTheme="minorHAnsi" w:cstheme="minorHAnsi"/>
          <w:sz w:val="22"/>
          <w:szCs w:val="22"/>
        </w:rPr>
      </w:pPr>
    </w:p>
    <w:p w14:paraId="59A658BB" w14:textId="3B4B8666" w:rsidR="00E013FC" w:rsidRDefault="00E013FC" w:rsidP="00F422BD">
      <w:pPr>
        <w:ind w:left="720"/>
        <w:rPr>
          <w:rFonts w:asciiTheme="minorHAnsi" w:hAnsiTheme="minorHAnsi" w:cstheme="minorHAnsi"/>
          <w:sz w:val="22"/>
          <w:szCs w:val="22"/>
        </w:rPr>
      </w:pPr>
      <w:r w:rsidRPr="00F258FC">
        <w:rPr>
          <w:rFonts w:asciiTheme="minorHAnsi" w:hAnsiTheme="minorHAnsi" w:cstheme="minorHAnsi"/>
          <w:sz w:val="22"/>
          <w:szCs w:val="22"/>
        </w:rPr>
        <w:t xml:space="preserve">In the initial </w:t>
      </w:r>
      <w:r w:rsidR="0067489E">
        <w:rPr>
          <w:rFonts w:asciiTheme="minorHAnsi" w:hAnsiTheme="minorHAnsi" w:cstheme="minorHAnsi"/>
          <w:sz w:val="22"/>
          <w:szCs w:val="22"/>
        </w:rPr>
        <w:t>stage</w:t>
      </w:r>
      <w:r w:rsidRPr="00F258FC">
        <w:rPr>
          <w:rFonts w:asciiTheme="minorHAnsi" w:hAnsiTheme="minorHAnsi" w:cstheme="minorHAnsi"/>
          <w:sz w:val="22"/>
          <w:szCs w:val="22"/>
        </w:rPr>
        <w:t xml:space="preserve"> of the evaluation process, the Lead State will review all </w:t>
      </w:r>
      <w:r w:rsidR="000E13B9">
        <w:rPr>
          <w:rFonts w:asciiTheme="minorHAnsi" w:hAnsiTheme="minorHAnsi" w:cstheme="minorHAnsi"/>
          <w:sz w:val="22"/>
          <w:szCs w:val="22"/>
        </w:rPr>
        <w:t>P</w:t>
      </w:r>
      <w:r w:rsidRPr="00F258FC">
        <w:rPr>
          <w:rFonts w:asciiTheme="minorHAnsi" w:hAnsiTheme="minorHAnsi" w:cstheme="minorHAnsi"/>
          <w:sz w:val="22"/>
          <w:szCs w:val="22"/>
        </w:rPr>
        <w:t xml:space="preserve">roposals timely received.  </w:t>
      </w:r>
      <w:r w:rsidR="0067489E">
        <w:rPr>
          <w:rFonts w:asciiTheme="minorHAnsi" w:hAnsiTheme="minorHAnsi" w:cstheme="minorHAnsi"/>
          <w:sz w:val="22"/>
          <w:szCs w:val="22"/>
        </w:rPr>
        <w:t>N</w:t>
      </w:r>
      <w:r w:rsidRPr="00F258FC">
        <w:rPr>
          <w:rFonts w:asciiTheme="minorHAnsi" w:hAnsiTheme="minorHAnsi" w:cstheme="minorHAnsi"/>
          <w:sz w:val="22"/>
          <w:szCs w:val="22"/>
        </w:rPr>
        <w:t xml:space="preserve">on-responsive proposals not conforming to RFP requirements will be eliminated from further consideration.  </w:t>
      </w:r>
    </w:p>
    <w:p w14:paraId="63065F57" w14:textId="06848206" w:rsidR="001D033A" w:rsidRDefault="001D033A" w:rsidP="00F422BD">
      <w:pPr>
        <w:ind w:left="720"/>
        <w:rPr>
          <w:rFonts w:asciiTheme="minorHAnsi" w:hAnsiTheme="minorHAnsi" w:cstheme="minorHAnsi"/>
          <w:sz w:val="22"/>
          <w:szCs w:val="22"/>
        </w:rPr>
      </w:pPr>
    </w:p>
    <w:p w14:paraId="61B15E25" w14:textId="240C7924" w:rsidR="001D033A" w:rsidRPr="00F258FC" w:rsidRDefault="001D033A" w:rsidP="001D033A">
      <w:pPr>
        <w:pStyle w:val="ListParagraph"/>
        <w:rPr>
          <w:rFonts w:asciiTheme="minorHAnsi" w:hAnsiTheme="minorHAnsi" w:cstheme="minorHAnsi"/>
          <w:sz w:val="22"/>
          <w:szCs w:val="22"/>
          <w:lang w:bidi="en-US"/>
        </w:rPr>
      </w:pPr>
      <w:r>
        <w:rPr>
          <w:rFonts w:asciiTheme="minorHAnsi" w:hAnsiTheme="minorHAnsi" w:cstheme="minorHAnsi"/>
          <w:sz w:val="22"/>
          <w:szCs w:val="22"/>
        </w:rPr>
        <w:t xml:space="preserve">Failure to meet any one of the OEM Mandatory Minimum Requirements will result in the Offeror being rejected and the Offeror shall not move forward in the evaluation process. All of the OEM Mandatory Minimum Requirements are </w:t>
      </w:r>
      <w:r w:rsidR="009A55A4">
        <w:rPr>
          <w:rFonts w:asciiTheme="minorHAnsi" w:hAnsiTheme="minorHAnsi" w:cstheme="minorHAnsi"/>
          <w:sz w:val="22"/>
          <w:szCs w:val="22"/>
        </w:rPr>
        <w:t>non-negotiable</w:t>
      </w:r>
      <w:r>
        <w:rPr>
          <w:rFonts w:asciiTheme="minorHAnsi" w:hAnsiTheme="minorHAnsi" w:cstheme="minorHAnsi"/>
          <w:sz w:val="22"/>
          <w:szCs w:val="22"/>
        </w:rPr>
        <w:t xml:space="preserve">. </w:t>
      </w:r>
    </w:p>
    <w:p w14:paraId="247CC57F" w14:textId="77777777" w:rsidR="001D033A" w:rsidRDefault="001D033A" w:rsidP="00F422BD">
      <w:pPr>
        <w:ind w:left="720"/>
        <w:rPr>
          <w:rFonts w:asciiTheme="minorHAnsi" w:hAnsiTheme="minorHAnsi" w:cstheme="minorHAnsi"/>
          <w:sz w:val="22"/>
          <w:szCs w:val="22"/>
        </w:rPr>
      </w:pPr>
    </w:p>
    <w:p w14:paraId="3D77BC46" w14:textId="0AC645DC" w:rsidR="004E1468" w:rsidRPr="00B83BB0" w:rsidRDefault="0067489E" w:rsidP="00F422BD">
      <w:pPr>
        <w:ind w:firstLine="720"/>
        <w:rPr>
          <w:rFonts w:asciiTheme="minorHAnsi" w:hAnsiTheme="minorHAnsi" w:cstheme="minorHAnsi"/>
          <w:bCs/>
          <w:sz w:val="22"/>
          <w:szCs w:val="22"/>
        </w:rPr>
      </w:pPr>
      <w:r>
        <w:rPr>
          <w:rFonts w:asciiTheme="minorHAnsi" w:hAnsiTheme="minorHAnsi" w:cstheme="minorHAnsi"/>
          <w:b/>
          <w:bCs/>
          <w:sz w:val="22"/>
          <w:szCs w:val="22"/>
        </w:rPr>
        <w:t>Stage</w:t>
      </w:r>
      <w:r w:rsidR="004E1468" w:rsidRPr="0067489E">
        <w:rPr>
          <w:rFonts w:asciiTheme="minorHAnsi" w:hAnsiTheme="minorHAnsi" w:cstheme="minorHAnsi"/>
          <w:b/>
          <w:bCs/>
          <w:sz w:val="22"/>
          <w:szCs w:val="22"/>
        </w:rPr>
        <w:t xml:space="preserve"> </w:t>
      </w:r>
      <w:r w:rsidR="00E013FC" w:rsidRPr="0067489E">
        <w:rPr>
          <w:rFonts w:asciiTheme="minorHAnsi" w:hAnsiTheme="minorHAnsi" w:cstheme="minorHAnsi"/>
          <w:b/>
          <w:bCs/>
          <w:sz w:val="22"/>
          <w:szCs w:val="22"/>
        </w:rPr>
        <w:t>2</w:t>
      </w:r>
      <w:r w:rsidR="004E1468" w:rsidRPr="0067489E">
        <w:rPr>
          <w:rFonts w:asciiTheme="minorHAnsi" w:hAnsiTheme="minorHAnsi" w:cstheme="minorHAnsi"/>
          <w:b/>
          <w:bCs/>
          <w:sz w:val="22"/>
          <w:szCs w:val="22"/>
        </w:rPr>
        <w:t>:</w:t>
      </w:r>
      <w:r w:rsidR="004E1468" w:rsidRPr="00F258FC">
        <w:rPr>
          <w:rFonts w:asciiTheme="minorHAnsi" w:hAnsiTheme="minorHAnsi" w:cstheme="minorHAnsi"/>
          <w:bCs/>
          <w:sz w:val="22"/>
          <w:szCs w:val="22"/>
        </w:rPr>
        <w:t xml:space="preserve">  </w:t>
      </w:r>
      <w:r w:rsidRPr="00B83BB0">
        <w:rPr>
          <w:rFonts w:asciiTheme="minorHAnsi" w:hAnsiTheme="minorHAnsi" w:cstheme="minorHAnsi"/>
          <w:bCs/>
          <w:sz w:val="22"/>
          <w:szCs w:val="22"/>
        </w:rPr>
        <w:t>OEM Evaluated Qualifications</w:t>
      </w:r>
    </w:p>
    <w:p w14:paraId="357EA452" w14:textId="6CC47E21" w:rsidR="004E1468" w:rsidRPr="00B83BB0" w:rsidRDefault="004E1468" w:rsidP="004E1468">
      <w:pPr>
        <w:rPr>
          <w:rFonts w:asciiTheme="minorHAnsi" w:hAnsiTheme="minorHAnsi" w:cstheme="minorHAnsi"/>
          <w:sz w:val="22"/>
          <w:szCs w:val="22"/>
        </w:rPr>
      </w:pPr>
      <w:r w:rsidRPr="00B83BB0">
        <w:rPr>
          <w:rFonts w:asciiTheme="minorHAnsi" w:hAnsiTheme="minorHAnsi" w:cstheme="minorHAnsi"/>
          <w:sz w:val="22"/>
          <w:szCs w:val="22"/>
        </w:rPr>
        <w:t xml:space="preserve"> </w:t>
      </w:r>
    </w:p>
    <w:p w14:paraId="4ECA2DC4" w14:textId="498FD11D" w:rsidR="004E1468" w:rsidRDefault="0067489E" w:rsidP="00F422BD">
      <w:pPr>
        <w:ind w:left="720"/>
        <w:rPr>
          <w:rFonts w:asciiTheme="minorHAnsi" w:hAnsiTheme="minorHAnsi" w:cstheme="minorHAnsi"/>
          <w:sz w:val="22"/>
          <w:szCs w:val="22"/>
        </w:rPr>
      </w:pPr>
      <w:r w:rsidRPr="00B83BB0">
        <w:rPr>
          <w:rFonts w:asciiTheme="minorHAnsi" w:hAnsiTheme="minorHAnsi" w:cstheme="minorHAnsi"/>
          <w:sz w:val="22"/>
          <w:szCs w:val="22"/>
        </w:rPr>
        <w:t>Responsive</w:t>
      </w:r>
      <w:r w:rsidR="004E1468" w:rsidRPr="00B83BB0">
        <w:rPr>
          <w:rFonts w:asciiTheme="minorHAnsi" w:hAnsiTheme="minorHAnsi" w:cstheme="minorHAnsi"/>
          <w:sz w:val="22"/>
          <w:szCs w:val="22"/>
        </w:rPr>
        <w:t xml:space="preserve"> </w:t>
      </w:r>
      <w:r w:rsidR="003E43F2">
        <w:rPr>
          <w:rFonts w:asciiTheme="minorHAnsi" w:hAnsiTheme="minorHAnsi" w:cstheme="minorHAnsi"/>
          <w:sz w:val="22"/>
          <w:szCs w:val="22"/>
        </w:rPr>
        <w:t>P</w:t>
      </w:r>
      <w:r w:rsidR="004E1468" w:rsidRPr="00B83BB0">
        <w:rPr>
          <w:rFonts w:asciiTheme="minorHAnsi" w:hAnsiTheme="minorHAnsi" w:cstheme="minorHAnsi"/>
          <w:sz w:val="22"/>
          <w:szCs w:val="22"/>
        </w:rPr>
        <w:t>roposals will be evaluated</w:t>
      </w:r>
      <w:r w:rsidRPr="00B83BB0">
        <w:rPr>
          <w:rFonts w:asciiTheme="minorHAnsi" w:hAnsiTheme="minorHAnsi" w:cstheme="minorHAnsi"/>
          <w:sz w:val="22"/>
          <w:szCs w:val="22"/>
        </w:rPr>
        <w:t xml:space="preserve"> by an evaluation committee against the OEM </w:t>
      </w:r>
      <w:r w:rsidR="003E43F2">
        <w:rPr>
          <w:rFonts w:asciiTheme="minorHAnsi" w:hAnsiTheme="minorHAnsi" w:cstheme="minorHAnsi"/>
          <w:sz w:val="22"/>
          <w:szCs w:val="22"/>
        </w:rPr>
        <w:t>e</w:t>
      </w:r>
      <w:r w:rsidRPr="00B83BB0">
        <w:rPr>
          <w:rFonts w:asciiTheme="minorHAnsi" w:hAnsiTheme="minorHAnsi" w:cstheme="minorHAnsi"/>
          <w:sz w:val="22"/>
          <w:szCs w:val="22"/>
        </w:rPr>
        <w:t xml:space="preserve">valuated </w:t>
      </w:r>
      <w:r w:rsidR="003E43F2">
        <w:rPr>
          <w:rFonts w:asciiTheme="minorHAnsi" w:hAnsiTheme="minorHAnsi" w:cstheme="minorHAnsi"/>
          <w:sz w:val="22"/>
          <w:szCs w:val="22"/>
        </w:rPr>
        <w:t>q</w:t>
      </w:r>
      <w:r w:rsidRPr="00B83BB0">
        <w:rPr>
          <w:rFonts w:asciiTheme="minorHAnsi" w:hAnsiTheme="minorHAnsi" w:cstheme="minorHAnsi"/>
          <w:sz w:val="22"/>
          <w:szCs w:val="22"/>
        </w:rPr>
        <w:t>ualifications</w:t>
      </w:r>
      <w:r>
        <w:rPr>
          <w:rFonts w:asciiTheme="minorHAnsi" w:hAnsiTheme="minorHAnsi" w:cstheme="minorHAnsi"/>
          <w:sz w:val="22"/>
          <w:szCs w:val="22"/>
        </w:rPr>
        <w:t xml:space="preserve">. Proposals will be evaluated against the </w:t>
      </w:r>
      <w:r w:rsidRPr="00B83BB0">
        <w:rPr>
          <w:rFonts w:asciiTheme="minorHAnsi" w:hAnsiTheme="minorHAnsi" w:cstheme="minorHAnsi"/>
          <w:sz w:val="22"/>
          <w:szCs w:val="22"/>
        </w:rPr>
        <w:t xml:space="preserve">OEM </w:t>
      </w:r>
      <w:r w:rsidR="003E43F2">
        <w:rPr>
          <w:rFonts w:asciiTheme="minorHAnsi" w:hAnsiTheme="minorHAnsi" w:cstheme="minorHAnsi"/>
          <w:sz w:val="22"/>
          <w:szCs w:val="22"/>
        </w:rPr>
        <w:t>e</w:t>
      </w:r>
      <w:r w:rsidRPr="00B83BB0">
        <w:rPr>
          <w:rFonts w:asciiTheme="minorHAnsi" w:hAnsiTheme="minorHAnsi" w:cstheme="minorHAnsi"/>
          <w:sz w:val="22"/>
          <w:szCs w:val="22"/>
        </w:rPr>
        <w:t xml:space="preserve">valuated </w:t>
      </w:r>
      <w:r w:rsidR="003E43F2">
        <w:rPr>
          <w:rFonts w:asciiTheme="minorHAnsi" w:hAnsiTheme="minorHAnsi" w:cstheme="minorHAnsi"/>
          <w:sz w:val="22"/>
          <w:szCs w:val="22"/>
        </w:rPr>
        <w:t>q</w:t>
      </w:r>
      <w:r w:rsidRPr="00B83BB0">
        <w:rPr>
          <w:rFonts w:asciiTheme="minorHAnsi" w:hAnsiTheme="minorHAnsi" w:cstheme="minorHAnsi"/>
          <w:sz w:val="22"/>
          <w:szCs w:val="22"/>
        </w:rPr>
        <w:t>ualifications</w:t>
      </w:r>
      <w:r>
        <w:rPr>
          <w:rFonts w:asciiTheme="minorHAnsi" w:hAnsiTheme="minorHAnsi" w:cstheme="minorHAnsi"/>
          <w:sz w:val="22"/>
          <w:szCs w:val="22"/>
        </w:rPr>
        <w:t xml:space="preserve"> as follows: </w:t>
      </w:r>
      <w:r w:rsidR="004E1468" w:rsidRPr="00F258FC">
        <w:rPr>
          <w:rFonts w:asciiTheme="minorHAnsi" w:hAnsiTheme="minorHAnsi" w:cstheme="minorHAnsi"/>
          <w:sz w:val="22"/>
          <w:szCs w:val="22"/>
        </w:rPr>
        <w:t xml:space="preserve"> </w:t>
      </w:r>
    </w:p>
    <w:p w14:paraId="75DB11CD" w14:textId="07AC25DF" w:rsidR="00F422BD" w:rsidRDefault="00F422BD" w:rsidP="0067489E">
      <w:pPr>
        <w:rPr>
          <w:rFonts w:asciiTheme="minorHAnsi" w:hAnsiTheme="minorHAnsi" w:cstheme="minorHAnsi"/>
          <w:sz w:val="22"/>
          <w:szCs w:val="22"/>
        </w:rPr>
      </w:pPr>
    </w:p>
    <w:p w14:paraId="7235903C" w14:textId="198456BB" w:rsidR="00F422BD" w:rsidRPr="001B2410" w:rsidRDefault="00F422BD" w:rsidP="0067489E">
      <w:pPr>
        <w:rPr>
          <w:rFonts w:asciiTheme="minorHAnsi" w:hAnsiTheme="minorHAnsi" w:cstheme="minorHAnsi"/>
          <w:sz w:val="22"/>
          <w:szCs w:val="22"/>
        </w:rPr>
      </w:pPr>
      <w:r>
        <w:rPr>
          <w:rFonts w:asciiTheme="minorHAnsi" w:hAnsiTheme="minorHAnsi" w:cstheme="minorHAnsi"/>
          <w:sz w:val="22"/>
          <w:szCs w:val="22"/>
        </w:rPr>
        <w:tab/>
      </w:r>
      <w:r w:rsidRPr="001B2410">
        <w:rPr>
          <w:rFonts w:asciiTheme="minorHAnsi" w:hAnsiTheme="minorHAnsi" w:cstheme="minorHAnsi"/>
          <w:sz w:val="22"/>
          <w:szCs w:val="22"/>
        </w:rPr>
        <w:t>OEM Evaluated Qualification 1 - Warranty (</w:t>
      </w:r>
      <w:r w:rsidR="00035441" w:rsidRPr="001B2410">
        <w:rPr>
          <w:rFonts w:asciiTheme="minorHAnsi" w:hAnsiTheme="minorHAnsi" w:cstheme="minorHAnsi"/>
          <w:sz w:val="22"/>
          <w:szCs w:val="22"/>
        </w:rPr>
        <w:t>40</w:t>
      </w:r>
      <w:r w:rsidRPr="001B2410">
        <w:rPr>
          <w:rFonts w:asciiTheme="minorHAnsi" w:hAnsiTheme="minorHAnsi" w:cstheme="minorHAnsi"/>
          <w:sz w:val="22"/>
          <w:szCs w:val="22"/>
        </w:rPr>
        <w:t xml:space="preserve"> Points)</w:t>
      </w:r>
    </w:p>
    <w:p w14:paraId="28B50CC1" w14:textId="6746F1A1" w:rsidR="00F422BD" w:rsidRPr="001B2410" w:rsidRDefault="00F422BD" w:rsidP="0067489E">
      <w:pPr>
        <w:rPr>
          <w:rFonts w:asciiTheme="minorHAnsi" w:hAnsiTheme="minorHAnsi" w:cstheme="minorHAnsi"/>
          <w:sz w:val="22"/>
          <w:szCs w:val="22"/>
        </w:rPr>
      </w:pPr>
      <w:r w:rsidRPr="001B2410">
        <w:rPr>
          <w:rFonts w:asciiTheme="minorHAnsi" w:hAnsiTheme="minorHAnsi" w:cstheme="minorHAnsi"/>
          <w:sz w:val="22"/>
          <w:szCs w:val="22"/>
        </w:rPr>
        <w:tab/>
        <w:t>OEM Evaluated Qualification 2 – Website (</w:t>
      </w:r>
      <w:r w:rsidR="00035441" w:rsidRPr="001B2410">
        <w:rPr>
          <w:rFonts w:asciiTheme="minorHAnsi" w:hAnsiTheme="minorHAnsi" w:cstheme="minorHAnsi"/>
          <w:sz w:val="22"/>
          <w:szCs w:val="22"/>
        </w:rPr>
        <w:t>40</w:t>
      </w:r>
      <w:r w:rsidRPr="001B2410">
        <w:rPr>
          <w:rFonts w:asciiTheme="minorHAnsi" w:hAnsiTheme="minorHAnsi" w:cstheme="minorHAnsi"/>
          <w:sz w:val="22"/>
          <w:szCs w:val="22"/>
        </w:rPr>
        <w:t xml:space="preserve"> Points)</w:t>
      </w:r>
    </w:p>
    <w:p w14:paraId="5FB80909" w14:textId="31603A48" w:rsidR="00F422BD" w:rsidRPr="001B2410" w:rsidRDefault="00F422BD" w:rsidP="00F422BD">
      <w:pPr>
        <w:ind w:left="720"/>
        <w:rPr>
          <w:rFonts w:asciiTheme="minorHAnsi" w:hAnsiTheme="minorHAnsi" w:cstheme="minorHAnsi"/>
          <w:sz w:val="22"/>
          <w:szCs w:val="22"/>
        </w:rPr>
      </w:pPr>
      <w:r w:rsidRPr="001B2410">
        <w:rPr>
          <w:rFonts w:asciiTheme="minorHAnsi" w:hAnsiTheme="minorHAnsi" w:cstheme="minorHAnsi"/>
          <w:sz w:val="22"/>
          <w:szCs w:val="22"/>
        </w:rPr>
        <w:t>OEM Evaluated Qualification 3 – Customer Service</w:t>
      </w:r>
      <w:r w:rsidR="00035441" w:rsidRPr="001B2410">
        <w:rPr>
          <w:rFonts w:asciiTheme="minorHAnsi" w:hAnsiTheme="minorHAnsi" w:cstheme="minorHAnsi"/>
          <w:sz w:val="22"/>
          <w:szCs w:val="22"/>
        </w:rPr>
        <w:t xml:space="preserve"> Capabilities</w:t>
      </w:r>
      <w:r w:rsidRPr="001B2410">
        <w:rPr>
          <w:rFonts w:asciiTheme="minorHAnsi" w:hAnsiTheme="minorHAnsi" w:cstheme="minorHAnsi"/>
          <w:sz w:val="22"/>
          <w:szCs w:val="22"/>
        </w:rPr>
        <w:t xml:space="preserve"> (</w:t>
      </w:r>
      <w:r w:rsidR="00035441" w:rsidRPr="001B2410">
        <w:rPr>
          <w:rFonts w:asciiTheme="minorHAnsi" w:hAnsiTheme="minorHAnsi" w:cstheme="minorHAnsi"/>
          <w:sz w:val="22"/>
          <w:szCs w:val="22"/>
        </w:rPr>
        <w:t>50</w:t>
      </w:r>
      <w:r w:rsidRPr="001B2410">
        <w:rPr>
          <w:rFonts w:asciiTheme="minorHAnsi" w:hAnsiTheme="minorHAnsi" w:cstheme="minorHAnsi"/>
          <w:sz w:val="22"/>
          <w:szCs w:val="22"/>
        </w:rPr>
        <w:t xml:space="preserve"> Points)</w:t>
      </w:r>
    </w:p>
    <w:p w14:paraId="7D362890" w14:textId="09AEAB27" w:rsidR="00F422BD" w:rsidRPr="001B2410" w:rsidRDefault="00F422BD" w:rsidP="00F422BD">
      <w:pPr>
        <w:ind w:left="720"/>
        <w:rPr>
          <w:rFonts w:asciiTheme="minorHAnsi" w:hAnsiTheme="minorHAnsi" w:cstheme="minorHAnsi"/>
          <w:sz w:val="22"/>
          <w:szCs w:val="22"/>
        </w:rPr>
      </w:pPr>
      <w:r w:rsidRPr="001B2410">
        <w:rPr>
          <w:rFonts w:asciiTheme="minorHAnsi" w:hAnsiTheme="minorHAnsi" w:cstheme="minorHAnsi"/>
          <w:sz w:val="22"/>
          <w:szCs w:val="22"/>
        </w:rPr>
        <w:t>OEM Evaluated Qualification 4 – Delivery (</w:t>
      </w:r>
      <w:r w:rsidR="00035441" w:rsidRPr="001B2410">
        <w:rPr>
          <w:rFonts w:asciiTheme="minorHAnsi" w:hAnsiTheme="minorHAnsi" w:cstheme="minorHAnsi"/>
          <w:sz w:val="22"/>
          <w:szCs w:val="22"/>
        </w:rPr>
        <w:t>40</w:t>
      </w:r>
      <w:r w:rsidRPr="001B2410">
        <w:rPr>
          <w:rFonts w:asciiTheme="minorHAnsi" w:hAnsiTheme="minorHAnsi" w:cstheme="minorHAnsi"/>
          <w:sz w:val="22"/>
          <w:szCs w:val="22"/>
        </w:rPr>
        <w:t xml:space="preserve"> Points)</w:t>
      </w:r>
    </w:p>
    <w:p w14:paraId="6FBB856D" w14:textId="000C5B63" w:rsidR="00F422BD" w:rsidRPr="001B2410" w:rsidRDefault="00F422BD" w:rsidP="00F422BD">
      <w:pPr>
        <w:ind w:left="720"/>
        <w:rPr>
          <w:rFonts w:asciiTheme="minorHAnsi" w:hAnsiTheme="minorHAnsi" w:cstheme="minorHAnsi"/>
          <w:sz w:val="22"/>
          <w:szCs w:val="22"/>
        </w:rPr>
      </w:pPr>
      <w:r w:rsidRPr="001B2410">
        <w:rPr>
          <w:rFonts w:asciiTheme="minorHAnsi" w:hAnsiTheme="minorHAnsi" w:cstheme="minorHAnsi"/>
          <w:sz w:val="22"/>
          <w:szCs w:val="22"/>
        </w:rPr>
        <w:t xml:space="preserve">OEM Evaluated Qualification </w:t>
      </w:r>
      <w:r w:rsidR="00035441" w:rsidRPr="001B2410">
        <w:rPr>
          <w:rFonts w:asciiTheme="minorHAnsi" w:hAnsiTheme="minorHAnsi" w:cstheme="minorHAnsi"/>
          <w:sz w:val="22"/>
          <w:szCs w:val="22"/>
        </w:rPr>
        <w:t>5</w:t>
      </w:r>
      <w:r w:rsidRPr="001B2410">
        <w:rPr>
          <w:rFonts w:asciiTheme="minorHAnsi" w:hAnsiTheme="minorHAnsi" w:cstheme="minorHAnsi"/>
          <w:sz w:val="22"/>
          <w:szCs w:val="22"/>
        </w:rPr>
        <w:t xml:space="preserve"> – Authorized Dealer Relationship </w:t>
      </w:r>
      <w:r w:rsidR="00035441" w:rsidRPr="001B2410">
        <w:rPr>
          <w:rFonts w:asciiTheme="minorHAnsi" w:hAnsiTheme="minorHAnsi" w:cstheme="minorHAnsi"/>
          <w:sz w:val="22"/>
          <w:szCs w:val="22"/>
        </w:rPr>
        <w:t>(20</w:t>
      </w:r>
      <w:r w:rsidRPr="001B2410">
        <w:rPr>
          <w:rFonts w:asciiTheme="minorHAnsi" w:hAnsiTheme="minorHAnsi" w:cstheme="minorHAnsi"/>
          <w:sz w:val="22"/>
          <w:szCs w:val="22"/>
        </w:rPr>
        <w:t xml:space="preserve"> Points)</w:t>
      </w:r>
    </w:p>
    <w:p w14:paraId="0B2B24BE" w14:textId="0F74C8BC" w:rsidR="00F422BD" w:rsidRPr="001B2410" w:rsidRDefault="00F422BD" w:rsidP="00F422BD">
      <w:pPr>
        <w:ind w:left="720"/>
        <w:rPr>
          <w:rFonts w:asciiTheme="minorHAnsi" w:hAnsiTheme="minorHAnsi" w:cstheme="minorHAnsi"/>
          <w:sz w:val="22"/>
          <w:szCs w:val="22"/>
        </w:rPr>
      </w:pPr>
      <w:r w:rsidRPr="001B2410">
        <w:rPr>
          <w:rFonts w:asciiTheme="minorHAnsi" w:hAnsiTheme="minorHAnsi" w:cstheme="minorHAnsi"/>
          <w:sz w:val="22"/>
          <w:szCs w:val="22"/>
        </w:rPr>
        <w:t xml:space="preserve">OEM Evaluated Qualification </w:t>
      </w:r>
      <w:r w:rsidR="00035441" w:rsidRPr="001B2410">
        <w:rPr>
          <w:rFonts w:asciiTheme="minorHAnsi" w:hAnsiTheme="minorHAnsi" w:cstheme="minorHAnsi"/>
          <w:sz w:val="22"/>
          <w:szCs w:val="22"/>
        </w:rPr>
        <w:t>6</w:t>
      </w:r>
      <w:r w:rsidRPr="001B2410">
        <w:rPr>
          <w:rFonts w:asciiTheme="minorHAnsi" w:hAnsiTheme="minorHAnsi" w:cstheme="minorHAnsi"/>
          <w:sz w:val="22"/>
          <w:szCs w:val="22"/>
        </w:rPr>
        <w:t xml:space="preserve"> - Environmental (</w:t>
      </w:r>
      <w:r w:rsidR="00035441" w:rsidRPr="001B2410">
        <w:rPr>
          <w:rFonts w:asciiTheme="minorHAnsi" w:hAnsiTheme="minorHAnsi" w:cstheme="minorHAnsi"/>
          <w:sz w:val="22"/>
          <w:szCs w:val="22"/>
        </w:rPr>
        <w:t>60</w:t>
      </w:r>
      <w:r w:rsidRPr="001B2410">
        <w:rPr>
          <w:rFonts w:asciiTheme="minorHAnsi" w:hAnsiTheme="minorHAnsi" w:cstheme="minorHAnsi"/>
          <w:sz w:val="22"/>
          <w:szCs w:val="22"/>
        </w:rPr>
        <w:t xml:space="preserve"> Points)</w:t>
      </w:r>
    </w:p>
    <w:p w14:paraId="6AA0F2B2" w14:textId="3C386C02" w:rsidR="00F422BD" w:rsidRPr="001B2410" w:rsidRDefault="00F422BD" w:rsidP="0067489E">
      <w:pPr>
        <w:rPr>
          <w:rFonts w:asciiTheme="minorHAnsi" w:hAnsiTheme="minorHAnsi" w:cstheme="minorHAnsi"/>
          <w:sz w:val="22"/>
          <w:szCs w:val="22"/>
        </w:rPr>
      </w:pPr>
      <w:r w:rsidRPr="001B2410">
        <w:rPr>
          <w:rFonts w:asciiTheme="minorHAnsi" w:hAnsiTheme="minorHAnsi" w:cstheme="minorHAnsi"/>
          <w:sz w:val="22"/>
          <w:szCs w:val="22"/>
        </w:rPr>
        <w:tab/>
      </w:r>
    </w:p>
    <w:p w14:paraId="5B946D21" w14:textId="7ACC295A" w:rsidR="00F422BD" w:rsidRDefault="00F422BD" w:rsidP="00F422BD">
      <w:pPr>
        <w:ind w:left="720"/>
        <w:rPr>
          <w:rFonts w:asciiTheme="minorHAnsi" w:hAnsiTheme="minorHAnsi" w:cstheme="minorHAnsi"/>
          <w:sz w:val="22"/>
          <w:szCs w:val="22"/>
        </w:rPr>
      </w:pPr>
      <w:r w:rsidRPr="001B2410">
        <w:rPr>
          <w:rFonts w:asciiTheme="minorHAnsi" w:hAnsiTheme="minorHAnsi" w:cstheme="minorHAnsi"/>
          <w:sz w:val="22"/>
          <w:szCs w:val="22"/>
        </w:rPr>
        <w:t>There are</w:t>
      </w:r>
      <w:r w:rsidR="00917CD9" w:rsidRPr="001B2410">
        <w:rPr>
          <w:rFonts w:asciiTheme="minorHAnsi" w:hAnsiTheme="minorHAnsi" w:cstheme="minorHAnsi"/>
          <w:sz w:val="22"/>
          <w:szCs w:val="22"/>
        </w:rPr>
        <w:t xml:space="preserve"> 250</w:t>
      </w:r>
      <w:r w:rsidRPr="001B2410">
        <w:rPr>
          <w:rFonts w:asciiTheme="minorHAnsi" w:hAnsiTheme="minorHAnsi" w:cstheme="minorHAnsi"/>
          <w:sz w:val="22"/>
          <w:szCs w:val="22"/>
        </w:rPr>
        <w:t xml:space="preserve"> </w:t>
      </w:r>
      <w:r w:rsidR="003E43F2" w:rsidRPr="001B2410">
        <w:rPr>
          <w:rFonts w:asciiTheme="minorHAnsi" w:hAnsiTheme="minorHAnsi" w:cstheme="minorHAnsi"/>
          <w:sz w:val="22"/>
          <w:szCs w:val="22"/>
        </w:rPr>
        <w:t>O</w:t>
      </w:r>
      <w:r w:rsidRPr="001B2410">
        <w:rPr>
          <w:rFonts w:asciiTheme="minorHAnsi" w:hAnsiTheme="minorHAnsi" w:cstheme="minorHAnsi"/>
          <w:sz w:val="22"/>
          <w:szCs w:val="22"/>
        </w:rPr>
        <w:t xml:space="preserve">EM </w:t>
      </w:r>
      <w:r w:rsidR="003E43F2" w:rsidRPr="001B2410">
        <w:rPr>
          <w:rFonts w:asciiTheme="minorHAnsi" w:hAnsiTheme="minorHAnsi" w:cstheme="minorHAnsi"/>
          <w:sz w:val="22"/>
          <w:szCs w:val="22"/>
        </w:rPr>
        <w:t>e</w:t>
      </w:r>
      <w:r w:rsidRPr="001B2410">
        <w:rPr>
          <w:rFonts w:asciiTheme="minorHAnsi" w:hAnsiTheme="minorHAnsi" w:cstheme="minorHAnsi"/>
          <w:sz w:val="22"/>
          <w:szCs w:val="22"/>
        </w:rPr>
        <w:t xml:space="preserve">valuated </w:t>
      </w:r>
      <w:r w:rsidR="003E43F2" w:rsidRPr="001B2410">
        <w:rPr>
          <w:rFonts w:asciiTheme="minorHAnsi" w:hAnsiTheme="minorHAnsi" w:cstheme="minorHAnsi"/>
          <w:sz w:val="22"/>
          <w:szCs w:val="22"/>
        </w:rPr>
        <w:t>q</w:t>
      </w:r>
      <w:r w:rsidRPr="001B2410">
        <w:rPr>
          <w:rFonts w:asciiTheme="minorHAnsi" w:hAnsiTheme="minorHAnsi" w:cstheme="minorHAnsi"/>
          <w:sz w:val="22"/>
          <w:szCs w:val="22"/>
        </w:rPr>
        <w:t xml:space="preserve">ualifications points possible. Offerors that achieve a minimum score threshold of </w:t>
      </w:r>
      <w:r w:rsidR="00917CD9" w:rsidRPr="001B2410">
        <w:rPr>
          <w:rFonts w:asciiTheme="minorHAnsi" w:hAnsiTheme="minorHAnsi" w:cstheme="minorHAnsi"/>
          <w:sz w:val="22"/>
          <w:szCs w:val="22"/>
        </w:rPr>
        <w:t>187.5</w:t>
      </w:r>
      <w:r w:rsidRPr="001B2410">
        <w:rPr>
          <w:rFonts w:asciiTheme="minorHAnsi" w:hAnsiTheme="minorHAnsi" w:cstheme="minorHAnsi"/>
          <w:sz w:val="22"/>
          <w:szCs w:val="22"/>
        </w:rPr>
        <w:t xml:space="preserve"> points will procee</w:t>
      </w:r>
      <w:r>
        <w:rPr>
          <w:rFonts w:asciiTheme="minorHAnsi" w:hAnsiTheme="minorHAnsi" w:cstheme="minorHAnsi"/>
          <w:sz w:val="22"/>
          <w:szCs w:val="22"/>
        </w:rPr>
        <w:t xml:space="preserve">d to </w:t>
      </w:r>
      <w:r w:rsidRPr="00917CD9">
        <w:rPr>
          <w:rFonts w:asciiTheme="minorHAnsi" w:hAnsiTheme="minorHAnsi" w:cstheme="minorHAnsi"/>
          <w:sz w:val="22"/>
          <w:szCs w:val="22"/>
        </w:rPr>
        <w:t>Stage 3: Product Mandatory Minimum Requirements and Evaluated Qualifications.</w:t>
      </w:r>
      <w:r>
        <w:rPr>
          <w:rFonts w:asciiTheme="minorHAnsi" w:hAnsiTheme="minorHAnsi" w:cstheme="minorHAnsi"/>
          <w:sz w:val="22"/>
          <w:szCs w:val="22"/>
        </w:rPr>
        <w:t xml:space="preserve"> Offerors with a score of less than the minimum required OEM </w:t>
      </w:r>
      <w:r w:rsidR="00A9146E">
        <w:rPr>
          <w:rFonts w:asciiTheme="minorHAnsi" w:hAnsiTheme="minorHAnsi" w:cstheme="minorHAnsi"/>
          <w:sz w:val="22"/>
          <w:szCs w:val="22"/>
        </w:rPr>
        <w:t>e</w:t>
      </w:r>
      <w:r>
        <w:rPr>
          <w:rFonts w:asciiTheme="minorHAnsi" w:hAnsiTheme="minorHAnsi" w:cstheme="minorHAnsi"/>
          <w:sz w:val="22"/>
          <w:szCs w:val="22"/>
        </w:rPr>
        <w:t xml:space="preserve">valuated </w:t>
      </w:r>
      <w:r w:rsidR="00A9146E">
        <w:rPr>
          <w:rFonts w:asciiTheme="minorHAnsi" w:hAnsiTheme="minorHAnsi" w:cstheme="minorHAnsi"/>
          <w:sz w:val="22"/>
          <w:szCs w:val="22"/>
        </w:rPr>
        <w:t>q</w:t>
      </w:r>
      <w:r>
        <w:rPr>
          <w:rFonts w:asciiTheme="minorHAnsi" w:hAnsiTheme="minorHAnsi" w:cstheme="minorHAnsi"/>
          <w:sz w:val="22"/>
          <w:szCs w:val="22"/>
        </w:rPr>
        <w:t xml:space="preserve">ualifications points will be deemed </w:t>
      </w:r>
      <w:r w:rsidR="001D033A">
        <w:rPr>
          <w:rFonts w:asciiTheme="minorHAnsi" w:hAnsiTheme="minorHAnsi" w:cstheme="minorHAnsi"/>
          <w:sz w:val="22"/>
          <w:szCs w:val="22"/>
        </w:rPr>
        <w:t>non-responsive</w:t>
      </w:r>
      <w:r>
        <w:rPr>
          <w:rFonts w:asciiTheme="minorHAnsi" w:hAnsiTheme="minorHAnsi" w:cstheme="minorHAnsi"/>
          <w:sz w:val="22"/>
          <w:szCs w:val="22"/>
        </w:rPr>
        <w:t xml:space="preserve"> and ineligible for further consideration. </w:t>
      </w:r>
    </w:p>
    <w:p w14:paraId="6612504E" w14:textId="77777777" w:rsidR="00F422BD" w:rsidRPr="00F258FC" w:rsidRDefault="00F422BD" w:rsidP="0067489E">
      <w:pPr>
        <w:rPr>
          <w:rFonts w:asciiTheme="minorHAnsi" w:hAnsiTheme="minorHAnsi" w:cstheme="minorHAnsi"/>
          <w:sz w:val="22"/>
          <w:szCs w:val="22"/>
        </w:rPr>
      </w:pPr>
    </w:p>
    <w:p w14:paraId="1A043AD8" w14:textId="731018BA" w:rsidR="0067489E" w:rsidRDefault="0067489E" w:rsidP="00D93112">
      <w:pPr>
        <w:ind w:left="720"/>
        <w:rPr>
          <w:rFonts w:asciiTheme="minorHAnsi" w:hAnsiTheme="minorHAnsi" w:cstheme="minorHAnsi"/>
          <w:bCs/>
          <w:sz w:val="22"/>
          <w:szCs w:val="22"/>
        </w:rPr>
      </w:pPr>
      <w:r>
        <w:rPr>
          <w:rFonts w:asciiTheme="minorHAnsi" w:hAnsiTheme="minorHAnsi" w:cstheme="minorHAnsi"/>
          <w:b/>
          <w:bCs/>
          <w:sz w:val="22"/>
          <w:szCs w:val="22"/>
        </w:rPr>
        <w:t xml:space="preserve">Stage 3: </w:t>
      </w:r>
      <w:r w:rsidRPr="0067489E">
        <w:rPr>
          <w:rFonts w:asciiTheme="minorHAnsi" w:hAnsiTheme="minorHAnsi" w:cstheme="minorHAnsi"/>
          <w:bCs/>
          <w:sz w:val="22"/>
          <w:szCs w:val="22"/>
        </w:rPr>
        <w:t>Product Mandatory Minimum Requirements and Evaluated Qualifications</w:t>
      </w:r>
    </w:p>
    <w:p w14:paraId="4B919F7D" w14:textId="2CA06B6F" w:rsidR="00D93112" w:rsidRDefault="00D93112" w:rsidP="00D93112">
      <w:pPr>
        <w:ind w:left="720"/>
        <w:rPr>
          <w:rFonts w:asciiTheme="minorHAnsi" w:hAnsiTheme="minorHAnsi" w:cstheme="minorHAnsi"/>
          <w:bCs/>
          <w:sz w:val="22"/>
          <w:szCs w:val="22"/>
        </w:rPr>
      </w:pPr>
    </w:p>
    <w:p w14:paraId="21463FD1" w14:textId="505D8A41" w:rsidR="00D93112" w:rsidRDefault="00D93112" w:rsidP="00D93112">
      <w:pPr>
        <w:ind w:left="720"/>
        <w:rPr>
          <w:rFonts w:asciiTheme="minorHAnsi" w:hAnsiTheme="minorHAnsi" w:cstheme="minorHAnsi"/>
          <w:bCs/>
          <w:sz w:val="22"/>
          <w:szCs w:val="22"/>
        </w:rPr>
      </w:pPr>
      <w:r>
        <w:rPr>
          <w:rFonts w:asciiTheme="minorHAnsi" w:hAnsiTheme="minorHAnsi" w:cstheme="minorHAnsi"/>
          <w:bCs/>
          <w:sz w:val="22"/>
          <w:szCs w:val="22"/>
        </w:rPr>
        <w:t>Offerors</w:t>
      </w:r>
      <w:r w:rsidR="00BC3135">
        <w:rPr>
          <w:rFonts w:asciiTheme="minorHAnsi" w:hAnsiTheme="minorHAnsi" w:cstheme="minorHAnsi"/>
          <w:bCs/>
          <w:sz w:val="22"/>
          <w:szCs w:val="22"/>
        </w:rPr>
        <w:t xml:space="preserve"> </w:t>
      </w:r>
      <w:r>
        <w:rPr>
          <w:rFonts w:asciiTheme="minorHAnsi" w:hAnsiTheme="minorHAnsi" w:cstheme="minorHAnsi"/>
          <w:bCs/>
          <w:sz w:val="22"/>
          <w:szCs w:val="22"/>
        </w:rPr>
        <w:t>may respond to one (1) or more of the product categories.</w:t>
      </w:r>
      <w:r w:rsidR="00581EB3">
        <w:rPr>
          <w:rFonts w:asciiTheme="minorHAnsi" w:hAnsiTheme="minorHAnsi" w:cstheme="minorHAnsi"/>
          <w:bCs/>
          <w:sz w:val="22"/>
          <w:szCs w:val="22"/>
        </w:rPr>
        <w:t xml:space="preserve"> </w:t>
      </w:r>
      <w:r w:rsidR="00BC3135">
        <w:rPr>
          <w:rFonts w:asciiTheme="minorHAnsi" w:hAnsiTheme="minorHAnsi" w:cstheme="minorHAnsi"/>
          <w:bCs/>
          <w:sz w:val="22"/>
          <w:szCs w:val="22"/>
        </w:rPr>
        <w:t xml:space="preserve">Each proposal that meets the minimum score threshold described in the previous stage, will be further evaluated.  </w:t>
      </w:r>
      <w:r w:rsidR="00581EB3">
        <w:rPr>
          <w:rFonts w:asciiTheme="minorHAnsi" w:hAnsiTheme="minorHAnsi" w:cstheme="minorHAnsi"/>
          <w:bCs/>
          <w:sz w:val="22"/>
          <w:szCs w:val="22"/>
        </w:rPr>
        <w:t>Each product category has a series of product mandatory minimum requirements and a series of product related evaluated qualifications.</w:t>
      </w:r>
      <w:r w:rsidR="000F53E3">
        <w:rPr>
          <w:rFonts w:asciiTheme="minorHAnsi" w:hAnsiTheme="minorHAnsi" w:cstheme="minorHAnsi"/>
          <w:bCs/>
          <w:sz w:val="22"/>
          <w:szCs w:val="22"/>
        </w:rPr>
        <w:t xml:space="preserve"> </w:t>
      </w:r>
      <w:r w:rsidR="000F53E3" w:rsidRPr="000F53E3">
        <w:rPr>
          <w:rFonts w:asciiTheme="minorHAnsi" w:hAnsiTheme="minorHAnsi" w:cstheme="minorHAnsi"/>
          <w:bCs/>
          <w:sz w:val="22"/>
          <w:szCs w:val="22"/>
        </w:rPr>
        <w:t xml:space="preserve">Failure to include an offer on all </w:t>
      </w:r>
      <w:r w:rsidR="00113030">
        <w:rPr>
          <w:rFonts w:asciiTheme="minorHAnsi" w:hAnsiTheme="minorHAnsi" w:cstheme="minorHAnsi"/>
          <w:bCs/>
          <w:sz w:val="22"/>
          <w:szCs w:val="22"/>
        </w:rPr>
        <w:t>mandatory products</w:t>
      </w:r>
      <w:r w:rsidR="000F53E3" w:rsidRPr="000F53E3">
        <w:rPr>
          <w:rFonts w:asciiTheme="minorHAnsi" w:hAnsiTheme="minorHAnsi" w:cstheme="minorHAnsi"/>
          <w:bCs/>
          <w:sz w:val="22"/>
          <w:szCs w:val="22"/>
        </w:rPr>
        <w:t xml:space="preserve"> within the product catego</w:t>
      </w:r>
      <w:r w:rsidR="000F53E3" w:rsidRPr="00402143">
        <w:rPr>
          <w:rFonts w:asciiTheme="minorHAnsi" w:hAnsiTheme="minorHAnsi" w:cstheme="minorHAnsi"/>
          <w:bCs/>
          <w:sz w:val="22"/>
          <w:szCs w:val="22"/>
        </w:rPr>
        <w:t xml:space="preserve">ry </w:t>
      </w:r>
      <w:r w:rsidR="00113030" w:rsidRPr="00402143">
        <w:rPr>
          <w:rFonts w:asciiTheme="minorHAnsi" w:hAnsiTheme="minorHAnsi" w:cstheme="minorHAnsi"/>
          <w:bCs/>
          <w:sz w:val="22"/>
          <w:szCs w:val="22"/>
        </w:rPr>
        <w:t xml:space="preserve">listed in Attachment </w:t>
      </w:r>
      <w:r w:rsidR="00343402" w:rsidRPr="00402143">
        <w:rPr>
          <w:rFonts w:asciiTheme="minorHAnsi" w:hAnsiTheme="minorHAnsi" w:cstheme="minorHAnsi"/>
          <w:bCs/>
          <w:sz w:val="22"/>
          <w:szCs w:val="22"/>
        </w:rPr>
        <w:t>B</w:t>
      </w:r>
      <w:r w:rsidR="00113030" w:rsidRPr="00402143">
        <w:rPr>
          <w:rFonts w:asciiTheme="minorHAnsi" w:hAnsiTheme="minorHAnsi" w:cstheme="minorHAnsi"/>
          <w:bCs/>
          <w:sz w:val="22"/>
          <w:szCs w:val="22"/>
        </w:rPr>
        <w:t xml:space="preserve"> - Scope of Work </w:t>
      </w:r>
      <w:r w:rsidR="000F53E3" w:rsidRPr="00402143">
        <w:rPr>
          <w:rFonts w:asciiTheme="minorHAnsi" w:hAnsiTheme="minorHAnsi" w:cstheme="minorHAnsi"/>
          <w:bCs/>
          <w:sz w:val="22"/>
          <w:szCs w:val="22"/>
        </w:rPr>
        <w:t>will disqualify the produc</w:t>
      </w:r>
      <w:r w:rsidR="000F53E3" w:rsidRPr="000F53E3">
        <w:rPr>
          <w:rFonts w:asciiTheme="minorHAnsi" w:hAnsiTheme="minorHAnsi" w:cstheme="minorHAnsi"/>
          <w:bCs/>
          <w:sz w:val="22"/>
          <w:szCs w:val="22"/>
        </w:rPr>
        <w:t>t category from consideration.</w:t>
      </w:r>
    </w:p>
    <w:p w14:paraId="0A3FC816" w14:textId="4BEBB8ED" w:rsidR="00D93112" w:rsidRDefault="00D93112" w:rsidP="00D93112">
      <w:pPr>
        <w:ind w:left="720"/>
        <w:rPr>
          <w:rFonts w:asciiTheme="minorHAnsi" w:hAnsiTheme="minorHAnsi" w:cstheme="minorHAnsi"/>
          <w:bCs/>
          <w:sz w:val="22"/>
          <w:szCs w:val="22"/>
        </w:rPr>
      </w:pPr>
    </w:p>
    <w:p w14:paraId="2D223A22" w14:textId="58DFA5F4" w:rsidR="00D93112" w:rsidRDefault="001D033A" w:rsidP="00D93112">
      <w:pPr>
        <w:ind w:left="720"/>
        <w:rPr>
          <w:rFonts w:asciiTheme="minorHAnsi" w:hAnsiTheme="minorHAnsi" w:cstheme="minorHAnsi"/>
          <w:bCs/>
          <w:sz w:val="22"/>
          <w:szCs w:val="22"/>
        </w:rPr>
      </w:pPr>
      <w:r w:rsidRPr="009A55A4">
        <w:rPr>
          <w:rFonts w:asciiTheme="minorHAnsi" w:hAnsiTheme="minorHAnsi" w:cstheme="minorHAnsi"/>
          <w:b/>
          <w:bCs/>
          <w:sz w:val="22"/>
          <w:szCs w:val="22"/>
        </w:rPr>
        <w:t>Stage 3a</w:t>
      </w:r>
      <w:r>
        <w:rPr>
          <w:rFonts w:asciiTheme="minorHAnsi" w:hAnsiTheme="minorHAnsi" w:cstheme="minorHAnsi"/>
          <w:bCs/>
          <w:sz w:val="22"/>
          <w:szCs w:val="22"/>
        </w:rPr>
        <w:t xml:space="preserve">: </w:t>
      </w:r>
      <w:r w:rsidR="00D93112">
        <w:rPr>
          <w:rFonts w:asciiTheme="minorHAnsi" w:hAnsiTheme="minorHAnsi" w:cstheme="minorHAnsi"/>
          <w:bCs/>
          <w:sz w:val="22"/>
          <w:szCs w:val="22"/>
        </w:rPr>
        <w:t>Product Mandatory Minimum Requirements:</w:t>
      </w:r>
    </w:p>
    <w:p w14:paraId="6C048E62" w14:textId="2237B425" w:rsidR="00581EB3" w:rsidRDefault="00581EB3" w:rsidP="00D93112">
      <w:pPr>
        <w:ind w:left="720"/>
        <w:rPr>
          <w:rFonts w:asciiTheme="minorHAnsi" w:hAnsiTheme="minorHAnsi" w:cstheme="minorHAnsi"/>
          <w:bCs/>
          <w:sz w:val="22"/>
          <w:szCs w:val="22"/>
        </w:rPr>
      </w:pPr>
    </w:p>
    <w:p w14:paraId="2E5E846E" w14:textId="375B9B0A" w:rsidR="00581EB3" w:rsidRDefault="00086912" w:rsidP="001D033A">
      <w:pPr>
        <w:ind w:left="1440"/>
        <w:rPr>
          <w:rFonts w:asciiTheme="minorHAnsi" w:hAnsiTheme="minorHAnsi" w:cstheme="minorHAnsi"/>
          <w:bCs/>
          <w:sz w:val="22"/>
          <w:szCs w:val="22"/>
        </w:rPr>
      </w:pPr>
      <w:r>
        <w:rPr>
          <w:rFonts w:asciiTheme="minorHAnsi" w:hAnsiTheme="minorHAnsi" w:cstheme="minorHAnsi"/>
          <w:bCs/>
          <w:sz w:val="22"/>
          <w:szCs w:val="22"/>
        </w:rPr>
        <w:t>Offeror’s failure to meet any of the product mandatory minimum requirements will result in the product category portion of the proposal</w:t>
      </w:r>
      <w:r w:rsidR="009A55A4">
        <w:rPr>
          <w:rFonts w:asciiTheme="minorHAnsi" w:hAnsiTheme="minorHAnsi" w:cstheme="minorHAnsi"/>
          <w:bCs/>
          <w:sz w:val="22"/>
          <w:szCs w:val="22"/>
        </w:rPr>
        <w:t xml:space="preserve"> being rejected, and the Offeror shall not move forward in the product category evaluation process. All of the category mandatory minimum requirements are non-negotiable. </w:t>
      </w:r>
      <w:r>
        <w:rPr>
          <w:rFonts w:asciiTheme="minorHAnsi" w:hAnsiTheme="minorHAnsi" w:cstheme="minorHAnsi"/>
          <w:bCs/>
          <w:sz w:val="22"/>
          <w:szCs w:val="22"/>
        </w:rPr>
        <w:t xml:space="preserve"> </w:t>
      </w:r>
    </w:p>
    <w:p w14:paraId="786C0E0D" w14:textId="77777777" w:rsidR="00581EB3" w:rsidRDefault="00581EB3" w:rsidP="00D93112">
      <w:pPr>
        <w:ind w:left="720"/>
        <w:rPr>
          <w:rFonts w:asciiTheme="minorHAnsi" w:hAnsiTheme="minorHAnsi" w:cstheme="minorHAnsi"/>
          <w:bCs/>
          <w:sz w:val="22"/>
          <w:szCs w:val="22"/>
        </w:rPr>
      </w:pPr>
    </w:p>
    <w:p w14:paraId="0857EBC7" w14:textId="2A137AC3" w:rsidR="00D93112" w:rsidRDefault="001D033A" w:rsidP="00D93112">
      <w:pPr>
        <w:ind w:left="720"/>
        <w:rPr>
          <w:rFonts w:asciiTheme="minorHAnsi" w:hAnsiTheme="minorHAnsi" w:cstheme="minorHAnsi"/>
          <w:bCs/>
          <w:sz w:val="22"/>
          <w:szCs w:val="22"/>
        </w:rPr>
      </w:pPr>
      <w:r w:rsidRPr="009A55A4">
        <w:rPr>
          <w:rFonts w:asciiTheme="minorHAnsi" w:hAnsiTheme="minorHAnsi" w:cstheme="minorHAnsi"/>
          <w:b/>
          <w:bCs/>
          <w:sz w:val="22"/>
          <w:szCs w:val="22"/>
        </w:rPr>
        <w:t>Stage 3b</w:t>
      </w:r>
      <w:r>
        <w:rPr>
          <w:rFonts w:asciiTheme="minorHAnsi" w:hAnsiTheme="minorHAnsi" w:cstheme="minorHAnsi"/>
          <w:bCs/>
          <w:sz w:val="22"/>
          <w:szCs w:val="22"/>
        </w:rPr>
        <w:t xml:space="preserve">: </w:t>
      </w:r>
      <w:r w:rsidR="00D93112">
        <w:rPr>
          <w:rFonts w:asciiTheme="minorHAnsi" w:hAnsiTheme="minorHAnsi" w:cstheme="minorHAnsi"/>
          <w:bCs/>
          <w:sz w:val="22"/>
          <w:szCs w:val="22"/>
        </w:rPr>
        <w:t xml:space="preserve">Product Evaluated Qualifications: </w:t>
      </w:r>
    </w:p>
    <w:p w14:paraId="4D985DA6" w14:textId="694D77E7" w:rsidR="00C41818" w:rsidRDefault="00C41818" w:rsidP="00D93112">
      <w:pPr>
        <w:ind w:left="720"/>
        <w:rPr>
          <w:rFonts w:asciiTheme="minorHAnsi" w:hAnsiTheme="minorHAnsi" w:cstheme="minorHAnsi"/>
          <w:bCs/>
          <w:sz w:val="22"/>
          <w:szCs w:val="22"/>
        </w:rPr>
      </w:pPr>
    </w:p>
    <w:p w14:paraId="15230E23" w14:textId="6335EC74" w:rsidR="00C41818" w:rsidRDefault="00C41818" w:rsidP="001D033A">
      <w:pPr>
        <w:ind w:left="1440"/>
        <w:rPr>
          <w:rFonts w:asciiTheme="minorHAnsi" w:hAnsiTheme="minorHAnsi" w:cstheme="minorHAnsi"/>
          <w:sz w:val="22"/>
          <w:szCs w:val="22"/>
        </w:rPr>
      </w:pPr>
      <w:r>
        <w:rPr>
          <w:rFonts w:asciiTheme="minorHAnsi" w:hAnsiTheme="minorHAnsi" w:cstheme="minorHAnsi"/>
          <w:sz w:val="22"/>
          <w:szCs w:val="22"/>
        </w:rPr>
        <w:t>Responsive</w:t>
      </w:r>
      <w:r w:rsidRPr="00F258FC">
        <w:rPr>
          <w:rFonts w:asciiTheme="minorHAnsi" w:hAnsiTheme="minorHAnsi" w:cstheme="minorHAnsi"/>
          <w:sz w:val="22"/>
          <w:szCs w:val="22"/>
        </w:rPr>
        <w:t xml:space="preserve"> </w:t>
      </w:r>
      <w:r w:rsidR="000E13B9">
        <w:rPr>
          <w:rFonts w:asciiTheme="minorHAnsi" w:hAnsiTheme="minorHAnsi" w:cstheme="minorHAnsi"/>
          <w:sz w:val="22"/>
          <w:szCs w:val="22"/>
        </w:rPr>
        <w:t>P</w:t>
      </w:r>
      <w:r w:rsidRPr="00F258FC">
        <w:rPr>
          <w:rFonts w:asciiTheme="minorHAnsi" w:hAnsiTheme="minorHAnsi" w:cstheme="minorHAnsi"/>
          <w:sz w:val="22"/>
          <w:szCs w:val="22"/>
        </w:rPr>
        <w:t>roposals will be evaluated</w:t>
      </w:r>
      <w:r>
        <w:rPr>
          <w:rFonts w:asciiTheme="minorHAnsi" w:hAnsiTheme="minorHAnsi" w:cstheme="minorHAnsi"/>
          <w:sz w:val="22"/>
          <w:szCs w:val="22"/>
        </w:rPr>
        <w:t xml:space="preserve"> by an evaluation committee against the Product Evaluated Qualifications inc</w:t>
      </w:r>
      <w:r w:rsidRPr="00332286">
        <w:rPr>
          <w:rFonts w:asciiTheme="minorHAnsi" w:hAnsiTheme="minorHAnsi" w:cstheme="minorHAnsi"/>
          <w:sz w:val="22"/>
          <w:szCs w:val="22"/>
        </w:rPr>
        <w:t xml:space="preserve">luded in </w:t>
      </w:r>
      <w:r w:rsidR="00D61C54" w:rsidRPr="00332286">
        <w:rPr>
          <w:rFonts w:asciiTheme="minorHAnsi" w:hAnsiTheme="minorHAnsi" w:cstheme="minorHAnsi"/>
          <w:sz w:val="22"/>
          <w:szCs w:val="22"/>
        </w:rPr>
        <w:t xml:space="preserve">Section </w:t>
      </w:r>
      <w:r w:rsidR="00332286" w:rsidRPr="00332286">
        <w:rPr>
          <w:rFonts w:asciiTheme="minorHAnsi" w:hAnsiTheme="minorHAnsi" w:cstheme="minorHAnsi"/>
          <w:sz w:val="22"/>
          <w:szCs w:val="22"/>
        </w:rPr>
        <w:t>7</w:t>
      </w:r>
      <w:r w:rsidR="00D61C54" w:rsidRPr="00332286">
        <w:rPr>
          <w:rFonts w:asciiTheme="minorHAnsi" w:hAnsiTheme="minorHAnsi" w:cstheme="minorHAnsi"/>
          <w:sz w:val="22"/>
          <w:szCs w:val="22"/>
        </w:rPr>
        <w:t xml:space="preserve"> of this RF</w:t>
      </w:r>
      <w:r w:rsidR="00D61C54" w:rsidRPr="00D72C75">
        <w:rPr>
          <w:rFonts w:asciiTheme="minorHAnsi" w:hAnsiTheme="minorHAnsi" w:cstheme="minorHAnsi"/>
          <w:sz w:val="22"/>
          <w:szCs w:val="22"/>
        </w:rPr>
        <w:t>P</w:t>
      </w:r>
      <w:r>
        <w:rPr>
          <w:rFonts w:asciiTheme="minorHAnsi" w:hAnsiTheme="minorHAnsi" w:cstheme="minorHAnsi"/>
          <w:sz w:val="22"/>
          <w:szCs w:val="22"/>
        </w:rPr>
        <w:t xml:space="preserve">. Proposals will be evaluated against the </w:t>
      </w:r>
      <w:r w:rsidRPr="00B83BB0">
        <w:rPr>
          <w:rFonts w:asciiTheme="minorHAnsi" w:hAnsiTheme="minorHAnsi" w:cstheme="minorHAnsi"/>
          <w:sz w:val="22"/>
          <w:szCs w:val="22"/>
        </w:rPr>
        <w:t>OEM Evaluated Qualifications</w:t>
      </w:r>
      <w:r>
        <w:rPr>
          <w:rFonts w:asciiTheme="minorHAnsi" w:hAnsiTheme="minorHAnsi" w:cstheme="minorHAnsi"/>
          <w:sz w:val="22"/>
          <w:szCs w:val="22"/>
        </w:rPr>
        <w:t xml:space="preserve"> as follows: </w:t>
      </w:r>
      <w:r w:rsidRPr="00F258FC">
        <w:rPr>
          <w:rFonts w:asciiTheme="minorHAnsi" w:hAnsiTheme="minorHAnsi" w:cstheme="minorHAnsi"/>
          <w:sz w:val="22"/>
          <w:szCs w:val="22"/>
        </w:rPr>
        <w:t xml:space="preserve"> </w:t>
      </w:r>
    </w:p>
    <w:p w14:paraId="26BD17E7" w14:textId="3F4AB2C3" w:rsidR="00B6696A" w:rsidRDefault="00B6696A" w:rsidP="001D033A">
      <w:pPr>
        <w:ind w:left="1440"/>
        <w:rPr>
          <w:rFonts w:asciiTheme="minorHAnsi" w:hAnsiTheme="minorHAnsi" w:cstheme="minorHAnsi"/>
          <w:sz w:val="22"/>
          <w:szCs w:val="22"/>
        </w:rPr>
      </w:pPr>
    </w:p>
    <w:p w14:paraId="2FB8C55F" w14:textId="3B9BA5D8" w:rsidR="00B6696A" w:rsidRPr="001B2410" w:rsidRDefault="00B6696A" w:rsidP="00B6696A">
      <w:pPr>
        <w:pStyle w:val="ListParagraph"/>
        <w:numPr>
          <w:ilvl w:val="0"/>
          <w:numId w:val="13"/>
        </w:numPr>
        <w:ind w:left="1800"/>
        <w:rPr>
          <w:rFonts w:asciiTheme="minorHAnsi" w:hAnsiTheme="minorHAnsi" w:cstheme="minorHAnsi"/>
          <w:sz w:val="22"/>
          <w:szCs w:val="22"/>
        </w:rPr>
      </w:pPr>
      <w:r w:rsidRPr="001B2410">
        <w:rPr>
          <w:rFonts w:asciiTheme="minorHAnsi" w:hAnsiTheme="minorHAnsi" w:cstheme="minorHAnsi"/>
          <w:sz w:val="22"/>
          <w:szCs w:val="22"/>
        </w:rPr>
        <w:t>Product Evaluated Qualifications 1 – Category Capabilities, Components, and Finishes (100 Points)</w:t>
      </w:r>
    </w:p>
    <w:p w14:paraId="5D36197F" w14:textId="499BCC0B" w:rsidR="00B6696A" w:rsidRPr="001B2410" w:rsidRDefault="00B6696A" w:rsidP="00B6696A">
      <w:pPr>
        <w:pStyle w:val="ListParagraph"/>
        <w:numPr>
          <w:ilvl w:val="0"/>
          <w:numId w:val="13"/>
        </w:numPr>
        <w:ind w:left="1800"/>
        <w:rPr>
          <w:rFonts w:asciiTheme="minorHAnsi" w:hAnsiTheme="minorHAnsi" w:cstheme="minorHAnsi"/>
          <w:sz w:val="22"/>
          <w:szCs w:val="22"/>
        </w:rPr>
      </w:pPr>
      <w:r w:rsidRPr="001B2410">
        <w:rPr>
          <w:rFonts w:asciiTheme="minorHAnsi" w:hAnsiTheme="minorHAnsi" w:cstheme="minorHAnsi"/>
          <w:sz w:val="22"/>
          <w:szCs w:val="22"/>
        </w:rPr>
        <w:t>Product Evaluated Qualifications 2 – ANSI/BIFMA (</w:t>
      </w:r>
      <w:r w:rsidR="001B2410" w:rsidRPr="001B2410">
        <w:rPr>
          <w:rFonts w:asciiTheme="minorHAnsi" w:hAnsiTheme="minorHAnsi" w:cstheme="minorHAnsi"/>
          <w:sz w:val="22"/>
          <w:szCs w:val="22"/>
        </w:rPr>
        <w:t>100</w:t>
      </w:r>
      <w:r w:rsidRPr="001B2410">
        <w:rPr>
          <w:rFonts w:asciiTheme="minorHAnsi" w:hAnsiTheme="minorHAnsi" w:cstheme="minorHAnsi"/>
          <w:sz w:val="22"/>
          <w:szCs w:val="22"/>
        </w:rPr>
        <w:t xml:space="preserve"> Points)</w:t>
      </w:r>
    </w:p>
    <w:p w14:paraId="347CF622" w14:textId="23E3E3B8" w:rsidR="00B6696A" w:rsidRPr="001B2410" w:rsidRDefault="00B6696A" w:rsidP="00B6696A">
      <w:pPr>
        <w:pStyle w:val="ListParagraph"/>
        <w:numPr>
          <w:ilvl w:val="0"/>
          <w:numId w:val="13"/>
        </w:numPr>
        <w:ind w:left="1800"/>
        <w:rPr>
          <w:rFonts w:asciiTheme="minorHAnsi" w:hAnsiTheme="minorHAnsi" w:cstheme="minorHAnsi"/>
          <w:sz w:val="22"/>
          <w:szCs w:val="22"/>
        </w:rPr>
      </w:pPr>
      <w:r w:rsidRPr="001B2410">
        <w:rPr>
          <w:rFonts w:asciiTheme="minorHAnsi" w:hAnsiTheme="minorHAnsi" w:cstheme="minorHAnsi"/>
          <w:sz w:val="22"/>
          <w:szCs w:val="22"/>
        </w:rPr>
        <w:t>Product Evaluated Qualifications 3 – Versatility (</w:t>
      </w:r>
      <w:r w:rsidR="001B2410" w:rsidRPr="001B2410">
        <w:rPr>
          <w:rFonts w:asciiTheme="minorHAnsi" w:hAnsiTheme="minorHAnsi" w:cstheme="minorHAnsi"/>
          <w:sz w:val="22"/>
          <w:szCs w:val="22"/>
        </w:rPr>
        <w:t>100</w:t>
      </w:r>
      <w:r w:rsidRPr="001B2410">
        <w:rPr>
          <w:rFonts w:asciiTheme="minorHAnsi" w:hAnsiTheme="minorHAnsi" w:cstheme="minorHAnsi"/>
          <w:sz w:val="22"/>
          <w:szCs w:val="22"/>
        </w:rPr>
        <w:t xml:space="preserve"> Points)</w:t>
      </w:r>
    </w:p>
    <w:p w14:paraId="5BBE922D" w14:textId="66D93CAB" w:rsidR="00B6696A" w:rsidRPr="001B2410" w:rsidRDefault="00B6696A" w:rsidP="00B6696A">
      <w:pPr>
        <w:pStyle w:val="ListParagraph"/>
        <w:numPr>
          <w:ilvl w:val="0"/>
          <w:numId w:val="13"/>
        </w:numPr>
        <w:ind w:left="1800"/>
        <w:rPr>
          <w:rFonts w:asciiTheme="minorHAnsi" w:hAnsiTheme="minorHAnsi" w:cstheme="minorHAnsi"/>
          <w:sz w:val="22"/>
          <w:szCs w:val="22"/>
        </w:rPr>
      </w:pPr>
      <w:r w:rsidRPr="001B2410">
        <w:rPr>
          <w:rFonts w:asciiTheme="minorHAnsi" w:hAnsiTheme="minorHAnsi" w:cstheme="minorHAnsi"/>
          <w:sz w:val="22"/>
          <w:szCs w:val="22"/>
        </w:rPr>
        <w:t>Product Evaluated Qualifications 4 – Mandatory Products (100 Points)</w:t>
      </w:r>
    </w:p>
    <w:p w14:paraId="323BF531" w14:textId="0A624959" w:rsidR="00B6696A" w:rsidRPr="001B2410" w:rsidRDefault="00B6696A" w:rsidP="00B6696A">
      <w:pPr>
        <w:pStyle w:val="ListParagraph"/>
        <w:numPr>
          <w:ilvl w:val="0"/>
          <w:numId w:val="13"/>
        </w:numPr>
        <w:ind w:left="1800"/>
        <w:rPr>
          <w:rFonts w:asciiTheme="minorHAnsi" w:hAnsiTheme="minorHAnsi" w:cstheme="minorHAnsi"/>
          <w:sz w:val="22"/>
          <w:szCs w:val="22"/>
        </w:rPr>
      </w:pPr>
      <w:r w:rsidRPr="001B2410">
        <w:rPr>
          <w:rFonts w:asciiTheme="minorHAnsi" w:hAnsiTheme="minorHAnsi" w:cstheme="minorHAnsi"/>
          <w:sz w:val="22"/>
          <w:szCs w:val="22"/>
        </w:rPr>
        <w:t xml:space="preserve">Product Evaluated Qualifications </w:t>
      </w:r>
      <w:r w:rsidR="00781DE9">
        <w:rPr>
          <w:rFonts w:asciiTheme="minorHAnsi" w:hAnsiTheme="minorHAnsi" w:cstheme="minorHAnsi"/>
          <w:sz w:val="22"/>
          <w:szCs w:val="22"/>
        </w:rPr>
        <w:t>5</w:t>
      </w:r>
      <w:r w:rsidRPr="001B2410">
        <w:rPr>
          <w:rFonts w:asciiTheme="minorHAnsi" w:hAnsiTheme="minorHAnsi" w:cstheme="minorHAnsi"/>
          <w:sz w:val="22"/>
          <w:szCs w:val="22"/>
        </w:rPr>
        <w:t xml:space="preserve"> – Accessories (50 Points)</w:t>
      </w:r>
    </w:p>
    <w:p w14:paraId="7803B35E" w14:textId="55A4B0D5" w:rsidR="00C41818" w:rsidRDefault="00C41818" w:rsidP="00D93112">
      <w:pPr>
        <w:ind w:left="720"/>
        <w:rPr>
          <w:rFonts w:asciiTheme="minorHAnsi" w:hAnsiTheme="minorHAnsi" w:cstheme="minorHAnsi"/>
          <w:bCs/>
          <w:sz w:val="22"/>
          <w:szCs w:val="22"/>
        </w:rPr>
      </w:pPr>
    </w:p>
    <w:p w14:paraId="1CB35C59" w14:textId="5D44B504" w:rsidR="00C41818" w:rsidRDefault="00C41818" w:rsidP="001D033A">
      <w:pPr>
        <w:ind w:left="1440"/>
        <w:rPr>
          <w:rFonts w:asciiTheme="minorHAnsi" w:hAnsiTheme="minorHAnsi" w:cstheme="minorHAnsi"/>
          <w:sz w:val="22"/>
          <w:szCs w:val="22"/>
        </w:rPr>
      </w:pPr>
      <w:r w:rsidRPr="001B2410">
        <w:rPr>
          <w:rFonts w:asciiTheme="minorHAnsi" w:hAnsiTheme="minorHAnsi" w:cstheme="minorHAnsi"/>
          <w:sz w:val="22"/>
          <w:szCs w:val="22"/>
        </w:rPr>
        <w:t>There are</w:t>
      </w:r>
      <w:r w:rsidR="00917CD9" w:rsidRPr="001B2410">
        <w:rPr>
          <w:rFonts w:asciiTheme="minorHAnsi" w:hAnsiTheme="minorHAnsi" w:cstheme="minorHAnsi"/>
          <w:sz w:val="22"/>
          <w:szCs w:val="22"/>
        </w:rPr>
        <w:t xml:space="preserve"> 450</w:t>
      </w:r>
      <w:r w:rsidRPr="001B2410">
        <w:rPr>
          <w:rFonts w:asciiTheme="minorHAnsi" w:hAnsiTheme="minorHAnsi" w:cstheme="minorHAnsi"/>
          <w:sz w:val="22"/>
          <w:szCs w:val="22"/>
        </w:rPr>
        <w:t xml:space="preserve"> Product Evaluated Qualifications points possible</w:t>
      </w:r>
      <w:r w:rsidR="00CC3DDC" w:rsidRPr="001B2410">
        <w:rPr>
          <w:rFonts w:asciiTheme="minorHAnsi" w:hAnsiTheme="minorHAnsi" w:cstheme="minorHAnsi"/>
          <w:sz w:val="22"/>
          <w:szCs w:val="22"/>
        </w:rPr>
        <w:t xml:space="preserve"> per category</w:t>
      </w:r>
      <w:r w:rsidRPr="001B2410">
        <w:rPr>
          <w:rFonts w:asciiTheme="minorHAnsi" w:hAnsiTheme="minorHAnsi" w:cstheme="minorHAnsi"/>
          <w:sz w:val="22"/>
          <w:szCs w:val="22"/>
        </w:rPr>
        <w:t>. Offerors that achieve a minimum score threshold of</w:t>
      </w:r>
      <w:r w:rsidR="00917CD9" w:rsidRPr="001B2410">
        <w:rPr>
          <w:rFonts w:asciiTheme="minorHAnsi" w:hAnsiTheme="minorHAnsi" w:cstheme="minorHAnsi"/>
          <w:sz w:val="22"/>
          <w:szCs w:val="22"/>
        </w:rPr>
        <w:t xml:space="preserve"> 337.5</w:t>
      </w:r>
      <w:r w:rsidRPr="001B2410">
        <w:rPr>
          <w:rFonts w:asciiTheme="minorHAnsi" w:hAnsiTheme="minorHAnsi" w:cstheme="minorHAnsi"/>
          <w:sz w:val="22"/>
          <w:szCs w:val="22"/>
        </w:rPr>
        <w:t xml:space="preserve"> points</w:t>
      </w:r>
      <w:r w:rsidR="00CC3DDC" w:rsidRPr="001B2410">
        <w:rPr>
          <w:rFonts w:asciiTheme="minorHAnsi" w:hAnsiTheme="minorHAnsi" w:cstheme="minorHAnsi"/>
          <w:sz w:val="22"/>
          <w:szCs w:val="22"/>
        </w:rPr>
        <w:t xml:space="preserve"> per category</w:t>
      </w:r>
      <w:r w:rsidRPr="001B2410">
        <w:rPr>
          <w:rFonts w:asciiTheme="minorHAnsi" w:hAnsiTheme="minorHAnsi" w:cstheme="minorHAnsi"/>
          <w:sz w:val="22"/>
          <w:szCs w:val="22"/>
        </w:rPr>
        <w:t xml:space="preserve"> will pr</w:t>
      </w:r>
      <w:r>
        <w:rPr>
          <w:rFonts w:asciiTheme="minorHAnsi" w:hAnsiTheme="minorHAnsi" w:cstheme="minorHAnsi"/>
          <w:sz w:val="22"/>
          <w:szCs w:val="22"/>
        </w:rPr>
        <w:t xml:space="preserve">oceed to </w:t>
      </w:r>
      <w:r w:rsidRPr="00917CD9">
        <w:rPr>
          <w:rFonts w:asciiTheme="minorHAnsi" w:hAnsiTheme="minorHAnsi" w:cstheme="minorHAnsi"/>
          <w:sz w:val="22"/>
          <w:szCs w:val="22"/>
        </w:rPr>
        <w:t>Stage 4: Cost Proposal Evaluation.</w:t>
      </w:r>
      <w:r>
        <w:rPr>
          <w:rFonts w:asciiTheme="minorHAnsi" w:hAnsiTheme="minorHAnsi" w:cstheme="minorHAnsi"/>
          <w:sz w:val="22"/>
          <w:szCs w:val="22"/>
        </w:rPr>
        <w:t xml:space="preserve"> Offerors with a score of less than the minimum required Product Evaluated Qualifications points will be deemed </w:t>
      </w:r>
      <w:r w:rsidR="00CC3DDC">
        <w:rPr>
          <w:rFonts w:asciiTheme="minorHAnsi" w:hAnsiTheme="minorHAnsi" w:cstheme="minorHAnsi"/>
          <w:sz w:val="22"/>
          <w:szCs w:val="22"/>
        </w:rPr>
        <w:t>non-responsive</w:t>
      </w:r>
      <w:r>
        <w:rPr>
          <w:rFonts w:asciiTheme="minorHAnsi" w:hAnsiTheme="minorHAnsi" w:cstheme="minorHAnsi"/>
          <w:sz w:val="22"/>
          <w:szCs w:val="22"/>
        </w:rPr>
        <w:t xml:space="preserve"> and ineligible for further consideration</w:t>
      </w:r>
      <w:r w:rsidR="00CC3DDC">
        <w:rPr>
          <w:rFonts w:asciiTheme="minorHAnsi" w:hAnsiTheme="minorHAnsi" w:cstheme="minorHAnsi"/>
          <w:sz w:val="22"/>
          <w:szCs w:val="22"/>
        </w:rPr>
        <w:t xml:space="preserve"> for that </w:t>
      </w:r>
      <w:r w:rsidR="009A55A4">
        <w:rPr>
          <w:rFonts w:asciiTheme="minorHAnsi" w:hAnsiTheme="minorHAnsi" w:cstheme="minorHAnsi"/>
          <w:sz w:val="22"/>
          <w:szCs w:val="22"/>
        </w:rPr>
        <w:t xml:space="preserve">product </w:t>
      </w:r>
      <w:r w:rsidR="00CC3DDC">
        <w:rPr>
          <w:rFonts w:asciiTheme="minorHAnsi" w:hAnsiTheme="minorHAnsi" w:cstheme="minorHAnsi"/>
          <w:sz w:val="22"/>
          <w:szCs w:val="22"/>
        </w:rPr>
        <w:t>category</w:t>
      </w:r>
      <w:r>
        <w:rPr>
          <w:rFonts w:asciiTheme="minorHAnsi" w:hAnsiTheme="minorHAnsi" w:cstheme="minorHAnsi"/>
          <w:sz w:val="22"/>
          <w:szCs w:val="22"/>
        </w:rPr>
        <w:t xml:space="preserve">. </w:t>
      </w:r>
    </w:p>
    <w:p w14:paraId="15C79D8C" w14:textId="25F3CEB7" w:rsidR="009A55A4" w:rsidRDefault="009A55A4" w:rsidP="001D033A">
      <w:pPr>
        <w:ind w:left="1440"/>
        <w:rPr>
          <w:rFonts w:asciiTheme="minorHAnsi" w:hAnsiTheme="minorHAnsi" w:cstheme="minorHAnsi"/>
          <w:sz w:val="22"/>
          <w:szCs w:val="22"/>
        </w:rPr>
      </w:pPr>
    </w:p>
    <w:p w14:paraId="30C3A863" w14:textId="4AB81F7D" w:rsidR="0067489E" w:rsidRDefault="0067489E" w:rsidP="00D93112">
      <w:pPr>
        <w:ind w:left="720"/>
        <w:rPr>
          <w:rFonts w:asciiTheme="minorHAnsi" w:hAnsiTheme="minorHAnsi" w:cstheme="minorHAnsi"/>
          <w:bCs/>
          <w:sz w:val="22"/>
          <w:szCs w:val="22"/>
        </w:rPr>
      </w:pPr>
      <w:r>
        <w:rPr>
          <w:rFonts w:asciiTheme="minorHAnsi" w:hAnsiTheme="minorHAnsi" w:cstheme="minorHAnsi"/>
          <w:b/>
          <w:bCs/>
          <w:sz w:val="22"/>
          <w:szCs w:val="22"/>
        </w:rPr>
        <w:t xml:space="preserve">Stage 4: </w:t>
      </w:r>
      <w:r w:rsidRPr="0067489E">
        <w:rPr>
          <w:rFonts w:asciiTheme="minorHAnsi" w:hAnsiTheme="minorHAnsi" w:cstheme="minorHAnsi"/>
          <w:bCs/>
          <w:sz w:val="22"/>
          <w:szCs w:val="22"/>
        </w:rPr>
        <w:t>Cost Proposal Evaluation</w:t>
      </w:r>
    </w:p>
    <w:p w14:paraId="149CCE5D" w14:textId="5EA571FE" w:rsidR="009A55A4" w:rsidRDefault="009A55A4" w:rsidP="00D93112">
      <w:pPr>
        <w:ind w:left="720"/>
        <w:rPr>
          <w:rFonts w:asciiTheme="minorHAnsi" w:hAnsiTheme="minorHAnsi" w:cstheme="minorHAnsi"/>
          <w:b/>
          <w:bCs/>
          <w:sz w:val="22"/>
          <w:szCs w:val="22"/>
        </w:rPr>
      </w:pPr>
    </w:p>
    <w:p w14:paraId="18C23333" w14:textId="3F6DB3F2" w:rsidR="000E13B9" w:rsidRPr="00C30507" w:rsidRDefault="000E13B9" w:rsidP="000E13B9">
      <w:pPr>
        <w:ind w:left="720"/>
        <w:rPr>
          <w:rFonts w:asciiTheme="minorHAnsi" w:hAnsiTheme="minorHAnsi" w:cstheme="minorHAnsi"/>
          <w:bCs/>
          <w:sz w:val="22"/>
          <w:szCs w:val="22"/>
        </w:rPr>
      </w:pPr>
      <w:r w:rsidRPr="00C30507">
        <w:rPr>
          <w:rFonts w:asciiTheme="minorHAnsi" w:hAnsiTheme="minorHAnsi" w:cstheme="minorHAnsi"/>
          <w:bCs/>
          <w:sz w:val="22"/>
          <w:szCs w:val="22"/>
        </w:rPr>
        <w:t>Offerors successful in the</w:t>
      </w:r>
      <w:r>
        <w:rPr>
          <w:rFonts w:asciiTheme="minorHAnsi" w:hAnsiTheme="minorHAnsi" w:cstheme="minorHAnsi"/>
          <w:bCs/>
          <w:sz w:val="22"/>
          <w:szCs w:val="22"/>
        </w:rPr>
        <w:t xml:space="preserve"> Product Mandatory Minimum Requirements and Evaluated Qualifications</w:t>
      </w:r>
      <w:r w:rsidRPr="00C30507">
        <w:rPr>
          <w:rFonts w:asciiTheme="minorHAnsi" w:hAnsiTheme="minorHAnsi" w:cstheme="minorHAnsi"/>
          <w:bCs/>
          <w:sz w:val="22"/>
          <w:szCs w:val="22"/>
        </w:rPr>
        <w:t xml:space="preserve"> will advance to </w:t>
      </w:r>
      <w:r w:rsidRPr="00917CD9">
        <w:rPr>
          <w:rFonts w:asciiTheme="minorHAnsi" w:hAnsiTheme="minorHAnsi" w:cstheme="minorHAnsi"/>
          <w:bCs/>
          <w:sz w:val="22"/>
          <w:szCs w:val="22"/>
        </w:rPr>
        <w:t xml:space="preserve">Stage </w:t>
      </w:r>
      <w:r w:rsidR="003E43F2" w:rsidRPr="00917CD9">
        <w:rPr>
          <w:rFonts w:asciiTheme="minorHAnsi" w:hAnsiTheme="minorHAnsi" w:cstheme="minorHAnsi"/>
          <w:bCs/>
          <w:sz w:val="22"/>
          <w:szCs w:val="22"/>
        </w:rPr>
        <w:t>4</w:t>
      </w:r>
      <w:r w:rsidRPr="00917CD9">
        <w:rPr>
          <w:rFonts w:asciiTheme="minorHAnsi" w:hAnsiTheme="minorHAnsi" w:cstheme="minorHAnsi"/>
          <w:bCs/>
          <w:sz w:val="22"/>
          <w:szCs w:val="22"/>
        </w:rPr>
        <w:t>: Cost Proposal Evaluation. The Lead</w:t>
      </w:r>
      <w:r w:rsidRPr="00C30507">
        <w:rPr>
          <w:rFonts w:asciiTheme="minorHAnsi" w:hAnsiTheme="minorHAnsi" w:cstheme="minorHAnsi"/>
          <w:bCs/>
          <w:sz w:val="22"/>
          <w:szCs w:val="22"/>
        </w:rPr>
        <w:t xml:space="preserve"> State shall use the following cost formula</w:t>
      </w:r>
      <w:r w:rsidRPr="005107DE">
        <w:rPr>
          <w:rFonts w:asciiTheme="minorHAnsi" w:hAnsiTheme="minorHAnsi" w:cstheme="minorHAnsi"/>
          <w:bCs/>
          <w:sz w:val="22"/>
          <w:szCs w:val="22"/>
        </w:rPr>
        <w:t>: The Offeror with the lowest total cost per</w:t>
      </w:r>
      <w:r w:rsidR="00883B30" w:rsidRPr="005107DE">
        <w:rPr>
          <w:rFonts w:asciiTheme="minorHAnsi" w:hAnsiTheme="minorHAnsi" w:cstheme="minorHAnsi"/>
          <w:bCs/>
          <w:sz w:val="22"/>
          <w:szCs w:val="22"/>
        </w:rPr>
        <w:t xml:space="preserve"> product</w:t>
      </w:r>
      <w:r w:rsidRPr="005107DE">
        <w:rPr>
          <w:rFonts w:asciiTheme="minorHAnsi" w:hAnsiTheme="minorHAnsi" w:cstheme="minorHAnsi"/>
          <w:bCs/>
          <w:sz w:val="22"/>
          <w:szCs w:val="22"/>
        </w:rPr>
        <w:t xml:space="preserve"> category shall receive </w:t>
      </w:r>
      <w:r w:rsidR="0033639A" w:rsidRPr="001B2410">
        <w:rPr>
          <w:rFonts w:asciiTheme="minorHAnsi" w:hAnsiTheme="minorHAnsi" w:cstheme="minorHAnsi"/>
          <w:bCs/>
          <w:sz w:val="22"/>
          <w:szCs w:val="22"/>
        </w:rPr>
        <w:t>30</w:t>
      </w:r>
      <w:r w:rsidR="00917CD9" w:rsidRPr="001B2410">
        <w:rPr>
          <w:rFonts w:asciiTheme="minorHAnsi" w:hAnsiTheme="minorHAnsi" w:cstheme="minorHAnsi"/>
          <w:bCs/>
          <w:sz w:val="22"/>
          <w:szCs w:val="22"/>
        </w:rPr>
        <w:t>0</w:t>
      </w:r>
      <w:r w:rsidRPr="001B2410">
        <w:rPr>
          <w:rFonts w:asciiTheme="minorHAnsi" w:hAnsiTheme="minorHAnsi" w:cstheme="minorHAnsi"/>
          <w:bCs/>
          <w:sz w:val="22"/>
          <w:szCs w:val="22"/>
        </w:rPr>
        <w:t xml:space="preserve"> points</w:t>
      </w:r>
      <w:r w:rsidR="00917CD9" w:rsidRPr="001B2410">
        <w:rPr>
          <w:rFonts w:asciiTheme="minorHAnsi" w:hAnsiTheme="minorHAnsi" w:cstheme="minorHAnsi"/>
          <w:bCs/>
          <w:sz w:val="22"/>
          <w:szCs w:val="22"/>
        </w:rPr>
        <w:t xml:space="preserve"> per </w:t>
      </w:r>
      <w:r w:rsidR="00883B30" w:rsidRPr="001B2410">
        <w:rPr>
          <w:rFonts w:asciiTheme="minorHAnsi" w:hAnsiTheme="minorHAnsi" w:cstheme="minorHAnsi"/>
          <w:bCs/>
          <w:sz w:val="22"/>
          <w:szCs w:val="22"/>
        </w:rPr>
        <w:t>product</w:t>
      </w:r>
      <w:r w:rsidR="00917CD9" w:rsidRPr="001B2410">
        <w:rPr>
          <w:rFonts w:asciiTheme="minorHAnsi" w:hAnsiTheme="minorHAnsi" w:cstheme="minorHAnsi"/>
          <w:bCs/>
          <w:sz w:val="22"/>
          <w:szCs w:val="22"/>
        </w:rPr>
        <w:t xml:space="preserve"> category</w:t>
      </w:r>
      <w:r w:rsidRPr="001B2410">
        <w:rPr>
          <w:rFonts w:asciiTheme="minorHAnsi" w:hAnsiTheme="minorHAnsi" w:cstheme="minorHAnsi"/>
          <w:bCs/>
          <w:sz w:val="22"/>
          <w:szCs w:val="22"/>
        </w:rPr>
        <w:t xml:space="preserve"> (</w:t>
      </w:r>
      <w:r w:rsidR="0033639A" w:rsidRPr="001B2410">
        <w:rPr>
          <w:rFonts w:asciiTheme="minorHAnsi" w:hAnsiTheme="minorHAnsi" w:cstheme="minorHAnsi"/>
          <w:bCs/>
          <w:sz w:val="22"/>
          <w:szCs w:val="22"/>
        </w:rPr>
        <w:t>10</w:t>
      </w:r>
      <w:r w:rsidR="00917CD9" w:rsidRPr="001B2410">
        <w:rPr>
          <w:rFonts w:asciiTheme="minorHAnsi" w:hAnsiTheme="minorHAnsi" w:cstheme="minorHAnsi"/>
          <w:bCs/>
          <w:sz w:val="22"/>
          <w:szCs w:val="22"/>
        </w:rPr>
        <w:t>0</w:t>
      </w:r>
      <w:r w:rsidRPr="001B2410">
        <w:rPr>
          <w:rFonts w:asciiTheme="minorHAnsi" w:hAnsiTheme="minorHAnsi" w:cstheme="minorHAnsi"/>
          <w:bCs/>
          <w:sz w:val="22"/>
          <w:szCs w:val="22"/>
        </w:rPr>
        <w:t>% of the total cost points). Other Offerors will receive a portion of the cost points based on what ratio higher their total cost is than the lowest proposed total cost.</w:t>
      </w:r>
    </w:p>
    <w:p w14:paraId="6D32FCE6" w14:textId="77777777" w:rsidR="000E13B9" w:rsidRPr="00C30507" w:rsidRDefault="000E13B9" w:rsidP="000E13B9">
      <w:pPr>
        <w:rPr>
          <w:rFonts w:asciiTheme="minorHAnsi" w:hAnsiTheme="minorHAnsi" w:cstheme="minorHAnsi"/>
          <w:bCs/>
          <w:sz w:val="22"/>
          <w:szCs w:val="22"/>
        </w:rPr>
      </w:pPr>
    </w:p>
    <w:p w14:paraId="36A9993C" w14:textId="7AE0EBB9" w:rsidR="000E13B9" w:rsidRPr="0067489E" w:rsidRDefault="000E13B9" w:rsidP="000E13B9">
      <w:pPr>
        <w:ind w:left="720"/>
        <w:rPr>
          <w:rFonts w:asciiTheme="minorHAnsi" w:hAnsiTheme="minorHAnsi" w:cstheme="minorHAnsi"/>
          <w:bCs/>
          <w:sz w:val="22"/>
          <w:szCs w:val="22"/>
        </w:rPr>
      </w:pPr>
      <w:r w:rsidRPr="0067489E">
        <w:rPr>
          <w:rFonts w:asciiTheme="minorHAnsi" w:hAnsiTheme="minorHAnsi" w:cstheme="minorHAnsi"/>
          <w:bCs/>
          <w:sz w:val="22"/>
          <w:szCs w:val="22"/>
        </w:rPr>
        <w:t xml:space="preserve">It is anticipated that this RFP will result in multiple contract awards. The methodology or </w:t>
      </w:r>
      <w:r w:rsidRPr="001B2410">
        <w:rPr>
          <w:rFonts w:asciiTheme="minorHAnsi" w:hAnsiTheme="minorHAnsi" w:cstheme="minorHAnsi"/>
          <w:bCs/>
          <w:sz w:val="22"/>
          <w:szCs w:val="22"/>
        </w:rPr>
        <w:t xml:space="preserve">formula that will be used to determine the number of contract awards is: if the Offeror scores </w:t>
      </w:r>
      <w:r w:rsidR="00917CD9" w:rsidRPr="001B2410">
        <w:rPr>
          <w:rFonts w:asciiTheme="minorHAnsi" w:hAnsiTheme="minorHAnsi" w:cstheme="minorHAnsi"/>
          <w:bCs/>
          <w:sz w:val="22"/>
          <w:szCs w:val="22"/>
        </w:rPr>
        <w:t>750</w:t>
      </w:r>
      <w:r w:rsidRPr="001B2410">
        <w:rPr>
          <w:rFonts w:asciiTheme="minorHAnsi" w:hAnsiTheme="minorHAnsi" w:cstheme="minorHAnsi"/>
          <w:bCs/>
          <w:sz w:val="22"/>
          <w:szCs w:val="22"/>
        </w:rPr>
        <w:t xml:space="preserve"> points</w:t>
      </w:r>
      <w:r w:rsidR="00883B30" w:rsidRPr="001B2410">
        <w:rPr>
          <w:rFonts w:asciiTheme="minorHAnsi" w:hAnsiTheme="minorHAnsi" w:cstheme="minorHAnsi"/>
          <w:bCs/>
          <w:sz w:val="22"/>
          <w:szCs w:val="22"/>
        </w:rPr>
        <w:t xml:space="preserve"> </w:t>
      </w:r>
      <w:r w:rsidR="005107DE" w:rsidRPr="001B2410">
        <w:rPr>
          <w:rFonts w:asciiTheme="minorHAnsi" w:hAnsiTheme="minorHAnsi" w:cstheme="minorHAnsi"/>
          <w:bCs/>
          <w:sz w:val="22"/>
          <w:szCs w:val="22"/>
        </w:rPr>
        <w:t>in a p</w:t>
      </w:r>
      <w:r w:rsidR="005107DE" w:rsidRPr="00AA7B41">
        <w:rPr>
          <w:rFonts w:asciiTheme="minorHAnsi" w:hAnsiTheme="minorHAnsi" w:cstheme="minorHAnsi"/>
          <w:bCs/>
          <w:sz w:val="22"/>
          <w:szCs w:val="22"/>
        </w:rPr>
        <w:t>roduct</w:t>
      </w:r>
      <w:r w:rsidR="00883B30" w:rsidRPr="00AA7B41">
        <w:rPr>
          <w:rFonts w:asciiTheme="minorHAnsi" w:hAnsiTheme="minorHAnsi" w:cstheme="minorHAnsi"/>
          <w:bCs/>
          <w:sz w:val="22"/>
          <w:szCs w:val="22"/>
        </w:rPr>
        <w:t xml:space="preserve"> category</w:t>
      </w:r>
      <w:r w:rsidRPr="00AA7B41">
        <w:rPr>
          <w:rFonts w:asciiTheme="minorHAnsi" w:hAnsiTheme="minorHAnsi" w:cstheme="minorHAnsi"/>
          <w:bCs/>
          <w:sz w:val="22"/>
          <w:szCs w:val="22"/>
        </w:rPr>
        <w:t xml:space="preserve"> (combination of points earned from OEM Evaluated Qualifications, Product Evaluated Qualifications, and Cost Proposal Evaluation), the Offeror will be awarded a contract</w:t>
      </w:r>
      <w:r w:rsidR="00883B30" w:rsidRPr="00AA7B41">
        <w:rPr>
          <w:rFonts w:asciiTheme="minorHAnsi" w:hAnsiTheme="minorHAnsi" w:cstheme="minorHAnsi"/>
          <w:bCs/>
          <w:sz w:val="22"/>
          <w:szCs w:val="22"/>
        </w:rPr>
        <w:t xml:space="preserve"> for that</w:t>
      </w:r>
      <w:r w:rsidR="005107DE" w:rsidRPr="00AA7B41">
        <w:rPr>
          <w:rFonts w:asciiTheme="minorHAnsi" w:hAnsiTheme="minorHAnsi" w:cstheme="minorHAnsi"/>
          <w:bCs/>
          <w:sz w:val="22"/>
          <w:szCs w:val="22"/>
        </w:rPr>
        <w:t xml:space="preserve"> product</w:t>
      </w:r>
      <w:r w:rsidR="00883B30" w:rsidRPr="00AA7B41">
        <w:rPr>
          <w:rFonts w:asciiTheme="minorHAnsi" w:hAnsiTheme="minorHAnsi" w:cstheme="minorHAnsi"/>
          <w:bCs/>
          <w:sz w:val="22"/>
          <w:szCs w:val="22"/>
        </w:rPr>
        <w:t xml:space="preserve"> category</w:t>
      </w:r>
      <w:r w:rsidRPr="00AA7B41">
        <w:rPr>
          <w:rFonts w:asciiTheme="minorHAnsi" w:hAnsiTheme="minorHAnsi" w:cstheme="minorHAnsi"/>
          <w:bCs/>
          <w:sz w:val="22"/>
          <w:szCs w:val="22"/>
        </w:rPr>
        <w:t>.</w:t>
      </w:r>
      <w:r w:rsidRPr="0067489E">
        <w:rPr>
          <w:rFonts w:asciiTheme="minorHAnsi" w:hAnsiTheme="minorHAnsi" w:cstheme="minorHAnsi"/>
          <w:bCs/>
          <w:sz w:val="22"/>
          <w:szCs w:val="22"/>
        </w:rPr>
        <w:t xml:space="preserve"> </w:t>
      </w:r>
    </w:p>
    <w:p w14:paraId="0C12FD8F" w14:textId="4F961A16" w:rsidR="009A55A4" w:rsidRDefault="009A55A4" w:rsidP="00D93112">
      <w:pPr>
        <w:ind w:left="720"/>
        <w:rPr>
          <w:rFonts w:asciiTheme="minorHAnsi" w:hAnsiTheme="minorHAnsi" w:cstheme="minorHAnsi"/>
          <w:b/>
          <w:bCs/>
          <w:sz w:val="22"/>
          <w:szCs w:val="22"/>
        </w:rPr>
      </w:pPr>
    </w:p>
    <w:p w14:paraId="381309F9" w14:textId="77777777" w:rsidR="00E013FC" w:rsidRPr="00F258FC" w:rsidRDefault="002F578C" w:rsidP="002F578C">
      <w:pPr>
        <w:rPr>
          <w:rFonts w:asciiTheme="minorHAnsi" w:hAnsiTheme="minorHAnsi" w:cstheme="minorHAnsi"/>
          <w:sz w:val="22"/>
          <w:szCs w:val="22"/>
        </w:rPr>
      </w:pPr>
      <w:r w:rsidRPr="00F258FC">
        <w:rPr>
          <w:rFonts w:asciiTheme="minorHAnsi" w:hAnsiTheme="minorHAnsi" w:cstheme="minorHAnsi"/>
          <w:b/>
          <w:bCs/>
          <w:sz w:val="22"/>
          <w:szCs w:val="22"/>
        </w:rPr>
        <w:t>3.5 Notice of Intent to Award</w:t>
      </w:r>
    </w:p>
    <w:p w14:paraId="4D7271D8" w14:textId="77777777" w:rsidR="007063F2" w:rsidRPr="00F258FC" w:rsidRDefault="007063F2" w:rsidP="007063F2">
      <w:pPr>
        <w:tabs>
          <w:tab w:val="left" w:pos="1260"/>
          <w:tab w:val="left" w:pos="1800"/>
          <w:tab w:val="left" w:pos="2340"/>
          <w:tab w:val="left" w:pos="2880"/>
          <w:tab w:val="left" w:pos="3420"/>
        </w:tabs>
        <w:rPr>
          <w:rFonts w:asciiTheme="minorHAnsi" w:hAnsiTheme="minorHAnsi" w:cstheme="minorHAnsi"/>
          <w:sz w:val="22"/>
          <w:szCs w:val="22"/>
        </w:rPr>
      </w:pPr>
    </w:p>
    <w:p w14:paraId="3A8643E3" w14:textId="66759A4F" w:rsidR="007063F2" w:rsidRDefault="007063F2" w:rsidP="007063F2">
      <w:pPr>
        <w:tabs>
          <w:tab w:val="left" w:pos="1260"/>
          <w:tab w:val="left" w:pos="1800"/>
          <w:tab w:val="left" w:pos="2340"/>
          <w:tab w:val="left" w:pos="2880"/>
          <w:tab w:val="left" w:pos="3420"/>
        </w:tabs>
        <w:rPr>
          <w:rFonts w:asciiTheme="minorHAnsi" w:hAnsiTheme="minorHAnsi" w:cstheme="minorHAnsi"/>
          <w:sz w:val="22"/>
          <w:szCs w:val="22"/>
        </w:rPr>
      </w:pPr>
      <w:r w:rsidRPr="00F258FC">
        <w:rPr>
          <w:rFonts w:asciiTheme="minorHAnsi" w:hAnsiTheme="minorHAnsi" w:cstheme="minorHAnsi"/>
          <w:sz w:val="22"/>
          <w:szCs w:val="22"/>
        </w:rPr>
        <w:t xml:space="preserve">After a final </w:t>
      </w:r>
      <w:r w:rsidR="00903290">
        <w:rPr>
          <w:rFonts w:asciiTheme="minorHAnsi" w:hAnsiTheme="minorHAnsi" w:cstheme="minorHAnsi"/>
          <w:sz w:val="22"/>
          <w:szCs w:val="22"/>
        </w:rPr>
        <w:t>award</w:t>
      </w:r>
      <w:r w:rsidR="00565D83" w:rsidRPr="00F258FC">
        <w:rPr>
          <w:rFonts w:asciiTheme="minorHAnsi" w:hAnsiTheme="minorHAnsi" w:cstheme="minorHAnsi"/>
          <w:sz w:val="22"/>
          <w:szCs w:val="22"/>
        </w:rPr>
        <w:t xml:space="preserve">(s) </w:t>
      </w:r>
      <w:r w:rsidR="00BC5427" w:rsidRPr="00F258FC">
        <w:rPr>
          <w:rFonts w:asciiTheme="minorHAnsi" w:hAnsiTheme="minorHAnsi" w:cstheme="minorHAnsi"/>
          <w:sz w:val="22"/>
          <w:szCs w:val="22"/>
        </w:rPr>
        <w:t xml:space="preserve">is </w:t>
      </w:r>
      <w:r w:rsidRPr="00F258FC">
        <w:rPr>
          <w:rFonts w:asciiTheme="minorHAnsi" w:hAnsiTheme="minorHAnsi" w:cstheme="minorHAnsi"/>
          <w:sz w:val="22"/>
          <w:szCs w:val="22"/>
        </w:rPr>
        <w:t xml:space="preserve">made, </w:t>
      </w:r>
      <w:r w:rsidR="00D22D8B" w:rsidRPr="00F258FC">
        <w:rPr>
          <w:rFonts w:asciiTheme="minorHAnsi" w:hAnsiTheme="minorHAnsi" w:cstheme="minorHAnsi"/>
          <w:sz w:val="22"/>
          <w:szCs w:val="22"/>
        </w:rPr>
        <w:t xml:space="preserve">the Lead State </w:t>
      </w:r>
      <w:r w:rsidRPr="00F258FC">
        <w:rPr>
          <w:rFonts w:asciiTheme="minorHAnsi" w:hAnsiTheme="minorHAnsi" w:cstheme="minorHAnsi"/>
          <w:sz w:val="22"/>
          <w:szCs w:val="22"/>
        </w:rPr>
        <w:t>will issue an intent to</w:t>
      </w:r>
      <w:r w:rsidR="00C269BA">
        <w:rPr>
          <w:rFonts w:asciiTheme="minorHAnsi" w:hAnsiTheme="minorHAnsi" w:cstheme="minorHAnsi"/>
          <w:sz w:val="22"/>
          <w:szCs w:val="22"/>
        </w:rPr>
        <w:t xml:space="preserve"> </w:t>
      </w:r>
      <w:r w:rsidRPr="00F258FC">
        <w:rPr>
          <w:rFonts w:asciiTheme="minorHAnsi" w:hAnsiTheme="minorHAnsi" w:cstheme="minorHAnsi"/>
          <w:sz w:val="22"/>
          <w:szCs w:val="22"/>
        </w:rPr>
        <w:t xml:space="preserve">award announcement on </w:t>
      </w:r>
      <w:r w:rsidR="00D22D8B" w:rsidRPr="00F258FC">
        <w:rPr>
          <w:rFonts w:asciiTheme="minorHAnsi" w:hAnsiTheme="minorHAnsi" w:cstheme="minorHAnsi"/>
          <w:sz w:val="22"/>
          <w:szCs w:val="22"/>
        </w:rPr>
        <w:t>its electronic procurement system</w:t>
      </w:r>
      <w:r w:rsidRPr="00F258FC">
        <w:rPr>
          <w:rFonts w:asciiTheme="minorHAnsi" w:hAnsiTheme="minorHAnsi" w:cstheme="minorHAnsi"/>
          <w:sz w:val="22"/>
          <w:szCs w:val="22"/>
        </w:rPr>
        <w:t xml:space="preserve">.  </w:t>
      </w:r>
    </w:p>
    <w:p w14:paraId="292D18AD" w14:textId="40341DF2" w:rsidR="00345CEE" w:rsidRDefault="00345CEE" w:rsidP="007063F2">
      <w:pPr>
        <w:tabs>
          <w:tab w:val="left" w:pos="1260"/>
          <w:tab w:val="left" w:pos="1800"/>
          <w:tab w:val="left" w:pos="2340"/>
          <w:tab w:val="left" w:pos="2880"/>
          <w:tab w:val="left" w:pos="3420"/>
        </w:tabs>
        <w:rPr>
          <w:rFonts w:asciiTheme="minorHAnsi" w:hAnsiTheme="minorHAnsi" w:cstheme="minorHAnsi"/>
          <w:sz w:val="22"/>
          <w:szCs w:val="22"/>
        </w:rPr>
      </w:pPr>
    </w:p>
    <w:p w14:paraId="7C236EFA" w14:textId="77777777" w:rsidR="007063F2" w:rsidRPr="00F258FC" w:rsidRDefault="00D22D8B" w:rsidP="007063F2">
      <w:pPr>
        <w:tabs>
          <w:tab w:val="left" w:pos="1260"/>
          <w:tab w:val="left" w:pos="1800"/>
          <w:tab w:val="left" w:pos="2340"/>
          <w:tab w:val="left" w:pos="2880"/>
          <w:tab w:val="left" w:pos="3420"/>
        </w:tabs>
        <w:rPr>
          <w:rFonts w:asciiTheme="minorHAnsi" w:hAnsiTheme="minorHAnsi" w:cstheme="minorHAnsi"/>
          <w:b/>
          <w:sz w:val="22"/>
          <w:szCs w:val="22"/>
        </w:rPr>
      </w:pPr>
      <w:r w:rsidRPr="00F258FC">
        <w:rPr>
          <w:rFonts w:asciiTheme="minorHAnsi" w:hAnsiTheme="minorHAnsi" w:cstheme="minorHAnsi"/>
          <w:b/>
          <w:sz w:val="22"/>
          <w:szCs w:val="22"/>
        </w:rPr>
        <w:t>3.6</w:t>
      </w:r>
      <w:r w:rsidR="00D03C53" w:rsidRPr="00F258FC">
        <w:rPr>
          <w:rFonts w:asciiTheme="minorHAnsi" w:hAnsiTheme="minorHAnsi" w:cstheme="minorHAnsi"/>
          <w:b/>
          <w:sz w:val="22"/>
          <w:szCs w:val="22"/>
        </w:rPr>
        <w:t xml:space="preserve"> </w:t>
      </w:r>
      <w:r w:rsidRPr="00F258FC">
        <w:rPr>
          <w:rFonts w:asciiTheme="minorHAnsi" w:hAnsiTheme="minorHAnsi" w:cstheme="minorHAnsi"/>
          <w:b/>
          <w:sz w:val="22"/>
          <w:szCs w:val="22"/>
        </w:rPr>
        <w:t>Protest</w:t>
      </w:r>
    </w:p>
    <w:p w14:paraId="6B761C85" w14:textId="77777777" w:rsidR="00D03C53" w:rsidRPr="00F258FC" w:rsidRDefault="00D03C53" w:rsidP="007063F2">
      <w:pPr>
        <w:tabs>
          <w:tab w:val="left" w:pos="1260"/>
          <w:tab w:val="left" w:pos="1800"/>
          <w:tab w:val="left" w:pos="2340"/>
          <w:tab w:val="left" w:pos="2880"/>
          <w:tab w:val="left" w:pos="3420"/>
        </w:tabs>
        <w:rPr>
          <w:rFonts w:asciiTheme="minorHAnsi" w:hAnsiTheme="minorHAnsi" w:cstheme="minorHAnsi"/>
          <w:sz w:val="22"/>
          <w:szCs w:val="22"/>
        </w:rPr>
      </w:pPr>
    </w:p>
    <w:p w14:paraId="6121841A" w14:textId="02E72FF7" w:rsidR="009A55A4" w:rsidRPr="00C30507" w:rsidRDefault="009A55A4" w:rsidP="009A55A4">
      <w:pPr>
        <w:rPr>
          <w:rFonts w:asciiTheme="minorHAnsi" w:hAnsiTheme="minorHAnsi" w:cstheme="minorHAnsi"/>
          <w:sz w:val="22"/>
          <w:szCs w:val="22"/>
        </w:rPr>
      </w:pPr>
      <w:r w:rsidRPr="00C30507">
        <w:rPr>
          <w:rFonts w:asciiTheme="minorHAnsi" w:hAnsiTheme="minorHAnsi" w:cstheme="minorHAnsi"/>
          <w:sz w:val="22"/>
          <w:szCs w:val="22"/>
        </w:rPr>
        <w:t xml:space="preserve">Offerors are directed to Utah Code Part 16 and Utah Administrative Code Rule R16 available at </w:t>
      </w:r>
      <w:hyperlink r:id="rId12" w:history="1">
        <w:r w:rsidRPr="00C30507">
          <w:rPr>
            <w:rStyle w:val="Hyperlink"/>
            <w:rFonts w:asciiTheme="minorHAnsi" w:hAnsiTheme="minorHAnsi" w:cstheme="minorHAnsi"/>
            <w:sz w:val="22"/>
            <w:szCs w:val="22"/>
          </w:rPr>
          <w:t>http://le.utah.gov/xcode/Title63G/Chapter6a/63G-6a-S1601.html</w:t>
        </w:r>
      </w:hyperlink>
      <w:r w:rsidRPr="00C30507">
        <w:rPr>
          <w:rFonts w:asciiTheme="minorHAnsi" w:hAnsiTheme="minorHAnsi" w:cstheme="minorHAnsi"/>
          <w:sz w:val="22"/>
          <w:szCs w:val="22"/>
        </w:rPr>
        <w:t xml:space="preserve"> </w:t>
      </w:r>
      <w:r w:rsidR="00781DE9">
        <w:rPr>
          <w:rFonts w:asciiTheme="minorHAnsi" w:hAnsiTheme="minorHAnsi" w:cstheme="minorHAnsi"/>
          <w:sz w:val="22"/>
          <w:szCs w:val="22"/>
        </w:rPr>
        <w:t xml:space="preserve">and </w:t>
      </w:r>
      <w:hyperlink r:id="rId13" w:history="1">
        <w:r w:rsidR="00781DE9" w:rsidRPr="005D02F1">
          <w:rPr>
            <w:rStyle w:val="Hyperlink"/>
            <w:rFonts w:asciiTheme="minorHAnsi" w:hAnsiTheme="minorHAnsi" w:cstheme="minorHAnsi"/>
            <w:sz w:val="22"/>
            <w:szCs w:val="22"/>
          </w:rPr>
          <w:t>https://rules.utah.gov/publicat/code/r033/r033-016.htm</w:t>
        </w:r>
      </w:hyperlink>
      <w:r w:rsidRPr="00C30507">
        <w:rPr>
          <w:rFonts w:asciiTheme="minorHAnsi" w:hAnsiTheme="minorHAnsi" w:cstheme="minorHAnsi"/>
          <w:sz w:val="22"/>
          <w:szCs w:val="22"/>
        </w:rPr>
        <w:t xml:space="preserve"> for available protest processes.</w:t>
      </w:r>
    </w:p>
    <w:p w14:paraId="52478927" w14:textId="77777777" w:rsidR="004E1468" w:rsidRPr="00F258FC" w:rsidRDefault="004E1468" w:rsidP="004E1468">
      <w:pPr>
        <w:pStyle w:val="Heading2"/>
        <w:rPr>
          <w:rFonts w:asciiTheme="minorHAnsi" w:hAnsiTheme="minorHAnsi" w:cstheme="minorHAnsi"/>
          <w:sz w:val="22"/>
          <w:szCs w:val="22"/>
        </w:rPr>
      </w:pPr>
      <w:r w:rsidRPr="00F258FC">
        <w:rPr>
          <w:rFonts w:asciiTheme="minorHAnsi" w:hAnsiTheme="minorHAnsi" w:cstheme="minorHAnsi"/>
          <w:sz w:val="22"/>
          <w:szCs w:val="22"/>
        </w:rPr>
        <w:t>3</w:t>
      </w:r>
      <w:r w:rsidR="002F578C" w:rsidRPr="00F258FC">
        <w:rPr>
          <w:rFonts w:asciiTheme="minorHAnsi" w:hAnsiTheme="minorHAnsi" w:cstheme="minorHAnsi"/>
          <w:sz w:val="22"/>
          <w:szCs w:val="22"/>
        </w:rPr>
        <w:t>.</w:t>
      </w:r>
      <w:r w:rsidR="00D22D8B" w:rsidRPr="00F258FC">
        <w:rPr>
          <w:rFonts w:asciiTheme="minorHAnsi" w:hAnsiTheme="minorHAnsi" w:cstheme="minorHAnsi"/>
          <w:sz w:val="22"/>
          <w:szCs w:val="22"/>
        </w:rPr>
        <w:t>7</w:t>
      </w:r>
      <w:r w:rsidRPr="00F258FC">
        <w:rPr>
          <w:rFonts w:asciiTheme="minorHAnsi" w:hAnsiTheme="minorHAnsi" w:cstheme="minorHAnsi"/>
          <w:sz w:val="22"/>
          <w:szCs w:val="22"/>
        </w:rPr>
        <w:t xml:space="preserve"> Post Award Formalization of the </w:t>
      </w:r>
      <w:r w:rsidR="00703669" w:rsidRPr="00F258FC">
        <w:rPr>
          <w:rFonts w:asciiTheme="minorHAnsi" w:hAnsiTheme="minorHAnsi" w:cstheme="minorHAnsi"/>
          <w:sz w:val="22"/>
          <w:szCs w:val="22"/>
        </w:rPr>
        <w:t>Master Agreement</w:t>
      </w:r>
    </w:p>
    <w:p w14:paraId="1D658698" w14:textId="56B2B7E1" w:rsidR="004E1468" w:rsidRDefault="004E1468" w:rsidP="004E1468">
      <w:pPr>
        <w:rPr>
          <w:rFonts w:asciiTheme="minorHAnsi" w:hAnsiTheme="minorHAnsi" w:cstheme="minorHAnsi"/>
          <w:sz w:val="22"/>
          <w:szCs w:val="22"/>
        </w:rPr>
      </w:pPr>
      <w:r w:rsidRPr="00F258FC">
        <w:rPr>
          <w:rFonts w:asciiTheme="minorHAnsi" w:hAnsiTheme="minorHAnsi" w:cstheme="minorHAnsi"/>
          <w:sz w:val="22"/>
          <w:szCs w:val="22"/>
        </w:rPr>
        <w:t xml:space="preserve">The Lead State reserves the right during contract negotiation of the Master Agreement to adjust terms and conditions that would not (in the Lead State’s judgment) have a material effect on price, schedule, scope of work, or risk to the Lead State and </w:t>
      </w:r>
      <w:r w:rsidRPr="00D61C54">
        <w:rPr>
          <w:rFonts w:asciiTheme="minorHAnsi" w:hAnsiTheme="minorHAnsi" w:cstheme="minorHAnsi"/>
          <w:sz w:val="22"/>
          <w:szCs w:val="22"/>
        </w:rPr>
        <w:t xml:space="preserve">Participating </w:t>
      </w:r>
      <w:r w:rsidR="00D61C54" w:rsidRPr="00D61C54">
        <w:rPr>
          <w:rFonts w:asciiTheme="minorHAnsi" w:hAnsiTheme="minorHAnsi" w:cstheme="minorHAnsi"/>
          <w:sz w:val="22"/>
          <w:szCs w:val="22"/>
        </w:rPr>
        <w:t>Entities</w:t>
      </w:r>
      <w:r w:rsidRPr="00D61C54">
        <w:rPr>
          <w:rFonts w:asciiTheme="minorHAnsi" w:hAnsiTheme="minorHAnsi" w:cstheme="minorHAnsi"/>
          <w:sz w:val="22"/>
          <w:szCs w:val="22"/>
        </w:rPr>
        <w:t>, wi</w:t>
      </w:r>
      <w:r w:rsidRPr="00F258FC">
        <w:rPr>
          <w:rFonts w:asciiTheme="minorHAnsi" w:hAnsiTheme="minorHAnsi" w:cstheme="minorHAnsi"/>
          <w:sz w:val="22"/>
          <w:szCs w:val="22"/>
        </w:rPr>
        <w:t xml:space="preserve">th materiality defined in terms of the effect on the evaluation and award.   </w:t>
      </w:r>
      <w:r w:rsidR="00815E7C" w:rsidRPr="00F258FC">
        <w:rPr>
          <w:rFonts w:asciiTheme="minorHAnsi" w:hAnsiTheme="minorHAnsi" w:cstheme="minorHAnsi"/>
          <w:sz w:val="22"/>
          <w:szCs w:val="22"/>
        </w:rPr>
        <w:t xml:space="preserve">The </w:t>
      </w:r>
      <w:r w:rsidRPr="00F258FC">
        <w:rPr>
          <w:rFonts w:asciiTheme="minorHAnsi" w:hAnsiTheme="minorHAnsi" w:cstheme="minorHAnsi"/>
          <w:sz w:val="22"/>
          <w:szCs w:val="22"/>
        </w:rPr>
        <w:t xml:space="preserve">Lead State reserves the right to accept contract or pricing changes that are more favorable to the Lead State. </w:t>
      </w:r>
    </w:p>
    <w:p w14:paraId="21450AA2" w14:textId="70B59ECC" w:rsidR="000106FB" w:rsidRDefault="000106FB" w:rsidP="004E1468">
      <w:pPr>
        <w:rPr>
          <w:rFonts w:asciiTheme="minorHAnsi" w:hAnsiTheme="minorHAnsi" w:cstheme="minorHAnsi"/>
          <w:sz w:val="22"/>
          <w:szCs w:val="22"/>
        </w:rPr>
      </w:pPr>
    </w:p>
    <w:p w14:paraId="6695F54B" w14:textId="77777777" w:rsidR="000106FB" w:rsidRPr="00F258FC" w:rsidRDefault="000106FB" w:rsidP="000106FB">
      <w:pPr>
        <w:pStyle w:val="NoSpacing"/>
      </w:pPr>
      <w:r w:rsidRPr="00F258FC">
        <w:t xml:space="preserve">The NASPO ValuePoint Master Agreement(s) resulting from this RFP will constitute the final agreement except for negotiated terms and conditions specific to a Participating Entity’s Participating Addendum.  </w:t>
      </w:r>
    </w:p>
    <w:p w14:paraId="21F01FCF" w14:textId="77777777" w:rsidR="000106FB" w:rsidRPr="00F258FC" w:rsidRDefault="000106FB" w:rsidP="000106FB">
      <w:pPr>
        <w:pStyle w:val="NoSpacing"/>
      </w:pPr>
    </w:p>
    <w:p w14:paraId="1400FF59" w14:textId="77777777" w:rsidR="000106FB" w:rsidRPr="00F258FC" w:rsidRDefault="000106FB" w:rsidP="000106FB">
      <w:pPr>
        <w:pStyle w:val="NoSpacing"/>
      </w:pPr>
      <w:r w:rsidRPr="00F258FC">
        <w:t xml:space="preserve">The Master Agreement will include, but not be limited to, </w:t>
      </w:r>
      <w:r>
        <w:t xml:space="preserve">Attachment A - </w:t>
      </w:r>
      <w:r w:rsidRPr="00F258FC">
        <w:t xml:space="preserve">NASPO ValuePoint </w:t>
      </w:r>
      <w:r>
        <w:t>Master Agreement</w:t>
      </w:r>
      <w:r w:rsidRPr="00F258FC">
        <w:t xml:space="preserve"> Terms and Conditions and Lead State specific terms and conditions required to execute a </w:t>
      </w:r>
      <w:r>
        <w:t>M</w:t>
      </w:r>
      <w:r w:rsidRPr="00F258FC">
        <w:t xml:space="preserve">aster </w:t>
      </w:r>
      <w:r>
        <w:t>A</w:t>
      </w:r>
      <w:r w:rsidRPr="00F258FC">
        <w:t xml:space="preserve">greement, the scope of work and selected portions of the Offeror’s Proposal.   </w:t>
      </w:r>
    </w:p>
    <w:p w14:paraId="0299EFEC" w14:textId="77777777" w:rsidR="000106FB" w:rsidRPr="00F258FC" w:rsidRDefault="000106FB" w:rsidP="004E1468">
      <w:pPr>
        <w:rPr>
          <w:rFonts w:asciiTheme="minorHAnsi" w:hAnsiTheme="minorHAnsi" w:cstheme="minorHAnsi"/>
          <w:sz w:val="22"/>
          <w:szCs w:val="22"/>
        </w:rPr>
      </w:pPr>
    </w:p>
    <w:p w14:paraId="5AE93E7F" w14:textId="77777777" w:rsidR="004E1468" w:rsidRPr="00F258FC" w:rsidRDefault="004E1468" w:rsidP="004E1468">
      <w:pPr>
        <w:rPr>
          <w:rFonts w:asciiTheme="minorHAnsi" w:hAnsiTheme="minorHAnsi" w:cstheme="minorHAnsi"/>
          <w:sz w:val="22"/>
          <w:szCs w:val="22"/>
        </w:rPr>
      </w:pPr>
    </w:p>
    <w:p w14:paraId="707102A1" w14:textId="77777777" w:rsidR="004E1468" w:rsidRPr="00F258FC" w:rsidRDefault="004E1468" w:rsidP="004E1468">
      <w:pPr>
        <w:rPr>
          <w:rFonts w:asciiTheme="minorHAnsi" w:hAnsiTheme="minorHAnsi" w:cstheme="minorHAnsi"/>
          <w:b/>
          <w:sz w:val="22"/>
          <w:szCs w:val="22"/>
        </w:rPr>
      </w:pPr>
    </w:p>
    <w:p w14:paraId="4C97C4DB" w14:textId="537A2547" w:rsidR="00B83BB0" w:rsidRDefault="00A204BD" w:rsidP="003C1C34">
      <w:pPr>
        <w:pStyle w:val="Heading1"/>
        <w:rPr>
          <w:rFonts w:asciiTheme="minorHAnsi" w:hAnsiTheme="minorHAnsi" w:cstheme="minorHAnsi"/>
          <w:sz w:val="22"/>
          <w:szCs w:val="22"/>
        </w:rPr>
      </w:pPr>
      <w:r w:rsidRPr="00F258FC">
        <w:rPr>
          <w:rFonts w:asciiTheme="minorHAnsi" w:hAnsiTheme="minorHAnsi" w:cstheme="minorHAnsi"/>
          <w:sz w:val="22"/>
          <w:szCs w:val="22"/>
        </w:rPr>
        <w:br w:type="page"/>
      </w:r>
    </w:p>
    <w:p w14:paraId="34CBCFB2" w14:textId="6A33D624" w:rsidR="002028EB" w:rsidRPr="00F258FC" w:rsidRDefault="002028EB" w:rsidP="002028EB">
      <w:pPr>
        <w:pStyle w:val="Heading1"/>
        <w:rPr>
          <w:rFonts w:asciiTheme="minorHAnsi" w:hAnsiTheme="minorHAnsi" w:cstheme="minorHAnsi"/>
          <w:sz w:val="22"/>
          <w:szCs w:val="22"/>
        </w:rPr>
      </w:pPr>
      <w:r>
        <w:rPr>
          <w:rFonts w:asciiTheme="minorHAnsi" w:hAnsiTheme="minorHAnsi" w:cstheme="minorHAnsi"/>
          <w:sz w:val="22"/>
          <w:szCs w:val="22"/>
        </w:rPr>
        <w:lastRenderedPageBreak/>
        <w:t>Section 4: Business Proposal Form</w:t>
      </w:r>
    </w:p>
    <w:p w14:paraId="579E3325" w14:textId="77777777" w:rsidR="00F93686" w:rsidRDefault="00F93686" w:rsidP="005B44D6">
      <w:pPr>
        <w:pStyle w:val="NoSpacing"/>
        <w:ind w:left="360"/>
      </w:pPr>
    </w:p>
    <w:p w14:paraId="30BE4F2C" w14:textId="24C97C22" w:rsidR="005B44D6" w:rsidRDefault="005B44D6" w:rsidP="005B44D6">
      <w:pPr>
        <w:pStyle w:val="NoSpacing"/>
        <w:ind w:left="360"/>
      </w:pPr>
      <w:r>
        <w:t>The response to this section sh</w:t>
      </w:r>
      <w:r w:rsidR="003D6D00">
        <w:t>all</w:t>
      </w:r>
      <w:r>
        <w:t xml:space="preserve"> not exceed three (3) pages in length. </w:t>
      </w:r>
      <w:r w:rsidR="00507CE8" w:rsidRPr="00817496">
        <w:t>If pages submitted exceed the amount indicated, the response</w:t>
      </w:r>
      <w:r w:rsidR="009E31E7" w:rsidRPr="00817496">
        <w:t xml:space="preserve"> to this section</w:t>
      </w:r>
      <w:r w:rsidR="00507CE8" w:rsidRPr="00817496">
        <w:t xml:space="preserve"> shall be discarded.</w:t>
      </w:r>
      <w:r w:rsidR="00507CE8">
        <w:t xml:space="preserve"> </w:t>
      </w:r>
    </w:p>
    <w:p w14:paraId="1A119CEF" w14:textId="77777777" w:rsidR="005B44D6" w:rsidRPr="005B44D6" w:rsidRDefault="005B44D6" w:rsidP="005B44D6"/>
    <w:p w14:paraId="3A3B160E" w14:textId="5D036956" w:rsidR="00301908" w:rsidRPr="00F93686" w:rsidRDefault="00301908" w:rsidP="00FB4028">
      <w:pPr>
        <w:pStyle w:val="ListParagraph"/>
        <w:numPr>
          <w:ilvl w:val="1"/>
          <w:numId w:val="8"/>
        </w:numPr>
        <w:rPr>
          <w:rFonts w:asciiTheme="minorHAnsi" w:hAnsiTheme="minorHAnsi" w:cstheme="minorHAnsi"/>
          <w:b/>
          <w:sz w:val="22"/>
          <w:szCs w:val="22"/>
        </w:rPr>
      </w:pPr>
      <w:r w:rsidRPr="00F93686">
        <w:rPr>
          <w:rFonts w:asciiTheme="minorHAnsi" w:hAnsiTheme="minorHAnsi" w:cstheme="minorHAnsi"/>
          <w:b/>
          <w:sz w:val="22"/>
          <w:szCs w:val="22"/>
        </w:rPr>
        <w:t>Promotion of the NASPO ValuePoint Master Agreement</w:t>
      </w:r>
    </w:p>
    <w:p w14:paraId="07C9E816" w14:textId="77777777" w:rsidR="00301908" w:rsidRDefault="00301908" w:rsidP="00301908">
      <w:pPr>
        <w:pStyle w:val="ListParagraph"/>
        <w:ind w:left="1080"/>
        <w:rPr>
          <w:rFonts w:asciiTheme="minorHAnsi" w:hAnsiTheme="minorHAnsi" w:cstheme="minorHAnsi"/>
          <w:sz w:val="22"/>
          <w:szCs w:val="22"/>
        </w:rPr>
      </w:pPr>
    </w:p>
    <w:p w14:paraId="67D95507" w14:textId="43CD8182" w:rsidR="00301908" w:rsidRPr="0061075F" w:rsidRDefault="00301908" w:rsidP="00F93686">
      <w:pPr>
        <w:widowControl/>
        <w:autoSpaceDE/>
        <w:autoSpaceDN/>
        <w:adjustRightInd/>
        <w:ind w:left="360"/>
        <w:rPr>
          <w:rFonts w:asciiTheme="minorHAnsi" w:hAnsiTheme="minorHAnsi" w:cstheme="minorHAnsi"/>
          <w:b/>
          <w:bCs/>
          <w:sz w:val="22"/>
          <w:szCs w:val="22"/>
        </w:rPr>
      </w:pPr>
      <w:bookmarkStart w:id="2" w:name="_Hlk87958025"/>
      <w:r w:rsidRPr="0061075F">
        <w:rPr>
          <w:rFonts w:asciiTheme="minorHAnsi" w:hAnsiTheme="minorHAnsi" w:cstheme="minorHAnsi"/>
          <w:bCs/>
          <w:sz w:val="22"/>
          <w:szCs w:val="22"/>
        </w:rPr>
        <w:t xml:space="preserve">The NASPO ValuePoint Master Agreement Terms and Conditions include program provisions governing participation in the cooperative, reporting and payment of administrative fees, and marketing/education relating to the NASPO ValuePoint Cooperative Procurement Program.  </w:t>
      </w:r>
    </w:p>
    <w:p w14:paraId="179FE0DC" w14:textId="77777777" w:rsidR="00301908" w:rsidRPr="0061075F" w:rsidRDefault="00301908" w:rsidP="00301908">
      <w:pPr>
        <w:ind w:left="720"/>
        <w:rPr>
          <w:rFonts w:asciiTheme="minorHAnsi" w:hAnsiTheme="minorHAnsi" w:cstheme="minorHAnsi"/>
          <w:b/>
          <w:bCs/>
          <w:sz w:val="22"/>
          <w:szCs w:val="22"/>
        </w:rPr>
      </w:pPr>
    </w:p>
    <w:p w14:paraId="200D5F93" w14:textId="46AC1B2D" w:rsidR="00F93686" w:rsidRDefault="00301908" w:rsidP="00FB4028">
      <w:pPr>
        <w:pStyle w:val="ListParagraph"/>
        <w:numPr>
          <w:ilvl w:val="2"/>
          <w:numId w:val="5"/>
        </w:numPr>
        <w:ind w:left="1080"/>
        <w:rPr>
          <w:rFonts w:asciiTheme="minorHAnsi" w:hAnsiTheme="minorHAnsi" w:cstheme="minorHAnsi"/>
          <w:bCs/>
          <w:sz w:val="22"/>
          <w:szCs w:val="22"/>
        </w:rPr>
      </w:pPr>
      <w:r w:rsidRPr="00F93686">
        <w:rPr>
          <w:rFonts w:asciiTheme="minorHAnsi" w:hAnsiTheme="minorHAnsi" w:cstheme="minorHAnsi"/>
          <w:bCs/>
          <w:sz w:val="22"/>
          <w:szCs w:val="22"/>
        </w:rPr>
        <w:t>Describe specifically what makes Offeror a stable, long term partner for NASPO ValuePoint.</w:t>
      </w:r>
    </w:p>
    <w:p w14:paraId="539B6D41" w14:textId="77777777" w:rsidR="00F93686" w:rsidRDefault="00F93686" w:rsidP="00F93686">
      <w:pPr>
        <w:pStyle w:val="ListParagraph"/>
        <w:ind w:left="1080"/>
        <w:rPr>
          <w:rFonts w:asciiTheme="minorHAnsi" w:hAnsiTheme="minorHAnsi" w:cstheme="minorHAnsi"/>
          <w:bCs/>
          <w:sz w:val="22"/>
          <w:szCs w:val="22"/>
        </w:rPr>
      </w:pPr>
    </w:p>
    <w:p w14:paraId="60908433" w14:textId="0CBB43A3" w:rsidR="00F93686" w:rsidRDefault="00301908" w:rsidP="00FB4028">
      <w:pPr>
        <w:pStyle w:val="ListParagraph"/>
        <w:numPr>
          <w:ilvl w:val="2"/>
          <w:numId w:val="5"/>
        </w:numPr>
        <w:ind w:left="1080"/>
        <w:rPr>
          <w:rFonts w:asciiTheme="minorHAnsi" w:hAnsiTheme="minorHAnsi" w:cstheme="minorHAnsi"/>
          <w:bCs/>
          <w:sz w:val="22"/>
          <w:szCs w:val="22"/>
        </w:rPr>
      </w:pPr>
      <w:r w:rsidRPr="00F93686">
        <w:rPr>
          <w:rFonts w:asciiTheme="minorHAnsi" w:hAnsiTheme="minorHAnsi" w:cstheme="minorHAnsi"/>
          <w:bCs/>
          <w:sz w:val="22"/>
          <w:szCs w:val="22"/>
        </w:rPr>
        <w:t>Describe how Offeror intends to promote and market the use of the Master Agreement to Participating Entities. As many Participating Entities’ chief procurement officials must permit the use of the Master Agreement, how will Offeror integrate the approval of the chief procurement official into Offeror’s plan for promoting the Master Agreement?</w:t>
      </w:r>
    </w:p>
    <w:p w14:paraId="071E82B5" w14:textId="77777777" w:rsidR="00F93686" w:rsidRPr="00F93686" w:rsidRDefault="00F93686" w:rsidP="00F93686">
      <w:pPr>
        <w:rPr>
          <w:rFonts w:asciiTheme="minorHAnsi" w:hAnsiTheme="minorHAnsi" w:cstheme="minorHAnsi"/>
          <w:bCs/>
          <w:sz w:val="22"/>
          <w:szCs w:val="22"/>
        </w:rPr>
      </w:pPr>
    </w:p>
    <w:p w14:paraId="228796AC" w14:textId="44371CDD" w:rsidR="00F93686" w:rsidRDefault="00301908" w:rsidP="00FB4028">
      <w:pPr>
        <w:pStyle w:val="ListParagraph"/>
        <w:numPr>
          <w:ilvl w:val="2"/>
          <w:numId w:val="5"/>
        </w:numPr>
        <w:ind w:left="1080"/>
        <w:rPr>
          <w:rFonts w:asciiTheme="minorHAnsi" w:hAnsiTheme="minorHAnsi" w:cstheme="minorHAnsi"/>
          <w:bCs/>
          <w:sz w:val="22"/>
          <w:szCs w:val="22"/>
        </w:rPr>
      </w:pPr>
      <w:r w:rsidRPr="00F93686">
        <w:rPr>
          <w:rFonts w:asciiTheme="minorHAnsi" w:hAnsiTheme="minorHAnsi" w:cstheme="minorHAnsi"/>
          <w:bCs/>
          <w:sz w:val="22"/>
          <w:szCs w:val="22"/>
        </w:rPr>
        <w:t>Through its Cooperative Development Coordinators, Supplier Development Director and Education &amp; Outreach team, NASPO ValuePoint assists Lead States by engaging contractors in strategies aimed at promoting master agreements.  What opportunities and/or challenges does Offeror see in working with NASPO ValuePoint staff in this way?</w:t>
      </w:r>
    </w:p>
    <w:p w14:paraId="115B276D" w14:textId="77777777" w:rsidR="00F93686" w:rsidRPr="00F93686" w:rsidRDefault="00F93686" w:rsidP="00F93686">
      <w:pPr>
        <w:rPr>
          <w:rFonts w:asciiTheme="minorHAnsi" w:hAnsiTheme="minorHAnsi" w:cstheme="minorHAnsi"/>
          <w:bCs/>
          <w:sz w:val="22"/>
          <w:szCs w:val="22"/>
        </w:rPr>
      </w:pPr>
    </w:p>
    <w:p w14:paraId="249801C4" w14:textId="57A9A764" w:rsidR="00301908" w:rsidRPr="00A73512" w:rsidRDefault="00301908" w:rsidP="00FB4028">
      <w:pPr>
        <w:pStyle w:val="ListParagraph"/>
        <w:numPr>
          <w:ilvl w:val="2"/>
          <w:numId w:val="5"/>
        </w:numPr>
        <w:ind w:left="1080"/>
        <w:rPr>
          <w:rFonts w:asciiTheme="minorHAnsi" w:hAnsiTheme="minorHAnsi" w:cstheme="minorHAnsi"/>
          <w:bCs/>
          <w:sz w:val="22"/>
          <w:szCs w:val="22"/>
        </w:rPr>
      </w:pPr>
      <w:r w:rsidRPr="00F93686">
        <w:rPr>
          <w:rFonts w:asciiTheme="minorHAnsi" w:hAnsiTheme="minorHAnsi" w:cstheme="minorHAnsi"/>
          <w:bCs/>
          <w:sz w:val="22"/>
          <w:szCs w:val="22"/>
        </w:rPr>
        <w:t xml:space="preserve">Does Offeror participate in any other public procurement cooperatives? If yes, explain any restrictions or requirements that other cooperatives place on Offeror for participating with </w:t>
      </w:r>
      <w:r w:rsidRPr="00A73512">
        <w:rPr>
          <w:rFonts w:asciiTheme="minorHAnsi" w:hAnsiTheme="minorHAnsi" w:cstheme="minorHAnsi"/>
          <w:bCs/>
          <w:sz w:val="22"/>
          <w:szCs w:val="22"/>
        </w:rPr>
        <w:t xml:space="preserve">NASPO ValuePoint. </w:t>
      </w:r>
      <w:r w:rsidR="00917CD9" w:rsidRPr="00A73512">
        <w:rPr>
          <w:rFonts w:asciiTheme="minorHAnsi" w:hAnsiTheme="minorHAnsi" w:cstheme="minorHAnsi"/>
          <w:bCs/>
          <w:sz w:val="22"/>
          <w:szCs w:val="22"/>
        </w:rPr>
        <w:t xml:space="preserve">If Offeror is contractually unable to fulfill this request, provide a statement. </w:t>
      </w:r>
    </w:p>
    <w:bookmarkEnd w:id="2"/>
    <w:p w14:paraId="768876CB" w14:textId="77777777" w:rsidR="00301908" w:rsidRPr="00A73512" w:rsidRDefault="00301908" w:rsidP="00301908">
      <w:pPr>
        <w:pStyle w:val="ListParagraph"/>
        <w:ind w:left="1080"/>
        <w:rPr>
          <w:rFonts w:asciiTheme="minorHAnsi" w:hAnsiTheme="minorHAnsi" w:cstheme="minorHAnsi"/>
          <w:sz w:val="22"/>
          <w:szCs w:val="22"/>
        </w:rPr>
      </w:pPr>
    </w:p>
    <w:p w14:paraId="6C424B98" w14:textId="4FCC7058" w:rsidR="00301908" w:rsidRPr="00A73512" w:rsidRDefault="00A73512" w:rsidP="00FB4028">
      <w:pPr>
        <w:pStyle w:val="ListParagraph"/>
        <w:numPr>
          <w:ilvl w:val="1"/>
          <w:numId w:val="5"/>
        </w:numPr>
        <w:rPr>
          <w:rFonts w:asciiTheme="minorHAnsi" w:hAnsiTheme="minorHAnsi" w:cstheme="minorHAnsi"/>
          <w:b/>
          <w:sz w:val="22"/>
          <w:szCs w:val="22"/>
        </w:rPr>
      </w:pPr>
      <w:r w:rsidRPr="00A73512">
        <w:rPr>
          <w:rFonts w:asciiTheme="minorHAnsi" w:hAnsiTheme="minorHAnsi" w:cstheme="minorHAnsi"/>
          <w:b/>
          <w:sz w:val="22"/>
          <w:szCs w:val="22"/>
        </w:rPr>
        <w:t>Administrative</w:t>
      </w:r>
      <w:r w:rsidR="00301908" w:rsidRPr="00A73512">
        <w:rPr>
          <w:rFonts w:asciiTheme="minorHAnsi" w:hAnsiTheme="minorHAnsi" w:cstheme="minorHAnsi"/>
          <w:b/>
          <w:sz w:val="22"/>
          <w:szCs w:val="22"/>
        </w:rPr>
        <w:t xml:space="preserve"> Fee and Reporting Plan</w:t>
      </w:r>
    </w:p>
    <w:p w14:paraId="465AFE2E" w14:textId="77777777" w:rsidR="00301908" w:rsidRPr="00A73512" w:rsidRDefault="00301908" w:rsidP="00301908">
      <w:pPr>
        <w:pStyle w:val="ListParagraph"/>
        <w:ind w:left="1080"/>
        <w:rPr>
          <w:rFonts w:asciiTheme="minorHAnsi" w:hAnsiTheme="minorHAnsi" w:cstheme="minorHAnsi"/>
          <w:sz w:val="22"/>
          <w:szCs w:val="22"/>
        </w:rPr>
      </w:pPr>
    </w:p>
    <w:p w14:paraId="2BD5FD35" w14:textId="56850520" w:rsidR="00301908" w:rsidRPr="00A73512" w:rsidRDefault="00301908" w:rsidP="00F93686">
      <w:pPr>
        <w:widowControl/>
        <w:autoSpaceDE/>
        <w:autoSpaceDN/>
        <w:adjustRightInd/>
        <w:ind w:left="360"/>
        <w:rPr>
          <w:rFonts w:asciiTheme="minorHAnsi" w:hAnsiTheme="minorHAnsi" w:cstheme="minorHAnsi"/>
          <w:bCs/>
          <w:sz w:val="22"/>
          <w:szCs w:val="22"/>
        </w:rPr>
      </w:pPr>
      <w:r w:rsidRPr="00A73512">
        <w:rPr>
          <w:rFonts w:asciiTheme="minorHAnsi" w:hAnsiTheme="minorHAnsi" w:cstheme="minorHAnsi"/>
          <w:bCs/>
          <w:sz w:val="22"/>
          <w:szCs w:val="22"/>
        </w:rPr>
        <w:t>Offeror shall include a plan for meeting the</w:t>
      </w:r>
      <w:r w:rsidR="00A73512" w:rsidRPr="00A73512">
        <w:rPr>
          <w:rFonts w:asciiTheme="minorHAnsi" w:hAnsiTheme="minorHAnsi" w:cstheme="minorHAnsi"/>
          <w:bCs/>
          <w:sz w:val="22"/>
          <w:szCs w:val="22"/>
        </w:rPr>
        <w:t xml:space="preserve"> administrative</w:t>
      </w:r>
      <w:r w:rsidRPr="00A73512">
        <w:rPr>
          <w:rFonts w:asciiTheme="minorHAnsi" w:hAnsiTheme="minorHAnsi" w:cstheme="minorHAnsi"/>
          <w:bCs/>
          <w:sz w:val="22"/>
          <w:szCs w:val="22"/>
        </w:rPr>
        <w:t xml:space="preserve"> fee and reporting requirements of NASPO ValuePoint and Participating Entities.  All information within the plan must be kept current, with NASPO ValuePoint and the Lead State Contract Administrator being notified of any changes to the </w:t>
      </w:r>
      <w:r w:rsidR="00A73512" w:rsidRPr="00A73512">
        <w:rPr>
          <w:rFonts w:asciiTheme="minorHAnsi" w:hAnsiTheme="minorHAnsi" w:cstheme="minorHAnsi"/>
          <w:bCs/>
          <w:sz w:val="22"/>
          <w:szCs w:val="22"/>
        </w:rPr>
        <w:t>administrative</w:t>
      </w:r>
      <w:r w:rsidRPr="00A73512">
        <w:rPr>
          <w:rFonts w:asciiTheme="minorHAnsi" w:hAnsiTheme="minorHAnsi" w:cstheme="minorHAnsi"/>
          <w:bCs/>
          <w:sz w:val="22"/>
          <w:szCs w:val="22"/>
        </w:rPr>
        <w:t xml:space="preserve"> fee and reporting plan immediately.</w:t>
      </w:r>
    </w:p>
    <w:p w14:paraId="4B5FB391" w14:textId="77777777" w:rsidR="00301908" w:rsidRPr="00A73512" w:rsidRDefault="00301908" w:rsidP="00F93686">
      <w:pPr>
        <w:widowControl/>
        <w:autoSpaceDE/>
        <w:autoSpaceDN/>
        <w:adjustRightInd/>
        <w:ind w:left="360"/>
        <w:rPr>
          <w:rFonts w:asciiTheme="minorHAnsi" w:hAnsiTheme="minorHAnsi" w:cstheme="minorHAnsi"/>
          <w:bCs/>
          <w:sz w:val="22"/>
          <w:szCs w:val="22"/>
        </w:rPr>
      </w:pPr>
    </w:p>
    <w:p w14:paraId="3178AF4C" w14:textId="77777777" w:rsidR="00301908" w:rsidRPr="00A73512" w:rsidRDefault="00301908" w:rsidP="00F93686">
      <w:pPr>
        <w:widowControl/>
        <w:autoSpaceDE/>
        <w:autoSpaceDN/>
        <w:adjustRightInd/>
        <w:ind w:left="360"/>
        <w:rPr>
          <w:rFonts w:asciiTheme="minorHAnsi" w:hAnsiTheme="minorHAnsi" w:cstheme="minorHAnsi"/>
          <w:bCs/>
          <w:sz w:val="22"/>
          <w:szCs w:val="22"/>
        </w:rPr>
      </w:pPr>
      <w:r w:rsidRPr="00A73512">
        <w:rPr>
          <w:rFonts w:asciiTheme="minorHAnsi" w:hAnsiTheme="minorHAnsi" w:cstheme="minorHAnsi"/>
          <w:bCs/>
          <w:sz w:val="22"/>
          <w:szCs w:val="22"/>
        </w:rPr>
        <w:t>The plan shall include but not be limited to the following components:</w:t>
      </w:r>
    </w:p>
    <w:p w14:paraId="7DE9C67B" w14:textId="77777777" w:rsidR="00301908" w:rsidRPr="00A73512" w:rsidRDefault="00301908" w:rsidP="00301908">
      <w:pPr>
        <w:widowControl/>
        <w:autoSpaceDE/>
        <w:autoSpaceDN/>
        <w:adjustRightInd/>
        <w:ind w:left="720"/>
        <w:rPr>
          <w:rFonts w:asciiTheme="minorHAnsi" w:hAnsiTheme="minorHAnsi" w:cstheme="minorHAnsi"/>
          <w:sz w:val="22"/>
          <w:szCs w:val="22"/>
        </w:rPr>
      </w:pPr>
    </w:p>
    <w:p w14:paraId="66CBAB84" w14:textId="2BAEC423" w:rsidR="00F93686" w:rsidRPr="00A73512" w:rsidRDefault="00301908" w:rsidP="00FB4028">
      <w:pPr>
        <w:pStyle w:val="ListParagraph"/>
        <w:numPr>
          <w:ilvl w:val="2"/>
          <w:numId w:val="5"/>
        </w:numPr>
        <w:ind w:left="1080"/>
        <w:rPr>
          <w:rFonts w:asciiTheme="minorHAnsi" w:hAnsiTheme="minorHAnsi" w:cstheme="minorHAnsi"/>
          <w:bCs/>
          <w:sz w:val="22"/>
          <w:szCs w:val="22"/>
        </w:rPr>
      </w:pPr>
      <w:r w:rsidRPr="00A73512">
        <w:rPr>
          <w:rFonts w:asciiTheme="minorHAnsi" w:hAnsiTheme="minorHAnsi" w:cstheme="minorHAnsi"/>
          <w:bCs/>
          <w:sz w:val="22"/>
          <w:szCs w:val="22"/>
        </w:rPr>
        <w:t>Offeror shall identify the individual responsible for providing the mandatory usage reports</w:t>
      </w:r>
      <w:r w:rsidR="00DA142F" w:rsidRPr="00A73512">
        <w:rPr>
          <w:rFonts w:asciiTheme="minorHAnsi" w:hAnsiTheme="minorHAnsi" w:cstheme="minorHAnsi"/>
          <w:bCs/>
          <w:sz w:val="22"/>
          <w:szCs w:val="22"/>
        </w:rPr>
        <w:t xml:space="preserve">. </w:t>
      </w:r>
    </w:p>
    <w:p w14:paraId="6AA7412A" w14:textId="77777777" w:rsidR="00F93686" w:rsidRPr="00A73512" w:rsidRDefault="00F93686" w:rsidP="00F93686">
      <w:pPr>
        <w:pStyle w:val="ListParagraph"/>
        <w:ind w:left="1080" w:hanging="720"/>
        <w:rPr>
          <w:rFonts w:asciiTheme="minorHAnsi" w:hAnsiTheme="minorHAnsi" w:cstheme="minorHAnsi"/>
          <w:bCs/>
          <w:sz w:val="22"/>
          <w:szCs w:val="22"/>
        </w:rPr>
      </w:pPr>
    </w:p>
    <w:p w14:paraId="02DB8CE5" w14:textId="2D7BC8EB" w:rsidR="00F93686" w:rsidRPr="00A73512" w:rsidRDefault="00301908" w:rsidP="00FB4028">
      <w:pPr>
        <w:pStyle w:val="ListParagraph"/>
        <w:numPr>
          <w:ilvl w:val="2"/>
          <w:numId w:val="5"/>
        </w:numPr>
        <w:ind w:left="1080"/>
        <w:rPr>
          <w:rFonts w:asciiTheme="minorHAnsi" w:hAnsiTheme="minorHAnsi" w:cstheme="minorHAnsi"/>
          <w:bCs/>
          <w:sz w:val="22"/>
          <w:szCs w:val="22"/>
        </w:rPr>
      </w:pPr>
      <w:r w:rsidRPr="00A73512">
        <w:rPr>
          <w:rFonts w:asciiTheme="minorHAnsi" w:hAnsiTheme="minorHAnsi" w:cstheme="minorHAnsi"/>
          <w:bCs/>
          <w:sz w:val="22"/>
          <w:szCs w:val="22"/>
        </w:rPr>
        <w:t>Offeror shall identify the method and frequency in which usage data will be collected from authorized distributors.</w:t>
      </w:r>
    </w:p>
    <w:p w14:paraId="00D79EFD" w14:textId="77777777" w:rsidR="00F93686" w:rsidRPr="00A73512" w:rsidRDefault="00F93686" w:rsidP="00F93686">
      <w:pPr>
        <w:ind w:left="1080" w:hanging="720"/>
        <w:rPr>
          <w:rFonts w:asciiTheme="minorHAnsi" w:hAnsiTheme="minorHAnsi" w:cstheme="minorHAnsi"/>
          <w:bCs/>
          <w:sz w:val="22"/>
          <w:szCs w:val="22"/>
        </w:rPr>
      </w:pPr>
    </w:p>
    <w:p w14:paraId="022634C2" w14:textId="22F86442" w:rsidR="00F93686" w:rsidRPr="00A73512" w:rsidRDefault="00301908" w:rsidP="00FB4028">
      <w:pPr>
        <w:pStyle w:val="ListParagraph"/>
        <w:numPr>
          <w:ilvl w:val="2"/>
          <w:numId w:val="5"/>
        </w:numPr>
        <w:ind w:left="1080"/>
        <w:rPr>
          <w:rFonts w:asciiTheme="minorHAnsi" w:hAnsiTheme="minorHAnsi" w:cstheme="minorHAnsi"/>
          <w:bCs/>
          <w:sz w:val="22"/>
          <w:szCs w:val="22"/>
        </w:rPr>
      </w:pPr>
      <w:r w:rsidRPr="00A73512">
        <w:rPr>
          <w:rFonts w:asciiTheme="minorHAnsi" w:hAnsiTheme="minorHAnsi" w:cstheme="minorHAnsi"/>
          <w:bCs/>
          <w:sz w:val="22"/>
          <w:szCs w:val="22"/>
        </w:rPr>
        <w:t xml:space="preserve">Offeror shall identify the method in which </w:t>
      </w:r>
      <w:r w:rsidR="00A73512" w:rsidRPr="00A73512">
        <w:rPr>
          <w:rFonts w:asciiTheme="minorHAnsi" w:hAnsiTheme="minorHAnsi" w:cstheme="minorHAnsi"/>
          <w:bCs/>
          <w:sz w:val="22"/>
          <w:szCs w:val="22"/>
        </w:rPr>
        <w:t>administrative</w:t>
      </w:r>
      <w:r w:rsidRPr="00A73512">
        <w:rPr>
          <w:rFonts w:asciiTheme="minorHAnsi" w:hAnsiTheme="minorHAnsi" w:cstheme="minorHAnsi"/>
          <w:bCs/>
          <w:sz w:val="22"/>
          <w:szCs w:val="22"/>
        </w:rPr>
        <w:t xml:space="preserve"> fees will be distributed to NASPO ValuePoint and applicable Participating Entities.</w:t>
      </w:r>
    </w:p>
    <w:p w14:paraId="00CEBC51" w14:textId="77777777" w:rsidR="00F93686" w:rsidRPr="00F93686" w:rsidRDefault="00F93686" w:rsidP="00F93686">
      <w:pPr>
        <w:ind w:left="1080" w:hanging="720"/>
        <w:rPr>
          <w:rFonts w:asciiTheme="minorHAnsi" w:hAnsiTheme="minorHAnsi" w:cstheme="minorHAnsi"/>
          <w:bCs/>
          <w:sz w:val="22"/>
          <w:szCs w:val="22"/>
        </w:rPr>
      </w:pPr>
    </w:p>
    <w:p w14:paraId="31799A04" w14:textId="709E40BB" w:rsidR="00301908" w:rsidRPr="00F93686" w:rsidRDefault="00301908" w:rsidP="00FB4028">
      <w:pPr>
        <w:pStyle w:val="ListParagraph"/>
        <w:numPr>
          <w:ilvl w:val="2"/>
          <w:numId w:val="5"/>
        </w:numPr>
        <w:ind w:left="1080"/>
        <w:rPr>
          <w:rFonts w:asciiTheme="minorHAnsi" w:hAnsiTheme="minorHAnsi" w:cstheme="minorHAnsi"/>
          <w:bCs/>
          <w:sz w:val="22"/>
          <w:szCs w:val="22"/>
        </w:rPr>
      </w:pPr>
      <w:r w:rsidRPr="00F93686">
        <w:rPr>
          <w:rFonts w:asciiTheme="minorHAnsi" w:hAnsiTheme="minorHAnsi" w:cstheme="minorHAnsi"/>
          <w:bCs/>
          <w:sz w:val="22"/>
          <w:szCs w:val="22"/>
        </w:rPr>
        <w:t>Offeror shall identify the method in which up-to-date information will be provided to NASPO ValuePoint and the Lead State Contract Administrator.</w:t>
      </w:r>
    </w:p>
    <w:p w14:paraId="211651D0" w14:textId="77777777" w:rsidR="00301908" w:rsidRDefault="00301908" w:rsidP="00301908">
      <w:pPr>
        <w:pStyle w:val="ListParagraph"/>
        <w:ind w:left="1080"/>
        <w:rPr>
          <w:rFonts w:asciiTheme="minorHAnsi" w:hAnsiTheme="minorHAnsi" w:cstheme="minorHAnsi"/>
          <w:sz w:val="22"/>
          <w:szCs w:val="22"/>
        </w:rPr>
      </w:pPr>
    </w:p>
    <w:p w14:paraId="378746CB" w14:textId="0F81E02E" w:rsidR="00301908" w:rsidRPr="00F93686" w:rsidRDefault="00301908" w:rsidP="00FB4028">
      <w:pPr>
        <w:pStyle w:val="ListParagraph"/>
        <w:numPr>
          <w:ilvl w:val="1"/>
          <w:numId w:val="5"/>
        </w:numPr>
        <w:rPr>
          <w:rFonts w:asciiTheme="minorHAnsi" w:hAnsiTheme="minorHAnsi" w:cstheme="minorHAnsi"/>
          <w:b/>
          <w:sz w:val="22"/>
          <w:szCs w:val="22"/>
        </w:rPr>
      </w:pPr>
      <w:r w:rsidRPr="00F93686">
        <w:rPr>
          <w:rFonts w:asciiTheme="minorHAnsi" w:hAnsiTheme="minorHAnsi" w:cstheme="minorHAnsi"/>
          <w:b/>
          <w:sz w:val="22"/>
          <w:szCs w:val="22"/>
        </w:rPr>
        <w:t>Offeror Profile</w:t>
      </w:r>
    </w:p>
    <w:p w14:paraId="5BB398C2" w14:textId="77777777" w:rsidR="00301908" w:rsidRDefault="00301908" w:rsidP="00301908">
      <w:pPr>
        <w:pStyle w:val="ListParagraph"/>
        <w:ind w:left="1440"/>
        <w:rPr>
          <w:rFonts w:asciiTheme="minorHAnsi" w:hAnsiTheme="minorHAnsi" w:cstheme="minorHAnsi"/>
          <w:sz w:val="22"/>
          <w:szCs w:val="22"/>
        </w:rPr>
      </w:pPr>
    </w:p>
    <w:p w14:paraId="13F84177" w14:textId="12FCD2E6" w:rsidR="00301908" w:rsidRDefault="00301908" w:rsidP="00F93686">
      <w:pPr>
        <w:pStyle w:val="NoSpacing"/>
        <w:ind w:firstLine="360"/>
      </w:pPr>
      <w:r w:rsidRPr="00F258FC">
        <w:lastRenderedPageBreak/>
        <w:t>Provide the following information specific to</w:t>
      </w:r>
      <w:r>
        <w:t xml:space="preserve"> Offeror</w:t>
      </w:r>
      <w:r w:rsidRPr="00F258FC">
        <w:t>:</w:t>
      </w:r>
    </w:p>
    <w:p w14:paraId="35F436CA" w14:textId="342D7427" w:rsidR="00301908" w:rsidRPr="0002600A" w:rsidRDefault="00301908" w:rsidP="00FB4028">
      <w:pPr>
        <w:pStyle w:val="NoSpacing"/>
        <w:numPr>
          <w:ilvl w:val="2"/>
          <w:numId w:val="5"/>
        </w:numPr>
        <w:ind w:left="1080"/>
      </w:pPr>
      <w:r w:rsidRPr="0002600A">
        <w:t>Offeror’s full legal name</w:t>
      </w:r>
    </w:p>
    <w:p w14:paraId="74E6C4F0" w14:textId="77777777" w:rsidR="00301908" w:rsidRPr="0002600A" w:rsidRDefault="00301908" w:rsidP="00FB4028">
      <w:pPr>
        <w:pStyle w:val="NoSpacing"/>
        <w:numPr>
          <w:ilvl w:val="2"/>
          <w:numId w:val="5"/>
        </w:numPr>
        <w:ind w:left="1080"/>
      </w:pPr>
      <w:r w:rsidRPr="0002600A">
        <w:t>Primary business address</w:t>
      </w:r>
    </w:p>
    <w:p w14:paraId="541E180F" w14:textId="77777777" w:rsidR="00301908" w:rsidRPr="0002600A" w:rsidRDefault="00301908" w:rsidP="00FB4028">
      <w:pPr>
        <w:pStyle w:val="NoSpacing"/>
        <w:numPr>
          <w:ilvl w:val="2"/>
          <w:numId w:val="5"/>
        </w:numPr>
        <w:ind w:left="1080"/>
      </w:pPr>
      <w:r w:rsidRPr="0002600A">
        <w:t>Describe Offeror’s ownership structure</w:t>
      </w:r>
    </w:p>
    <w:p w14:paraId="218DCE71" w14:textId="77777777" w:rsidR="00301908" w:rsidRPr="0002600A" w:rsidRDefault="00301908" w:rsidP="00FB4028">
      <w:pPr>
        <w:pStyle w:val="NoSpacing"/>
        <w:numPr>
          <w:ilvl w:val="2"/>
          <w:numId w:val="5"/>
        </w:numPr>
        <w:ind w:left="1080"/>
      </w:pPr>
      <w:r w:rsidRPr="0002600A">
        <w:t>Employee size (number of employees)</w:t>
      </w:r>
    </w:p>
    <w:p w14:paraId="58359A78" w14:textId="77777777" w:rsidR="00301908" w:rsidRPr="0002600A" w:rsidRDefault="00301908" w:rsidP="00FB4028">
      <w:pPr>
        <w:pStyle w:val="NoSpacing"/>
        <w:numPr>
          <w:ilvl w:val="2"/>
          <w:numId w:val="5"/>
        </w:numPr>
        <w:ind w:left="1080"/>
      </w:pPr>
      <w:r w:rsidRPr="0002600A">
        <w:t>Website</w:t>
      </w:r>
    </w:p>
    <w:p w14:paraId="1B73CA22" w14:textId="77777777" w:rsidR="00301908" w:rsidRPr="00993390" w:rsidRDefault="00301908" w:rsidP="00FB4028">
      <w:pPr>
        <w:pStyle w:val="NoSpacing"/>
        <w:numPr>
          <w:ilvl w:val="2"/>
          <w:numId w:val="5"/>
        </w:numPr>
        <w:ind w:left="1080"/>
      </w:pPr>
      <w:r w:rsidRPr="00993390">
        <w:t>Sales contact information</w:t>
      </w:r>
    </w:p>
    <w:p w14:paraId="441E3A57" w14:textId="77777777" w:rsidR="00301908" w:rsidRPr="00993390" w:rsidRDefault="00301908" w:rsidP="00FB4028">
      <w:pPr>
        <w:pStyle w:val="NoSpacing"/>
        <w:numPr>
          <w:ilvl w:val="2"/>
          <w:numId w:val="5"/>
        </w:numPr>
        <w:ind w:left="1080"/>
      </w:pPr>
      <w:r w:rsidRPr="00993390">
        <w:t>Client retention rate during the past three (3) years</w:t>
      </w:r>
    </w:p>
    <w:p w14:paraId="56B0FA17" w14:textId="77777777" w:rsidR="00301908" w:rsidRPr="00993390" w:rsidRDefault="00301908" w:rsidP="00FB4028">
      <w:pPr>
        <w:pStyle w:val="NoSpacing"/>
        <w:numPr>
          <w:ilvl w:val="2"/>
          <w:numId w:val="5"/>
        </w:numPr>
        <w:ind w:left="1080"/>
      </w:pPr>
      <w:r w:rsidRPr="00993390">
        <w:t>A brief history of Offeror and the year it was founded</w:t>
      </w:r>
    </w:p>
    <w:p w14:paraId="5E772011" w14:textId="77777777" w:rsidR="00301908" w:rsidRPr="00993390" w:rsidRDefault="00301908" w:rsidP="00FB4028">
      <w:pPr>
        <w:pStyle w:val="NoSpacing"/>
        <w:numPr>
          <w:ilvl w:val="2"/>
          <w:numId w:val="5"/>
        </w:numPr>
        <w:ind w:left="1080"/>
      </w:pPr>
      <w:r w:rsidRPr="00993390">
        <w:t xml:space="preserve">Describe </w:t>
      </w:r>
      <w:r w:rsidRPr="00993390">
        <w:rPr>
          <w:spacing w:val="12"/>
        </w:rPr>
        <w:t xml:space="preserve">Offeror’s </w:t>
      </w:r>
      <w:r w:rsidRPr="00993390">
        <w:t>growth during the past three (3) years.</w:t>
      </w:r>
    </w:p>
    <w:p w14:paraId="420CE1CC" w14:textId="77777777" w:rsidR="002028EB" w:rsidRDefault="002028EB">
      <w:pPr>
        <w:widowControl/>
        <w:autoSpaceDE/>
        <w:autoSpaceDN/>
        <w:adjustRightInd/>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28FA8653" w14:textId="743725AE" w:rsidR="00B83BB0" w:rsidRPr="00F258FC" w:rsidRDefault="00B83BB0" w:rsidP="00B83BB0">
      <w:pPr>
        <w:pStyle w:val="Heading1"/>
        <w:rPr>
          <w:rFonts w:asciiTheme="minorHAnsi" w:hAnsiTheme="minorHAnsi" w:cstheme="minorHAnsi"/>
          <w:sz w:val="22"/>
          <w:szCs w:val="22"/>
        </w:rPr>
      </w:pPr>
      <w:r>
        <w:rPr>
          <w:rFonts w:asciiTheme="minorHAnsi" w:hAnsiTheme="minorHAnsi" w:cstheme="minorHAnsi"/>
          <w:sz w:val="22"/>
          <w:szCs w:val="22"/>
        </w:rPr>
        <w:lastRenderedPageBreak/>
        <w:t xml:space="preserve">Section </w:t>
      </w:r>
      <w:r w:rsidR="00917CD9">
        <w:rPr>
          <w:rFonts w:asciiTheme="minorHAnsi" w:hAnsiTheme="minorHAnsi" w:cstheme="minorHAnsi"/>
          <w:sz w:val="22"/>
          <w:szCs w:val="22"/>
        </w:rPr>
        <w:t>5</w:t>
      </w:r>
      <w:r>
        <w:rPr>
          <w:rFonts w:asciiTheme="minorHAnsi" w:hAnsiTheme="minorHAnsi" w:cstheme="minorHAnsi"/>
          <w:sz w:val="22"/>
          <w:szCs w:val="22"/>
        </w:rPr>
        <w:t>: OEM Mandatory Minimum Requirements</w:t>
      </w:r>
    </w:p>
    <w:p w14:paraId="7AF66ACF" w14:textId="1F671279" w:rsidR="00B83BB0" w:rsidRPr="00AA7B41" w:rsidRDefault="00B83BB0" w:rsidP="00FB4028">
      <w:pPr>
        <w:pStyle w:val="Heading2"/>
        <w:numPr>
          <w:ilvl w:val="1"/>
          <w:numId w:val="6"/>
        </w:numPr>
        <w:rPr>
          <w:rFonts w:asciiTheme="minorHAnsi" w:hAnsiTheme="minorHAnsi" w:cstheme="minorHAnsi"/>
          <w:sz w:val="22"/>
          <w:szCs w:val="22"/>
        </w:rPr>
      </w:pPr>
      <w:r w:rsidRPr="00AA7B41">
        <w:rPr>
          <w:rFonts w:asciiTheme="minorHAnsi" w:hAnsiTheme="minorHAnsi" w:cstheme="minorHAnsi"/>
          <w:sz w:val="22"/>
          <w:szCs w:val="22"/>
        </w:rPr>
        <w:t xml:space="preserve">See Attachment </w:t>
      </w:r>
      <w:r w:rsidR="00343402" w:rsidRPr="00AA7B41">
        <w:rPr>
          <w:rFonts w:asciiTheme="minorHAnsi" w:hAnsiTheme="minorHAnsi" w:cstheme="minorHAnsi"/>
          <w:sz w:val="22"/>
          <w:szCs w:val="22"/>
        </w:rPr>
        <w:t>C</w:t>
      </w:r>
      <w:r w:rsidRPr="00AA7B41">
        <w:rPr>
          <w:rFonts w:asciiTheme="minorHAnsi" w:hAnsiTheme="minorHAnsi" w:cstheme="minorHAnsi"/>
          <w:sz w:val="22"/>
          <w:szCs w:val="22"/>
        </w:rPr>
        <w:t xml:space="preserve"> </w:t>
      </w:r>
      <w:r w:rsidR="00AA7B41" w:rsidRPr="00AA7B41">
        <w:rPr>
          <w:rFonts w:asciiTheme="minorHAnsi" w:hAnsiTheme="minorHAnsi" w:cstheme="minorHAnsi"/>
          <w:sz w:val="22"/>
          <w:szCs w:val="22"/>
        </w:rPr>
        <w:t>–</w:t>
      </w:r>
      <w:r w:rsidRPr="00AA7B41">
        <w:rPr>
          <w:rFonts w:asciiTheme="minorHAnsi" w:hAnsiTheme="minorHAnsi" w:cstheme="minorHAnsi"/>
          <w:sz w:val="22"/>
          <w:szCs w:val="22"/>
        </w:rPr>
        <w:t xml:space="preserve"> </w:t>
      </w:r>
      <w:r w:rsidR="00AA7B41" w:rsidRPr="00AA7B41">
        <w:rPr>
          <w:rFonts w:asciiTheme="minorHAnsi" w:hAnsiTheme="minorHAnsi" w:cstheme="minorHAnsi"/>
          <w:sz w:val="22"/>
          <w:szCs w:val="22"/>
        </w:rPr>
        <w:t>OEM Mandatory Minimum Requirements</w:t>
      </w:r>
      <w:r w:rsidRPr="00AA7B41">
        <w:rPr>
          <w:rFonts w:asciiTheme="minorHAnsi" w:hAnsiTheme="minorHAnsi" w:cstheme="minorHAnsi"/>
          <w:sz w:val="22"/>
          <w:szCs w:val="22"/>
        </w:rPr>
        <w:t>.</w:t>
      </w:r>
    </w:p>
    <w:p w14:paraId="64E2FD26" w14:textId="77777777" w:rsidR="00B83BB0" w:rsidRDefault="00B83BB0" w:rsidP="00B83BB0">
      <w:pPr>
        <w:pStyle w:val="NoSpacing"/>
        <w:ind w:left="2160"/>
      </w:pPr>
    </w:p>
    <w:p w14:paraId="73169370" w14:textId="77777777" w:rsidR="00B83BB0" w:rsidRDefault="00B83BB0" w:rsidP="00B83BB0">
      <w:pPr>
        <w:pStyle w:val="NoSpacing"/>
      </w:pPr>
    </w:p>
    <w:p w14:paraId="44231A76" w14:textId="77777777" w:rsidR="00B83BB0" w:rsidRDefault="00B83BB0" w:rsidP="00B83BB0">
      <w:pPr>
        <w:pStyle w:val="NoSpacing"/>
      </w:pPr>
    </w:p>
    <w:p w14:paraId="58C35D4F" w14:textId="77777777" w:rsidR="00B83BB0" w:rsidRPr="00B83BB0" w:rsidRDefault="00B83BB0" w:rsidP="00B83BB0"/>
    <w:p w14:paraId="68F29CFA" w14:textId="4FAD6135" w:rsidR="00B83BB0" w:rsidRDefault="00B83BB0">
      <w:pPr>
        <w:widowControl/>
        <w:autoSpaceDE/>
        <w:autoSpaceDN/>
        <w:adjustRightInd/>
        <w:rPr>
          <w:rFonts w:asciiTheme="minorHAnsi" w:eastAsiaTheme="majorEastAsia" w:hAnsiTheme="minorHAnsi" w:cstheme="minorHAnsi"/>
          <w:b/>
          <w:bCs/>
          <w:color w:val="000000" w:themeColor="text1"/>
          <w:sz w:val="22"/>
          <w:szCs w:val="22"/>
        </w:rPr>
      </w:pPr>
      <w:r>
        <w:rPr>
          <w:rFonts w:asciiTheme="minorHAnsi" w:hAnsiTheme="minorHAnsi" w:cstheme="minorHAnsi"/>
          <w:sz w:val="22"/>
          <w:szCs w:val="22"/>
        </w:rPr>
        <w:br w:type="page"/>
      </w:r>
    </w:p>
    <w:p w14:paraId="43F8A4CB" w14:textId="1637A6A7" w:rsidR="004E1DC8" w:rsidRDefault="004E1DC8" w:rsidP="004E1DC8">
      <w:pPr>
        <w:pStyle w:val="Heading1"/>
        <w:rPr>
          <w:rFonts w:asciiTheme="minorHAnsi" w:hAnsiTheme="minorHAnsi" w:cstheme="minorHAnsi"/>
          <w:sz w:val="22"/>
          <w:szCs w:val="22"/>
        </w:rPr>
      </w:pPr>
      <w:r>
        <w:rPr>
          <w:rFonts w:asciiTheme="minorHAnsi" w:hAnsiTheme="minorHAnsi" w:cstheme="minorHAnsi"/>
          <w:sz w:val="22"/>
          <w:szCs w:val="22"/>
        </w:rPr>
        <w:lastRenderedPageBreak/>
        <w:t xml:space="preserve">Section </w:t>
      </w:r>
      <w:r w:rsidR="00F666B4">
        <w:rPr>
          <w:rFonts w:asciiTheme="minorHAnsi" w:hAnsiTheme="minorHAnsi" w:cstheme="minorHAnsi"/>
          <w:sz w:val="22"/>
          <w:szCs w:val="22"/>
        </w:rPr>
        <w:t>6</w:t>
      </w:r>
      <w:r>
        <w:rPr>
          <w:rFonts w:asciiTheme="minorHAnsi" w:hAnsiTheme="minorHAnsi" w:cstheme="minorHAnsi"/>
          <w:sz w:val="22"/>
          <w:szCs w:val="22"/>
        </w:rPr>
        <w:t>: OEM Evaluated Qualifications</w:t>
      </w:r>
    </w:p>
    <w:p w14:paraId="624352DE" w14:textId="77777777" w:rsidR="004E1DC8" w:rsidRDefault="004E1DC8" w:rsidP="004E1DC8">
      <w:pPr>
        <w:pStyle w:val="NoSpacing"/>
        <w:rPr>
          <w:rFonts w:cstheme="minorHAnsi"/>
        </w:rPr>
      </w:pPr>
    </w:p>
    <w:p w14:paraId="72664EB1" w14:textId="45CC1271" w:rsidR="004E1DC8" w:rsidRDefault="004E1DC8" w:rsidP="004E1DC8">
      <w:pPr>
        <w:pStyle w:val="NoSpacing"/>
      </w:pPr>
      <w:r>
        <w:t>Offerors are required to submit a point by point response to the following items. Offerors sh</w:t>
      </w:r>
      <w:r w:rsidR="003D6D00">
        <w:t>all</w:t>
      </w:r>
      <w:r>
        <w:t xml:space="preserve"> provide a detailed description of how Offeror can provide the following criteri</w:t>
      </w:r>
      <w:r w:rsidRPr="00BB5EB8">
        <w:t>a. Offerors should</w:t>
      </w:r>
      <w:r>
        <w:t xml:space="preserve"> not submit a full catalog or generic literature.</w:t>
      </w:r>
    </w:p>
    <w:p w14:paraId="601E0F86" w14:textId="77777777" w:rsidR="00F666B4" w:rsidRDefault="004E1DC8" w:rsidP="00FB4028">
      <w:pPr>
        <w:pStyle w:val="Heading2"/>
        <w:numPr>
          <w:ilvl w:val="1"/>
          <w:numId w:val="9"/>
        </w:numPr>
        <w:rPr>
          <w:rFonts w:asciiTheme="minorHAnsi" w:hAnsiTheme="minorHAnsi" w:cstheme="minorHAnsi"/>
          <w:sz w:val="22"/>
          <w:szCs w:val="22"/>
        </w:rPr>
      </w:pPr>
      <w:r>
        <w:rPr>
          <w:rFonts w:asciiTheme="minorHAnsi" w:hAnsiTheme="minorHAnsi" w:cstheme="minorHAnsi"/>
          <w:sz w:val="22"/>
          <w:szCs w:val="22"/>
        </w:rPr>
        <w:t>Warranty</w:t>
      </w:r>
    </w:p>
    <w:p w14:paraId="6C2BF99D" w14:textId="60A981DE" w:rsidR="00F666B4" w:rsidRPr="007252BE" w:rsidRDefault="004E1DC8" w:rsidP="00FB4028">
      <w:pPr>
        <w:pStyle w:val="Heading2"/>
        <w:numPr>
          <w:ilvl w:val="2"/>
          <w:numId w:val="9"/>
        </w:numPr>
        <w:tabs>
          <w:tab w:val="left" w:pos="1260"/>
        </w:tabs>
        <w:ind w:left="1080"/>
        <w:rPr>
          <w:rFonts w:asciiTheme="minorHAnsi" w:hAnsiTheme="minorHAnsi" w:cstheme="minorHAnsi"/>
          <w:sz w:val="22"/>
          <w:szCs w:val="22"/>
        </w:rPr>
      </w:pPr>
      <w:r w:rsidRPr="007252BE">
        <w:rPr>
          <w:rFonts w:asciiTheme="minorHAnsi" w:hAnsiTheme="minorHAnsi" w:cstheme="minorHAnsi"/>
          <w:b w:val="0"/>
          <w:sz w:val="22"/>
          <w:szCs w:val="22"/>
        </w:rPr>
        <w:t xml:space="preserve">Describe how Offeror’s standard warranty for each product category exceeds the minimum warranty requirements stated in Attachment </w:t>
      </w:r>
      <w:r w:rsidR="00343402" w:rsidRPr="007252BE">
        <w:rPr>
          <w:rFonts w:asciiTheme="minorHAnsi" w:hAnsiTheme="minorHAnsi" w:cstheme="minorHAnsi"/>
          <w:b w:val="0"/>
          <w:sz w:val="22"/>
          <w:szCs w:val="22"/>
        </w:rPr>
        <w:t>C</w:t>
      </w:r>
      <w:r w:rsidRPr="007252BE">
        <w:rPr>
          <w:rFonts w:asciiTheme="minorHAnsi" w:hAnsiTheme="minorHAnsi" w:cstheme="minorHAnsi"/>
          <w:b w:val="0"/>
          <w:sz w:val="22"/>
          <w:szCs w:val="22"/>
        </w:rPr>
        <w:t xml:space="preserve"> </w:t>
      </w:r>
      <w:r w:rsidR="0031657E" w:rsidRPr="007252BE">
        <w:rPr>
          <w:rFonts w:asciiTheme="minorHAnsi" w:hAnsiTheme="minorHAnsi" w:cstheme="minorHAnsi"/>
          <w:b w:val="0"/>
          <w:sz w:val="22"/>
          <w:szCs w:val="22"/>
        </w:rPr>
        <w:t>–</w:t>
      </w:r>
      <w:r w:rsidRPr="007252BE">
        <w:rPr>
          <w:rFonts w:asciiTheme="minorHAnsi" w:hAnsiTheme="minorHAnsi" w:cstheme="minorHAnsi"/>
          <w:b w:val="0"/>
          <w:sz w:val="22"/>
          <w:szCs w:val="22"/>
        </w:rPr>
        <w:t xml:space="preserve"> </w:t>
      </w:r>
      <w:r w:rsidR="0031657E" w:rsidRPr="007252BE">
        <w:rPr>
          <w:rFonts w:asciiTheme="minorHAnsi" w:hAnsiTheme="minorHAnsi" w:cstheme="minorHAnsi"/>
          <w:b w:val="0"/>
          <w:sz w:val="22"/>
          <w:szCs w:val="22"/>
        </w:rPr>
        <w:t>OEM Mandatory Minimum Requirements</w:t>
      </w:r>
      <w:r w:rsidRPr="007252BE">
        <w:rPr>
          <w:rFonts w:asciiTheme="minorHAnsi" w:hAnsiTheme="minorHAnsi" w:cstheme="minorHAnsi"/>
          <w:b w:val="0"/>
          <w:sz w:val="22"/>
          <w:szCs w:val="22"/>
        </w:rPr>
        <w:t xml:space="preserve"> Section </w:t>
      </w:r>
      <w:r w:rsidR="007252BE" w:rsidRPr="007252BE">
        <w:rPr>
          <w:rFonts w:asciiTheme="minorHAnsi" w:hAnsiTheme="minorHAnsi" w:cstheme="minorHAnsi"/>
          <w:b w:val="0"/>
          <w:sz w:val="22"/>
          <w:szCs w:val="22"/>
        </w:rPr>
        <w:t>8</w:t>
      </w:r>
      <w:r w:rsidRPr="007252BE">
        <w:rPr>
          <w:rFonts w:asciiTheme="minorHAnsi" w:hAnsiTheme="minorHAnsi" w:cstheme="minorHAnsi"/>
          <w:b w:val="0"/>
          <w:sz w:val="22"/>
          <w:szCs w:val="22"/>
        </w:rPr>
        <w:t xml:space="preserve"> Warranty.</w:t>
      </w:r>
      <w:r w:rsidR="00DA142F" w:rsidRPr="007252BE">
        <w:rPr>
          <w:rFonts w:asciiTheme="minorHAnsi" w:hAnsiTheme="minorHAnsi" w:cstheme="minorHAnsi"/>
          <w:b w:val="0"/>
          <w:sz w:val="22"/>
          <w:szCs w:val="22"/>
        </w:rPr>
        <w:t xml:space="preserve"> Describe Offeror’s warranty and period of time for textiles, color fastness, electrical components, pneumatic cylinders and other moving parts.</w:t>
      </w:r>
    </w:p>
    <w:p w14:paraId="6180ED7D" w14:textId="77777777" w:rsidR="00F666B4" w:rsidRPr="007252BE" w:rsidRDefault="004E1DC8" w:rsidP="00FB4028">
      <w:pPr>
        <w:pStyle w:val="Heading2"/>
        <w:numPr>
          <w:ilvl w:val="2"/>
          <w:numId w:val="9"/>
        </w:numPr>
        <w:tabs>
          <w:tab w:val="left" w:pos="1260"/>
        </w:tabs>
        <w:ind w:left="1080"/>
        <w:rPr>
          <w:rFonts w:asciiTheme="minorHAnsi" w:hAnsiTheme="minorHAnsi" w:cstheme="minorHAnsi"/>
          <w:sz w:val="22"/>
          <w:szCs w:val="22"/>
        </w:rPr>
      </w:pPr>
      <w:r w:rsidRPr="007252BE">
        <w:rPr>
          <w:rFonts w:asciiTheme="minorHAnsi" w:hAnsiTheme="minorHAnsi" w:cstheme="minorHAnsi"/>
          <w:b w:val="0"/>
          <w:sz w:val="22"/>
          <w:szCs w:val="22"/>
        </w:rPr>
        <w:t xml:space="preserve">Describe how Offeror provides warranty documents or information to Participating Entities. </w:t>
      </w:r>
    </w:p>
    <w:p w14:paraId="7A2169E5" w14:textId="77777777" w:rsidR="00F666B4" w:rsidRPr="007252BE" w:rsidRDefault="004E1DC8" w:rsidP="00FB4028">
      <w:pPr>
        <w:pStyle w:val="Heading2"/>
        <w:numPr>
          <w:ilvl w:val="2"/>
          <w:numId w:val="9"/>
        </w:numPr>
        <w:tabs>
          <w:tab w:val="left" w:pos="1260"/>
        </w:tabs>
        <w:ind w:left="1080"/>
        <w:rPr>
          <w:rFonts w:asciiTheme="minorHAnsi" w:hAnsiTheme="minorHAnsi" w:cstheme="minorHAnsi"/>
          <w:sz w:val="22"/>
          <w:szCs w:val="22"/>
        </w:rPr>
      </w:pPr>
      <w:r w:rsidRPr="007252BE">
        <w:rPr>
          <w:rFonts w:asciiTheme="minorHAnsi" w:hAnsiTheme="minorHAnsi" w:cstheme="minorHAnsi"/>
          <w:b w:val="0"/>
          <w:sz w:val="22"/>
          <w:szCs w:val="22"/>
        </w:rPr>
        <w:t xml:space="preserve">Provide the number of warranty claims filed in calendar year 2021 for each of the product categories for which Offeror is submitting. </w:t>
      </w:r>
    </w:p>
    <w:p w14:paraId="16D53714" w14:textId="77777777" w:rsidR="00F666B4" w:rsidRPr="007252BE" w:rsidRDefault="004E1DC8" w:rsidP="00FB4028">
      <w:pPr>
        <w:pStyle w:val="Heading2"/>
        <w:numPr>
          <w:ilvl w:val="2"/>
          <w:numId w:val="9"/>
        </w:numPr>
        <w:tabs>
          <w:tab w:val="left" w:pos="1260"/>
        </w:tabs>
        <w:ind w:left="1080"/>
        <w:rPr>
          <w:rFonts w:asciiTheme="minorHAnsi" w:hAnsiTheme="minorHAnsi" w:cstheme="minorHAnsi"/>
          <w:sz w:val="22"/>
          <w:szCs w:val="22"/>
        </w:rPr>
      </w:pPr>
      <w:r w:rsidRPr="007252BE">
        <w:rPr>
          <w:rFonts w:asciiTheme="minorHAnsi" w:hAnsiTheme="minorHAnsi" w:cstheme="minorHAnsi"/>
          <w:b w:val="0"/>
          <w:sz w:val="22"/>
          <w:szCs w:val="22"/>
        </w:rPr>
        <w:t xml:space="preserve">Describe Offeror’s policy in regards to how warranty applies to products that have been discontinued. </w:t>
      </w:r>
    </w:p>
    <w:p w14:paraId="77942D89" w14:textId="1D1A99CA" w:rsidR="00F666B4" w:rsidRPr="007252BE" w:rsidRDefault="004E1DC8" w:rsidP="00FB4028">
      <w:pPr>
        <w:pStyle w:val="Heading2"/>
        <w:numPr>
          <w:ilvl w:val="2"/>
          <w:numId w:val="9"/>
        </w:numPr>
        <w:tabs>
          <w:tab w:val="left" w:pos="1260"/>
        </w:tabs>
        <w:ind w:left="1080"/>
        <w:rPr>
          <w:rFonts w:asciiTheme="minorHAnsi" w:hAnsiTheme="minorHAnsi" w:cstheme="minorHAnsi"/>
          <w:sz w:val="22"/>
          <w:szCs w:val="22"/>
        </w:rPr>
      </w:pPr>
      <w:r w:rsidRPr="007252BE">
        <w:rPr>
          <w:rFonts w:asciiTheme="minorHAnsi" w:hAnsiTheme="minorHAnsi" w:cstheme="minorHAnsi"/>
          <w:b w:val="0"/>
          <w:sz w:val="22"/>
          <w:szCs w:val="22"/>
        </w:rPr>
        <w:t xml:space="preserve">To what extent beyond ten (10) years or the warranty expiration period as defined in Attachment </w:t>
      </w:r>
      <w:r w:rsidR="00343402" w:rsidRPr="007252BE">
        <w:rPr>
          <w:rFonts w:asciiTheme="minorHAnsi" w:hAnsiTheme="minorHAnsi" w:cstheme="minorHAnsi"/>
          <w:b w:val="0"/>
          <w:sz w:val="22"/>
          <w:szCs w:val="22"/>
        </w:rPr>
        <w:t>C</w:t>
      </w:r>
      <w:r w:rsidRPr="007252BE">
        <w:rPr>
          <w:rFonts w:asciiTheme="minorHAnsi" w:hAnsiTheme="minorHAnsi" w:cstheme="minorHAnsi"/>
          <w:b w:val="0"/>
          <w:sz w:val="22"/>
          <w:szCs w:val="22"/>
        </w:rPr>
        <w:t xml:space="preserve"> - </w:t>
      </w:r>
      <w:r w:rsidR="0031657E" w:rsidRPr="007252BE">
        <w:rPr>
          <w:rFonts w:asciiTheme="minorHAnsi" w:hAnsiTheme="minorHAnsi" w:cstheme="minorHAnsi"/>
          <w:b w:val="0"/>
          <w:sz w:val="22"/>
          <w:szCs w:val="22"/>
        </w:rPr>
        <w:t>OEM Mandatory Minimum Requirements</w:t>
      </w:r>
      <w:r w:rsidRPr="007252BE">
        <w:rPr>
          <w:rFonts w:asciiTheme="minorHAnsi" w:hAnsiTheme="minorHAnsi" w:cstheme="minorHAnsi"/>
          <w:b w:val="0"/>
          <w:sz w:val="22"/>
          <w:szCs w:val="22"/>
        </w:rPr>
        <w:t xml:space="preserve"> Section </w:t>
      </w:r>
      <w:r w:rsidR="007252BE" w:rsidRPr="007252BE">
        <w:rPr>
          <w:rFonts w:asciiTheme="minorHAnsi" w:hAnsiTheme="minorHAnsi" w:cstheme="minorHAnsi"/>
          <w:b w:val="0"/>
          <w:sz w:val="22"/>
          <w:szCs w:val="22"/>
        </w:rPr>
        <w:t>8</w:t>
      </w:r>
      <w:r w:rsidRPr="007252BE">
        <w:rPr>
          <w:rFonts w:asciiTheme="minorHAnsi" w:hAnsiTheme="minorHAnsi" w:cstheme="minorHAnsi"/>
          <w:b w:val="0"/>
          <w:sz w:val="22"/>
          <w:szCs w:val="22"/>
        </w:rPr>
        <w:t xml:space="preserve"> Warranty are parts and components available for products that have been discontinued? </w:t>
      </w:r>
    </w:p>
    <w:p w14:paraId="6767215C" w14:textId="653684DE" w:rsidR="004E1DC8" w:rsidRPr="00F666B4" w:rsidRDefault="004E1DC8" w:rsidP="00FB4028">
      <w:pPr>
        <w:pStyle w:val="Heading2"/>
        <w:numPr>
          <w:ilvl w:val="2"/>
          <w:numId w:val="9"/>
        </w:numPr>
        <w:tabs>
          <w:tab w:val="left" w:pos="1260"/>
        </w:tabs>
        <w:ind w:left="1080"/>
        <w:rPr>
          <w:rFonts w:asciiTheme="minorHAnsi" w:hAnsiTheme="minorHAnsi" w:cstheme="minorHAnsi"/>
          <w:sz w:val="22"/>
          <w:szCs w:val="22"/>
        </w:rPr>
      </w:pPr>
      <w:r w:rsidRPr="00F666B4">
        <w:rPr>
          <w:rFonts w:asciiTheme="minorHAnsi" w:hAnsiTheme="minorHAnsi" w:cstheme="minorHAnsi"/>
          <w:b w:val="0"/>
          <w:sz w:val="22"/>
          <w:szCs w:val="22"/>
        </w:rPr>
        <w:t>Provide a copy of the Offeror’s standard warranty for each product category for which Offeror is submitting.</w:t>
      </w:r>
    </w:p>
    <w:p w14:paraId="5FA9FE31" w14:textId="13AB3313" w:rsidR="004E1DC8" w:rsidRPr="004E1DC8" w:rsidRDefault="004E1DC8" w:rsidP="00FB4028">
      <w:pPr>
        <w:pStyle w:val="NoSpacing"/>
        <w:numPr>
          <w:ilvl w:val="1"/>
          <w:numId w:val="9"/>
        </w:numPr>
        <w:rPr>
          <w:b/>
        </w:rPr>
      </w:pPr>
      <w:r w:rsidRPr="004E1DC8">
        <w:rPr>
          <w:b/>
        </w:rPr>
        <w:t>Website</w:t>
      </w:r>
    </w:p>
    <w:p w14:paraId="17899038" w14:textId="77777777" w:rsidR="004E1DC8" w:rsidRDefault="004E1DC8" w:rsidP="004E1DC8">
      <w:pPr>
        <w:pStyle w:val="NoSpacing"/>
        <w:ind w:left="720"/>
      </w:pPr>
    </w:p>
    <w:p w14:paraId="136E75D6" w14:textId="293C4CA8" w:rsidR="004E1DC8" w:rsidRDefault="004E1DC8" w:rsidP="00225DC1">
      <w:pPr>
        <w:pStyle w:val="NoSpacing"/>
      </w:pPr>
      <w:r>
        <w:t>The response to this section sh</w:t>
      </w:r>
      <w:r w:rsidR="003D6D00">
        <w:t>all</w:t>
      </w:r>
      <w:r>
        <w:t xml:space="preserve"> not exceed seven (7) pages in length including images to illustrate website capabilities. </w:t>
      </w:r>
      <w:r w:rsidR="00507CE8" w:rsidRPr="00817496">
        <w:rPr>
          <w:b/>
        </w:rPr>
        <w:t>If pages submitted exceed the amount indicated, the response shall be discarded and not evaluated.</w:t>
      </w:r>
    </w:p>
    <w:p w14:paraId="0FAB3CC8" w14:textId="77777777" w:rsidR="004E1DC8" w:rsidRDefault="004E1DC8" w:rsidP="004E1DC8">
      <w:pPr>
        <w:pStyle w:val="NoSpacing"/>
        <w:ind w:left="720"/>
      </w:pPr>
    </w:p>
    <w:p w14:paraId="03A6EF59" w14:textId="32D6CC47" w:rsidR="00225DC1" w:rsidRDefault="004E1DC8" w:rsidP="00FB4028">
      <w:pPr>
        <w:pStyle w:val="NoSpacing"/>
        <w:numPr>
          <w:ilvl w:val="2"/>
          <w:numId w:val="9"/>
        </w:numPr>
        <w:ind w:left="1080"/>
      </w:pPr>
      <w:r>
        <w:t>Describe in detail the features, benefits, and capabilities of Offeror’s website.</w:t>
      </w:r>
    </w:p>
    <w:p w14:paraId="75678194" w14:textId="77777777" w:rsidR="00225DC1" w:rsidRDefault="00225DC1" w:rsidP="00225DC1">
      <w:pPr>
        <w:pStyle w:val="NoSpacing"/>
        <w:ind w:left="1080"/>
      </w:pPr>
    </w:p>
    <w:p w14:paraId="56688EB6" w14:textId="1EE2F70A" w:rsidR="00225DC1" w:rsidRDefault="004E1DC8" w:rsidP="00FB4028">
      <w:pPr>
        <w:pStyle w:val="NoSpacing"/>
        <w:numPr>
          <w:ilvl w:val="2"/>
          <w:numId w:val="9"/>
        </w:numPr>
        <w:ind w:left="1080"/>
      </w:pPr>
      <w:r>
        <w:t>To what extent does Offeror’s website provide detailed information on product offering, color and fabric options, pricing, and product capability?</w:t>
      </w:r>
    </w:p>
    <w:p w14:paraId="042C003F" w14:textId="77777777" w:rsidR="00225DC1" w:rsidRDefault="00225DC1" w:rsidP="00225DC1">
      <w:pPr>
        <w:pStyle w:val="NoSpacing"/>
      </w:pPr>
    </w:p>
    <w:p w14:paraId="0A777B0D" w14:textId="7C914665" w:rsidR="00225DC1" w:rsidRDefault="004E1DC8" w:rsidP="00FB4028">
      <w:pPr>
        <w:pStyle w:val="NoSpacing"/>
        <w:numPr>
          <w:ilvl w:val="2"/>
          <w:numId w:val="9"/>
        </w:numPr>
        <w:ind w:left="1080"/>
      </w:pPr>
      <w:r>
        <w:t>Describe the website’s ability to search Authorized Dealers in the geographic area of each Participating Entity.</w:t>
      </w:r>
    </w:p>
    <w:p w14:paraId="6C469337" w14:textId="77777777" w:rsidR="00225DC1" w:rsidRDefault="00225DC1" w:rsidP="00225DC1">
      <w:pPr>
        <w:pStyle w:val="NoSpacing"/>
      </w:pPr>
    </w:p>
    <w:p w14:paraId="65265119" w14:textId="609CF41A" w:rsidR="00225DC1" w:rsidRDefault="004E1DC8" w:rsidP="00FB4028">
      <w:pPr>
        <w:pStyle w:val="NoSpacing"/>
        <w:numPr>
          <w:ilvl w:val="2"/>
          <w:numId w:val="9"/>
        </w:numPr>
        <w:ind w:left="1080"/>
      </w:pPr>
      <w:r>
        <w:t>Describe website training offered by Offeror.</w:t>
      </w:r>
    </w:p>
    <w:p w14:paraId="004D6204" w14:textId="77777777" w:rsidR="00225DC1" w:rsidRDefault="00225DC1" w:rsidP="00225DC1">
      <w:pPr>
        <w:pStyle w:val="NoSpacing"/>
      </w:pPr>
    </w:p>
    <w:p w14:paraId="322D9663" w14:textId="62AE5E0C" w:rsidR="00225DC1" w:rsidRDefault="004E1DC8" w:rsidP="00FB4028">
      <w:pPr>
        <w:pStyle w:val="NoSpacing"/>
        <w:numPr>
          <w:ilvl w:val="2"/>
          <w:numId w:val="9"/>
        </w:numPr>
        <w:ind w:left="1080"/>
      </w:pPr>
      <w:r>
        <w:t>Describe how environmental products are identified or searchable to Participating Entities on the website.</w:t>
      </w:r>
    </w:p>
    <w:p w14:paraId="565AEEF7" w14:textId="77777777" w:rsidR="00225DC1" w:rsidRDefault="00225DC1" w:rsidP="00225DC1">
      <w:pPr>
        <w:pStyle w:val="NoSpacing"/>
      </w:pPr>
    </w:p>
    <w:p w14:paraId="3994D2C9" w14:textId="16A77B30" w:rsidR="004E1DC8" w:rsidRDefault="00094452" w:rsidP="00FB4028">
      <w:pPr>
        <w:pStyle w:val="NoSpacing"/>
        <w:numPr>
          <w:ilvl w:val="2"/>
          <w:numId w:val="9"/>
        </w:numPr>
        <w:ind w:left="1080"/>
      </w:pPr>
      <w:r w:rsidRPr="00094452">
        <w:t xml:space="preserve">Describe </w:t>
      </w:r>
      <w:r w:rsidR="004E1DC8" w:rsidRPr="00094452">
        <w:t>t</w:t>
      </w:r>
      <w:r w:rsidR="004E1DC8">
        <w:t xml:space="preserve">he accessibility, functionality, or level of website compliance with Web Content Accessibility Guidelines. </w:t>
      </w:r>
    </w:p>
    <w:p w14:paraId="1D672FC1" w14:textId="77777777" w:rsidR="004E1DC8" w:rsidRPr="004E1DC8" w:rsidRDefault="004E1DC8" w:rsidP="004E1DC8">
      <w:pPr>
        <w:pStyle w:val="NoSpacing"/>
        <w:ind w:left="1080"/>
        <w:rPr>
          <w:b/>
        </w:rPr>
      </w:pPr>
    </w:p>
    <w:p w14:paraId="1A9FC493" w14:textId="04AC3D95" w:rsidR="004E1DC8" w:rsidRPr="004E1DC8" w:rsidRDefault="00225DC1" w:rsidP="004E1DC8">
      <w:pPr>
        <w:pStyle w:val="NoSpacing"/>
        <w:rPr>
          <w:b/>
        </w:rPr>
      </w:pPr>
      <w:r>
        <w:rPr>
          <w:b/>
        </w:rPr>
        <w:t>6.3</w:t>
      </w:r>
      <w:r w:rsidR="004E1DC8" w:rsidRPr="004E1DC8">
        <w:rPr>
          <w:b/>
        </w:rPr>
        <w:t xml:space="preserve"> Customer Service</w:t>
      </w:r>
      <w:r w:rsidR="00917CD9">
        <w:rPr>
          <w:b/>
        </w:rPr>
        <w:t xml:space="preserve"> Capabilities</w:t>
      </w:r>
    </w:p>
    <w:p w14:paraId="7E44FD7C" w14:textId="77777777" w:rsidR="004E1DC8" w:rsidRDefault="004E1DC8" w:rsidP="004E1DC8">
      <w:pPr>
        <w:pStyle w:val="NoSpacing"/>
        <w:ind w:left="720"/>
      </w:pPr>
    </w:p>
    <w:p w14:paraId="37BD8631" w14:textId="34536253" w:rsidR="004E1DC8" w:rsidRDefault="004E1DC8" w:rsidP="00225DC1">
      <w:pPr>
        <w:pStyle w:val="NoSpacing"/>
      </w:pPr>
      <w:r>
        <w:lastRenderedPageBreak/>
        <w:t>The response to this section sh</w:t>
      </w:r>
      <w:r w:rsidR="003D6D00">
        <w:t>all</w:t>
      </w:r>
      <w:r>
        <w:t xml:space="preserve"> not exceed </w:t>
      </w:r>
      <w:r w:rsidR="004372E8">
        <w:t>fifteen</w:t>
      </w:r>
      <w:r>
        <w:t xml:space="preserve"> (</w:t>
      </w:r>
      <w:r w:rsidR="004372E8">
        <w:t>15</w:t>
      </w:r>
      <w:r>
        <w:t>) pages in length.</w:t>
      </w:r>
      <w:r w:rsidR="00507CE8">
        <w:t xml:space="preserve"> </w:t>
      </w:r>
      <w:r w:rsidR="00507CE8" w:rsidRPr="00817496">
        <w:rPr>
          <w:b/>
        </w:rPr>
        <w:t>If pages submitted exceed the amount indicated, the response shall be discarded and not evaluated.</w:t>
      </w:r>
    </w:p>
    <w:p w14:paraId="7CD1E149" w14:textId="77777777" w:rsidR="004E1DC8" w:rsidRDefault="004E1DC8" w:rsidP="004E1DC8">
      <w:pPr>
        <w:pStyle w:val="NoSpacing"/>
        <w:ind w:left="720"/>
      </w:pPr>
    </w:p>
    <w:p w14:paraId="515EE1F7" w14:textId="1E49BA5C" w:rsidR="00225DC1" w:rsidRDefault="004E1DC8" w:rsidP="00FB4028">
      <w:pPr>
        <w:pStyle w:val="NoSpacing"/>
        <w:numPr>
          <w:ilvl w:val="2"/>
          <w:numId w:val="10"/>
        </w:numPr>
        <w:tabs>
          <w:tab w:val="left" w:pos="2610"/>
        </w:tabs>
        <w:ind w:left="1080"/>
      </w:pPr>
      <w:r>
        <w:t>Describe how Offeror proposes to provide satisfactory product representation and sales support to Participating Entities and how the Participating Entity will be notified of changes to the representative contact information.</w:t>
      </w:r>
    </w:p>
    <w:p w14:paraId="0D7F12A6" w14:textId="77777777" w:rsidR="00225DC1" w:rsidRDefault="00225DC1" w:rsidP="00225DC1">
      <w:pPr>
        <w:pStyle w:val="NoSpacing"/>
        <w:tabs>
          <w:tab w:val="left" w:pos="2610"/>
        </w:tabs>
        <w:ind w:left="1080"/>
      </w:pPr>
    </w:p>
    <w:p w14:paraId="61BA26B5" w14:textId="5EFB18C2" w:rsidR="00225DC1" w:rsidRDefault="00DA142F" w:rsidP="00FB4028">
      <w:pPr>
        <w:pStyle w:val="NoSpacing"/>
        <w:numPr>
          <w:ilvl w:val="2"/>
          <w:numId w:val="10"/>
        </w:numPr>
        <w:tabs>
          <w:tab w:val="left" w:pos="2610"/>
        </w:tabs>
        <w:ind w:left="1080"/>
      </w:pPr>
      <w:r>
        <w:t xml:space="preserve">Provide the Offeror’s proposed OEM Contract Administrator’s number of years’ experience in the office furniture industry. </w:t>
      </w:r>
    </w:p>
    <w:p w14:paraId="61F1BBFE" w14:textId="77777777" w:rsidR="00225DC1" w:rsidRDefault="00225DC1" w:rsidP="00225DC1">
      <w:pPr>
        <w:pStyle w:val="NoSpacing"/>
        <w:tabs>
          <w:tab w:val="left" w:pos="2610"/>
        </w:tabs>
      </w:pPr>
    </w:p>
    <w:p w14:paraId="722509C8" w14:textId="1B509848" w:rsidR="00225DC1" w:rsidRPr="007252BE" w:rsidRDefault="004E1DC8" w:rsidP="00FB4028">
      <w:pPr>
        <w:pStyle w:val="NoSpacing"/>
        <w:numPr>
          <w:ilvl w:val="2"/>
          <w:numId w:val="10"/>
        </w:numPr>
        <w:tabs>
          <w:tab w:val="left" w:pos="2610"/>
        </w:tabs>
        <w:ind w:left="1080"/>
      </w:pPr>
      <w:r>
        <w:t>To what extent are Offeror’s service cent</w:t>
      </w:r>
      <w:r w:rsidRPr="007252BE">
        <w:t xml:space="preserve">ers and/or Authorized Dealers service centers available beyond the minimum mandatory requirements described in Attachment </w:t>
      </w:r>
      <w:r w:rsidR="00343402" w:rsidRPr="007252BE">
        <w:t>C</w:t>
      </w:r>
      <w:r w:rsidRPr="007252BE">
        <w:t xml:space="preserve"> - </w:t>
      </w:r>
      <w:r w:rsidR="0031657E" w:rsidRPr="007252BE">
        <w:rPr>
          <w:rFonts w:cstheme="minorHAnsi"/>
        </w:rPr>
        <w:t>OEM Mandatory Minimum Requirements</w:t>
      </w:r>
      <w:r w:rsidRPr="007252BE">
        <w:t xml:space="preserve"> Section </w:t>
      </w:r>
      <w:r w:rsidR="007252BE" w:rsidRPr="007252BE">
        <w:t>19</w:t>
      </w:r>
      <w:r w:rsidRPr="007252BE">
        <w:t xml:space="preserve"> - Customer Service. </w:t>
      </w:r>
    </w:p>
    <w:p w14:paraId="553AB941" w14:textId="77777777" w:rsidR="00225DC1" w:rsidRPr="007252BE" w:rsidRDefault="00225DC1" w:rsidP="00225DC1">
      <w:pPr>
        <w:pStyle w:val="NoSpacing"/>
        <w:tabs>
          <w:tab w:val="left" w:pos="2610"/>
        </w:tabs>
      </w:pPr>
    </w:p>
    <w:p w14:paraId="698D0376" w14:textId="1D05266E" w:rsidR="00225DC1" w:rsidRDefault="004E1DC8" w:rsidP="00FB4028">
      <w:pPr>
        <w:pStyle w:val="NoSpacing"/>
        <w:numPr>
          <w:ilvl w:val="2"/>
          <w:numId w:val="10"/>
        </w:numPr>
        <w:tabs>
          <w:tab w:val="left" w:pos="2610"/>
        </w:tabs>
        <w:ind w:left="1080"/>
      </w:pPr>
      <w:r w:rsidRPr="007252BE">
        <w:t>Describe the ordering options available from</w:t>
      </w:r>
      <w:r>
        <w:t xml:space="preserve"> the Offeror, Authorized Dealer(s), and the website.</w:t>
      </w:r>
    </w:p>
    <w:p w14:paraId="69A014F6" w14:textId="77777777" w:rsidR="00225DC1" w:rsidRDefault="00225DC1" w:rsidP="00225DC1">
      <w:pPr>
        <w:pStyle w:val="NoSpacing"/>
        <w:tabs>
          <w:tab w:val="left" w:pos="2610"/>
        </w:tabs>
      </w:pPr>
    </w:p>
    <w:p w14:paraId="242EB1A5" w14:textId="6B7C1B7A" w:rsidR="00225DC1" w:rsidRDefault="004E1DC8" w:rsidP="00FB4028">
      <w:pPr>
        <w:pStyle w:val="NoSpacing"/>
        <w:numPr>
          <w:ilvl w:val="2"/>
          <w:numId w:val="10"/>
        </w:numPr>
        <w:tabs>
          <w:tab w:val="left" w:pos="2610"/>
        </w:tabs>
        <w:ind w:left="1080"/>
      </w:pPr>
      <w:r>
        <w:t xml:space="preserve">Describe the process that will be used to ensure that a customer service representative will respond to all inquiries within one (1) business day. </w:t>
      </w:r>
    </w:p>
    <w:p w14:paraId="13370E76" w14:textId="77777777" w:rsidR="00225DC1" w:rsidRDefault="00225DC1" w:rsidP="00225DC1">
      <w:pPr>
        <w:pStyle w:val="NoSpacing"/>
        <w:tabs>
          <w:tab w:val="left" w:pos="2610"/>
        </w:tabs>
      </w:pPr>
    </w:p>
    <w:p w14:paraId="1A71FB51" w14:textId="242BA60F" w:rsidR="00225DC1" w:rsidRDefault="004E1DC8" w:rsidP="00FB4028">
      <w:pPr>
        <w:pStyle w:val="NoSpacing"/>
        <w:numPr>
          <w:ilvl w:val="2"/>
          <w:numId w:val="10"/>
        </w:numPr>
        <w:tabs>
          <w:tab w:val="left" w:pos="2610"/>
        </w:tabs>
        <w:ind w:left="1080"/>
      </w:pPr>
      <w:r>
        <w:t xml:space="preserve">Describe the </w:t>
      </w:r>
      <w:r w:rsidR="00993390">
        <w:t>Design Services</w:t>
      </w:r>
      <w:r>
        <w:t xml:space="preserve"> available through Offeror’s Authorized Dealer(s). </w:t>
      </w:r>
    </w:p>
    <w:p w14:paraId="398E4C77" w14:textId="77777777" w:rsidR="00225DC1" w:rsidRDefault="00225DC1" w:rsidP="00225DC1">
      <w:pPr>
        <w:pStyle w:val="NoSpacing"/>
        <w:tabs>
          <w:tab w:val="left" w:pos="2610"/>
        </w:tabs>
      </w:pPr>
    </w:p>
    <w:p w14:paraId="7220BA8F" w14:textId="74A3331D" w:rsidR="00225DC1" w:rsidRDefault="00993390" w:rsidP="00FB4028">
      <w:pPr>
        <w:pStyle w:val="NoSpacing"/>
        <w:numPr>
          <w:ilvl w:val="2"/>
          <w:numId w:val="10"/>
        </w:numPr>
        <w:tabs>
          <w:tab w:val="left" w:pos="2610"/>
        </w:tabs>
        <w:ind w:left="1080"/>
      </w:pPr>
      <w:r>
        <w:t>Describe the Installation Services available through Offeror’s Authorized Dealer(s).</w:t>
      </w:r>
    </w:p>
    <w:p w14:paraId="33ECE775" w14:textId="77777777" w:rsidR="00225DC1" w:rsidRDefault="00225DC1" w:rsidP="00225DC1">
      <w:pPr>
        <w:pStyle w:val="NoSpacing"/>
        <w:tabs>
          <w:tab w:val="left" w:pos="2610"/>
        </w:tabs>
      </w:pPr>
    </w:p>
    <w:p w14:paraId="151583D2" w14:textId="122B4A7D" w:rsidR="00225DC1" w:rsidRDefault="00993390" w:rsidP="00FB4028">
      <w:pPr>
        <w:pStyle w:val="NoSpacing"/>
        <w:numPr>
          <w:ilvl w:val="2"/>
          <w:numId w:val="10"/>
        </w:numPr>
        <w:tabs>
          <w:tab w:val="left" w:pos="2610"/>
        </w:tabs>
        <w:ind w:left="1080"/>
      </w:pPr>
      <w:r>
        <w:t xml:space="preserve">Describe the </w:t>
      </w:r>
      <w:r w:rsidRPr="004372E8">
        <w:t>Customer Service</w:t>
      </w:r>
      <w:r>
        <w:t xml:space="preserve"> available through Offeror’s Authorized Dealer(s). </w:t>
      </w:r>
    </w:p>
    <w:p w14:paraId="21D55CF4" w14:textId="77777777" w:rsidR="00225DC1" w:rsidRDefault="00225DC1" w:rsidP="00225DC1">
      <w:pPr>
        <w:pStyle w:val="NoSpacing"/>
        <w:tabs>
          <w:tab w:val="left" w:pos="2610"/>
        </w:tabs>
      </w:pPr>
    </w:p>
    <w:p w14:paraId="5E26ABC2" w14:textId="795C1BBF" w:rsidR="00225DC1" w:rsidRDefault="0001426A" w:rsidP="00FB4028">
      <w:pPr>
        <w:pStyle w:val="NoSpacing"/>
        <w:numPr>
          <w:ilvl w:val="2"/>
          <w:numId w:val="10"/>
        </w:numPr>
        <w:tabs>
          <w:tab w:val="left" w:pos="2610"/>
        </w:tabs>
        <w:ind w:left="1080"/>
      </w:pPr>
      <w:r>
        <w:t>Describe Offeror’s process for Customer Owned Material (COM).</w:t>
      </w:r>
    </w:p>
    <w:p w14:paraId="5DA15AF5" w14:textId="77777777" w:rsidR="00225DC1" w:rsidRDefault="00225DC1" w:rsidP="00225DC1">
      <w:pPr>
        <w:pStyle w:val="NoSpacing"/>
        <w:tabs>
          <w:tab w:val="left" w:pos="2610"/>
        </w:tabs>
        <w:ind w:left="1080"/>
      </w:pPr>
    </w:p>
    <w:p w14:paraId="12190522" w14:textId="77777777" w:rsidR="00225DC1" w:rsidRDefault="004E1DC8" w:rsidP="00FB4028">
      <w:pPr>
        <w:pStyle w:val="NoSpacing"/>
        <w:numPr>
          <w:ilvl w:val="2"/>
          <w:numId w:val="10"/>
        </w:numPr>
        <w:tabs>
          <w:tab w:val="left" w:pos="2610"/>
        </w:tabs>
        <w:ind w:left="1080"/>
      </w:pPr>
      <w:r>
        <w:t>Describe the process Offeror uses to track and respond to issues and concerns from both the Authorized Dealer(s) and Participating Entities.</w:t>
      </w:r>
      <w:r w:rsidR="00FF0BFF">
        <w:t xml:space="preserve"> </w:t>
      </w:r>
    </w:p>
    <w:p w14:paraId="08A098AF" w14:textId="77777777" w:rsidR="00225DC1" w:rsidRDefault="00225DC1" w:rsidP="00225DC1">
      <w:pPr>
        <w:pStyle w:val="NoSpacing"/>
        <w:tabs>
          <w:tab w:val="left" w:pos="2610"/>
        </w:tabs>
        <w:ind w:left="1080"/>
      </w:pPr>
    </w:p>
    <w:p w14:paraId="09252522" w14:textId="05AE3E81" w:rsidR="00225DC1" w:rsidRDefault="00FF0BFF" w:rsidP="00FB4028">
      <w:pPr>
        <w:pStyle w:val="NoSpacing"/>
        <w:numPr>
          <w:ilvl w:val="2"/>
          <w:numId w:val="10"/>
        </w:numPr>
        <w:tabs>
          <w:tab w:val="left" w:pos="2610"/>
        </w:tabs>
        <w:ind w:left="1080"/>
      </w:pPr>
      <w:r>
        <w:t xml:space="preserve">Describe how Offeror assesses customer satisfaction. </w:t>
      </w:r>
    </w:p>
    <w:p w14:paraId="7CD89F17" w14:textId="77777777" w:rsidR="00225DC1" w:rsidRDefault="00225DC1" w:rsidP="00225DC1">
      <w:pPr>
        <w:pStyle w:val="NoSpacing"/>
        <w:tabs>
          <w:tab w:val="left" w:pos="2610"/>
        </w:tabs>
        <w:ind w:left="1080"/>
      </w:pPr>
    </w:p>
    <w:p w14:paraId="379857B0" w14:textId="140E1F6F" w:rsidR="00225DC1" w:rsidRDefault="00FF0BFF" w:rsidP="00FB4028">
      <w:pPr>
        <w:pStyle w:val="NoSpacing"/>
        <w:numPr>
          <w:ilvl w:val="2"/>
          <w:numId w:val="10"/>
        </w:numPr>
        <w:tabs>
          <w:tab w:val="left" w:pos="2610"/>
        </w:tabs>
        <w:ind w:left="1080"/>
      </w:pPr>
      <w:r>
        <w:t>Describe Offeror’s quality assurance measures.</w:t>
      </w:r>
    </w:p>
    <w:p w14:paraId="75C19DCB" w14:textId="77777777" w:rsidR="00225DC1" w:rsidRDefault="00225DC1" w:rsidP="00225DC1">
      <w:pPr>
        <w:pStyle w:val="NoSpacing"/>
        <w:tabs>
          <w:tab w:val="left" w:pos="2610"/>
        </w:tabs>
        <w:ind w:left="1080"/>
      </w:pPr>
    </w:p>
    <w:p w14:paraId="32403845" w14:textId="698C869D" w:rsidR="00225DC1" w:rsidRDefault="00FF0BFF" w:rsidP="00FB4028">
      <w:pPr>
        <w:pStyle w:val="NoSpacing"/>
        <w:numPr>
          <w:ilvl w:val="2"/>
          <w:numId w:val="10"/>
        </w:numPr>
        <w:tabs>
          <w:tab w:val="left" w:pos="2610"/>
        </w:tabs>
        <w:ind w:left="1080"/>
      </w:pPr>
      <w:r>
        <w:t>Describe Offeror’s ability and process to support a decentralized system of orders submitted from many</w:t>
      </w:r>
      <w:r w:rsidR="008629A1">
        <w:t xml:space="preserve"> Purchasing Entities</w:t>
      </w:r>
      <w:r>
        <w:t xml:space="preserve"> in multiple states and locations. </w:t>
      </w:r>
    </w:p>
    <w:p w14:paraId="741707FC" w14:textId="77777777" w:rsidR="00225DC1" w:rsidRDefault="00225DC1" w:rsidP="00225DC1">
      <w:pPr>
        <w:pStyle w:val="NoSpacing"/>
        <w:tabs>
          <w:tab w:val="left" w:pos="2610"/>
        </w:tabs>
        <w:ind w:left="1080"/>
      </w:pPr>
    </w:p>
    <w:p w14:paraId="27F5AA6B" w14:textId="1FCF7061" w:rsidR="004E1DC8" w:rsidRDefault="004E1DC8" w:rsidP="00FB4028">
      <w:pPr>
        <w:pStyle w:val="NoSpacing"/>
        <w:numPr>
          <w:ilvl w:val="2"/>
          <w:numId w:val="10"/>
        </w:numPr>
        <w:tabs>
          <w:tab w:val="left" w:pos="2610"/>
        </w:tabs>
        <w:ind w:left="1080"/>
      </w:pPr>
      <w:r>
        <w:t>Describe Offeror’s return and restocking policy and procedure when the Participating Entity orders in error.</w:t>
      </w:r>
    </w:p>
    <w:p w14:paraId="16978DA3" w14:textId="77777777" w:rsidR="004E1DC8" w:rsidRDefault="004E1DC8" w:rsidP="004E1DC8">
      <w:pPr>
        <w:pStyle w:val="NoSpacing"/>
      </w:pPr>
    </w:p>
    <w:p w14:paraId="4F21539F" w14:textId="7FCD40C5" w:rsidR="004E1DC8" w:rsidRPr="004E1DC8" w:rsidRDefault="004E1DC8" w:rsidP="00FB4028">
      <w:pPr>
        <w:pStyle w:val="NoSpacing"/>
        <w:numPr>
          <w:ilvl w:val="1"/>
          <w:numId w:val="10"/>
        </w:numPr>
        <w:rPr>
          <w:b/>
        </w:rPr>
      </w:pPr>
      <w:r w:rsidRPr="004E1DC8">
        <w:rPr>
          <w:b/>
        </w:rPr>
        <w:t>Delivery</w:t>
      </w:r>
    </w:p>
    <w:p w14:paraId="4C91D773" w14:textId="77777777" w:rsidR="004E1DC8" w:rsidRDefault="004E1DC8" w:rsidP="004E1DC8">
      <w:pPr>
        <w:pStyle w:val="NoSpacing"/>
        <w:ind w:left="1080"/>
      </w:pPr>
    </w:p>
    <w:p w14:paraId="120324B5" w14:textId="75106FB4" w:rsidR="004E1DC8" w:rsidRDefault="004E1DC8" w:rsidP="00225DC1">
      <w:pPr>
        <w:pStyle w:val="NoSpacing"/>
      </w:pPr>
      <w:r>
        <w:t>The response to this section sh</w:t>
      </w:r>
      <w:r w:rsidR="003D6D00">
        <w:t>all</w:t>
      </w:r>
      <w:r>
        <w:t xml:space="preserve"> not exceed two (2) pages in length.</w:t>
      </w:r>
      <w:r w:rsidR="00507CE8" w:rsidRPr="00817496">
        <w:rPr>
          <w:b/>
        </w:rPr>
        <w:t xml:space="preserve"> If pages submitted exceed the amount indicated, the response shall be discarded and not evaluated.</w:t>
      </w:r>
    </w:p>
    <w:p w14:paraId="1DA3E3A3" w14:textId="77777777" w:rsidR="004E1DC8" w:rsidRDefault="004E1DC8" w:rsidP="004E1DC8">
      <w:pPr>
        <w:pStyle w:val="NoSpacing"/>
        <w:ind w:left="1080"/>
      </w:pPr>
    </w:p>
    <w:p w14:paraId="3C32AF0F" w14:textId="440FD7F1" w:rsidR="00225DC1" w:rsidRDefault="004E1DC8" w:rsidP="00FB4028">
      <w:pPr>
        <w:pStyle w:val="NoSpacing"/>
        <w:numPr>
          <w:ilvl w:val="2"/>
          <w:numId w:val="10"/>
        </w:numPr>
        <w:tabs>
          <w:tab w:val="left" w:pos="810"/>
        </w:tabs>
        <w:ind w:left="1080"/>
      </w:pPr>
      <w:r>
        <w:t>Describe how Offeror processes emergency or rush deliveries that are requested by a Participating Entity.</w:t>
      </w:r>
    </w:p>
    <w:p w14:paraId="2EDC237A" w14:textId="77777777" w:rsidR="00225DC1" w:rsidRDefault="00225DC1" w:rsidP="00225DC1">
      <w:pPr>
        <w:pStyle w:val="NoSpacing"/>
        <w:tabs>
          <w:tab w:val="left" w:pos="810"/>
        </w:tabs>
        <w:ind w:left="1080"/>
      </w:pPr>
    </w:p>
    <w:p w14:paraId="3A287A92" w14:textId="6AB50D69" w:rsidR="00225DC1" w:rsidRPr="007252BE" w:rsidRDefault="004E1DC8" w:rsidP="00FB4028">
      <w:pPr>
        <w:pStyle w:val="NoSpacing"/>
        <w:numPr>
          <w:ilvl w:val="2"/>
          <w:numId w:val="10"/>
        </w:numPr>
        <w:tabs>
          <w:tab w:val="left" w:pos="810"/>
        </w:tabs>
        <w:ind w:left="1080"/>
      </w:pPr>
      <w:r w:rsidRPr="007252BE">
        <w:lastRenderedPageBreak/>
        <w:t xml:space="preserve">Describe the standard lead time for shipping for each of the shipping methods defined in Attachment </w:t>
      </w:r>
      <w:r w:rsidR="00343402" w:rsidRPr="007252BE">
        <w:t>C</w:t>
      </w:r>
      <w:r w:rsidRPr="007252BE">
        <w:t xml:space="preserve"> - </w:t>
      </w:r>
      <w:r w:rsidR="0031657E" w:rsidRPr="007252BE">
        <w:rPr>
          <w:rFonts w:cstheme="minorHAnsi"/>
        </w:rPr>
        <w:t>OEM Mandatory Minimum Requirements</w:t>
      </w:r>
      <w:r w:rsidRPr="007252BE">
        <w:t xml:space="preserve"> Section </w:t>
      </w:r>
      <w:r w:rsidR="007252BE" w:rsidRPr="007252BE">
        <w:t>11 Freight and</w:t>
      </w:r>
      <w:r w:rsidRPr="007252BE">
        <w:t xml:space="preserve"> Delivery. </w:t>
      </w:r>
    </w:p>
    <w:p w14:paraId="7D852075" w14:textId="77777777" w:rsidR="00225DC1" w:rsidRDefault="00225DC1" w:rsidP="00225DC1">
      <w:pPr>
        <w:pStyle w:val="NoSpacing"/>
        <w:tabs>
          <w:tab w:val="left" w:pos="810"/>
        </w:tabs>
        <w:ind w:left="1080"/>
      </w:pPr>
    </w:p>
    <w:p w14:paraId="6249CB79" w14:textId="4E49BA83" w:rsidR="00225DC1" w:rsidRDefault="004E1DC8" w:rsidP="00FB4028">
      <w:pPr>
        <w:pStyle w:val="NoSpacing"/>
        <w:numPr>
          <w:ilvl w:val="2"/>
          <w:numId w:val="10"/>
        </w:numPr>
        <w:tabs>
          <w:tab w:val="left" w:pos="810"/>
        </w:tabs>
        <w:ind w:left="1080"/>
      </w:pPr>
      <w:r>
        <w:t>Describe Offeror’s short lead time or express delivery products program.</w:t>
      </w:r>
    </w:p>
    <w:p w14:paraId="33255E78" w14:textId="77777777" w:rsidR="00225DC1" w:rsidRDefault="00225DC1" w:rsidP="00225DC1">
      <w:pPr>
        <w:pStyle w:val="NoSpacing"/>
        <w:tabs>
          <w:tab w:val="left" w:pos="810"/>
        </w:tabs>
        <w:ind w:left="1080"/>
      </w:pPr>
    </w:p>
    <w:p w14:paraId="5A4CEDEF" w14:textId="773B25C8" w:rsidR="004E1DC8" w:rsidRDefault="004E1DC8" w:rsidP="00FB4028">
      <w:pPr>
        <w:pStyle w:val="NoSpacing"/>
        <w:numPr>
          <w:ilvl w:val="2"/>
          <w:numId w:val="10"/>
        </w:numPr>
        <w:tabs>
          <w:tab w:val="left" w:pos="810"/>
        </w:tabs>
        <w:ind w:left="1080"/>
      </w:pPr>
      <w:r>
        <w:t>Describe Offeror’s standard lead time from the time the order is placed until delivery.</w:t>
      </w:r>
    </w:p>
    <w:p w14:paraId="5450E23C" w14:textId="77777777" w:rsidR="004E1DC8" w:rsidRDefault="004E1DC8" w:rsidP="004E1DC8">
      <w:pPr>
        <w:pStyle w:val="NoSpacing"/>
        <w:ind w:left="1080"/>
      </w:pPr>
    </w:p>
    <w:p w14:paraId="734FD8C5" w14:textId="0A2DA345" w:rsidR="004E1DC8" w:rsidRPr="004E1DC8" w:rsidRDefault="004E1DC8" w:rsidP="00FB4028">
      <w:pPr>
        <w:pStyle w:val="NoSpacing"/>
        <w:numPr>
          <w:ilvl w:val="1"/>
          <w:numId w:val="10"/>
        </w:numPr>
        <w:rPr>
          <w:b/>
        </w:rPr>
      </w:pPr>
      <w:r w:rsidRPr="004E1DC8">
        <w:rPr>
          <w:b/>
        </w:rPr>
        <w:t>Authorized Dealer Relationship</w:t>
      </w:r>
    </w:p>
    <w:p w14:paraId="593BE112" w14:textId="77777777" w:rsidR="004E1DC8" w:rsidRDefault="004E1DC8" w:rsidP="004E1DC8">
      <w:pPr>
        <w:pStyle w:val="NoSpacing"/>
      </w:pPr>
    </w:p>
    <w:p w14:paraId="693651C5" w14:textId="43E3BBB1" w:rsidR="004E1DC8" w:rsidRDefault="004E1DC8" w:rsidP="00225DC1">
      <w:pPr>
        <w:pStyle w:val="NoSpacing"/>
      </w:pPr>
      <w:r>
        <w:t>The response to this section sh</w:t>
      </w:r>
      <w:r w:rsidR="003D6D00">
        <w:t>all</w:t>
      </w:r>
      <w:r>
        <w:t xml:space="preserve"> not exceed five (5) pages in length.</w:t>
      </w:r>
      <w:r w:rsidR="00507CE8">
        <w:t xml:space="preserve"> </w:t>
      </w:r>
      <w:r w:rsidR="00507CE8" w:rsidRPr="00817496">
        <w:rPr>
          <w:b/>
        </w:rPr>
        <w:t>If pages submitted exceed the amount indicated, the response shall be discarded and not evaluated.</w:t>
      </w:r>
    </w:p>
    <w:p w14:paraId="63EBD16C" w14:textId="77777777" w:rsidR="004E1DC8" w:rsidRDefault="004E1DC8" w:rsidP="004E1DC8">
      <w:pPr>
        <w:pStyle w:val="NoSpacing"/>
      </w:pPr>
    </w:p>
    <w:p w14:paraId="49D2688D" w14:textId="77777777" w:rsidR="00225DC1" w:rsidRDefault="004E1DC8" w:rsidP="00FB4028">
      <w:pPr>
        <w:pStyle w:val="NoSpacing"/>
        <w:numPr>
          <w:ilvl w:val="2"/>
          <w:numId w:val="10"/>
        </w:numPr>
        <w:ind w:left="1080"/>
      </w:pPr>
      <w:r>
        <w:t>Describe what Offeror requires from potential dealers to become an Authorized Dealer</w:t>
      </w:r>
      <w:r w:rsidR="000C38C1">
        <w:t xml:space="preserve"> including any requirements for a show room. </w:t>
      </w:r>
    </w:p>
    <w:p w14:paraId="664352E1" w14:textId="77777777" w:rsidR="00225DC1" w:rsidRDefault="00225DC1" w:rsidP="00225DC1">
      <w:pPr>
        <w:pStyle w:val="NoSpacing"/>
        <w:ind w:left="1080"/>
      </w:pPr>
    </w:p>
    <w:p w14:paraId="3D4AEB53" w14:textId="77777777" w:rsidR="00225DC1" w:rsidRDefault="004E1DC8" w:rsidP="00FB4028">
      <w:pPr>
        <w:pStyle w:val="NoSpacing"/>
        <w:numPr>
          <w:ilvl w:val="2"/>
          <w:numId w:val="10"/>
        </w:numPr>
        <w:ind w:left="1080"/>
      </w:pPr>
      <w:r>
        <w:t>Describe how Offeror currently measures Authorized Dealer performance.</w:t>
      </w:r>
    </w:p>
    <w:p w14:paraId="7E32AA30" w14:textId="77777777" w:rsidR="00225DC1" w:rsidRDefault="00225DC1" w:rsidP="00225DC1">
      <w:pPr>
        <w:pStyle w:val="ListParagraph"/>
        <w:ind w:left="1080"/>
      </w:pPr>
    </w:p>
    <w:p w14:paraId="51297C25" w14:textId="77777777" w:rsidR="00225DC1" w:rsidRDefault="004E1DC8" w:rsidP="00FB4028">
      <w:pPr>
        <w:pStyle w:val="NoSpacing"/>
        <w:numPr>
          <w:ilvl w:val="2"/>
          <w:numId w:val="10"/>
        </w:numPr>
        <w:ind w:left="1080"/>
      </w:pPr>
      <w:r>
        <w:t>Describe Offeror’s process for revoking a dealership from an Authorized Dealer for issues related to customer service, lack of inventory, poor design service, late deliveries, and other Authorized Dealer performance related issues, and how the escalation process will be handled.</w:t>
      </w:r>
    </w:p>
    <w:p w14:paraId="3F8C8A4F" w14:textId="77777777" w:rsidR="00225DC1" w:rsidRDefault="00225DC1" w:rsidP="00225DC1">
      <w:pPr>
        <w:pStyle w:val="ListParagraph"/>
        <w:ind w:left="1080"/>
      </w:pPr>
    </w:p>
    <w:p w14:paraId="482E932E" w14:textId="77777777" w:rsidR="00225DC1" w:rsidRDefault="004E1DC8" w:rsidP="00FB4028">
      <w:pPr>
        <w:pStyle w:val="NoSpacing"/>
        <w:numPr>
          <w:ilvl w:val="2"/>
          <w:numId w:val="10"/>
        </w:numPr>
        <w:ind w:left="1080"/>
      </w:pPr>
      <w:r>
        <w:t>Describe how Offeror will support and assist an Authorized Dealer in improving their performance and the corrective action process.</w:t>
      </w:r>
    </w:p>
    <w:p w14:paraId="3DD12B9F" w14:textId="77777777" w:rsidR="00225DC1" w:rsidRDefault="00225DC1" w:rsidP="00225DC1">
      <w:pPr>
        <w:pStyle w:val="ListParagraph"/>
        <w:ind w:left="1080"/>
      </w:pPr>
    </w:p>
    <w:p w14:paraId="7D0542E5" w14:textId="780709A4" w:rsidR="00225DC1" w:rsidRDefault="004E1DC8" w:rsidP="00FB4028">
      <w:pPr>
        <w:pStyle w:val="NoSpacing"/>
        <w:numPr>
          <w:ilvl w:val="2"/>
          <w:numId w:val="10"/>
        </w:numPr>
        <w:ind w:left="1080"/>
      </w:pPr>
      <w:r>
        <w:t xml:space="preserve">Describe Offeror’s process for tracking and responding to issues and concerns from both Authorized Dealers and Participating Entities. </w:t>
      </w:r>
      <w:r w:rsidR="00A95391">
        <w:t>Describe how Offeror would resolve a dispute between a</w:t>
      </w:r>
      <w:r w:rsidR="008629A1">
        <w:t xml:space="preserve"> Purchasing Entity</w:t>
      </w:r>
      <w:r w:rsidR="00A95391">
        <w:t xml:space="preserve"> and an Authorized Dealer. </w:t>
      </w:r>
    </w:p>
    <w:p w14:paraId="4DE4495F" w14:textId="77777777" w:rsidR="00225DC1" w:rsidRDefault="00225DC1" w:rsidP="00225DC1">
      <w:pPr>
        <w:pStyle w:val="ListParagraph"/>
        <w:ind w:left="1080"/>
      </w:pPr>
    </w:p>
    <w:p w14:paraId="12419EA4" w14:textId="33EECA90" w:rsidR="004E1DC8" w:rsidRDefault="004E1DC8" w:rsidP="00FB4028">
      <w:pPr>
        <w:pStyle w:val="NoSpacing"/>
        <w:numPr>
          <w:ilvl w:val="2"/>
          <w:numId w:val="10"/>
        </w:numPr>
        <w:ind w:left="1080"/>
      </w:pPr>
      <w:r>
        <w:t xml:space="preserve">Describe how Offeror will train Authorized Dealers on implementing and marketing the Master Agreement. Describe how Offeror will train Authorized Dealers as to the scope of the Master Agreement to ensure that only the product categories awarded will be promoted and marketed to the </w:t>
      </w:r>
      <w:r w:rsidR="008629A1">
        <w:t>Purchasing Entity</w:t>
      </w:r>
      <w:r>
        <w:t xml:space="preserve">. </w:t>
      </w:r>
    </w:p>
    <w:p w14:paraId="270F6BC2" w14:textId="77777777" w:rsidR="004E1DC8" w:rsidRDefault="004E1DC8" w:rsidP="004E1DC8">
      <w:pPr>
        <w:pStyle w:val="NoSpacing"/>
      </w:pPr>
    </w:p>
    <w:p w14:paraId="2C87BEA5" w14:textId="4F511BCF" w:rsidR="004E1DC8" w:rsidRPr="004E1DC8" w:rsidRDefault="004E1DC8" w:rsidP="00FB4028">
      <w:pPr>
        <w:pStyle w:val="NoSpacing"/>
        <w:numPr>
          <w:ilvl w:val="1"/>
          <w:numId w:val="10"/>
        </w:numPr>
        <w:rPr>
          <w:b/>
        </w:rPr>
      </w:pPr>
      <w:r w:rsidRPr="004E1DC8">
        <w:rPr>
          <w:b/>
        </w:rPr>
        <w:t>Environmental</w:t>
      </w:r>
    </w:p>
    <w:p w14:paraId="6EA9798F" w14:textId="77777777" w:rsidR="004E1DC8" w:rsidRDefault="004E1DC8" w:rsidP="004E1DC8">
      <w:pPr>
        <w:pStyle w:val="NoSpacing"/>
        <w:ind w:left="720"/>
      </w:pPr>
    </w:p>
    <w:p w14:paraId="76A956EF" w14:textId="431599EA" w:rsidR="004E1DC8" w:rsidRDefault="004E1DC8" w:rsidP="00225DC1">
      <w:pPr>
        <w:pStyle w:val="NoSpacing"/>
      </w:pPr>
      <w:r>
        <w:t>The response to this section sh</w:t>
      </w:r>
      <w:r w:rsidR="003D6D00">
        <w:t>all</w:t>
      </w:r>
      <w:r>
        <w:t xml:space="preserve"> not exceed twenty-three (23) pages in length.</w:t>
      </w:r>
      <w:r w:rsidR="00507CE8" w:rsidRPr="00817496">
        <w:rPr>
          <w:b/>
        </w:rPr>
        <w:t xml:space="preserve"> If pages submitted exceed the amount indicated, the response shall be discarded and not evaluated.</w:t>
      </w:r>
    </w:p>
    <w:p w14:paraId="597915EB" w14:textId="77777777" w:rsidR="004E1DC8" w:rsidRDefault="004E1DC8" w:rsidP="004E1DC8">
      <w:pPr>
        <w:pStyle w:val="NoSpacing"/>
        <w:ind w:left="720"/>
      </w:pPr>
    </w:p>
    <w:p w14:paraId="77F904AE" w14:textId="78ACEB26" w:rsidR="000C0E46" w:rsidRDefault="000C0E46" w:rsidP="00225DC1">
      <w:pPr>
        <w:pStyle w:val="NoSpacing"/>
      </w:pPr>
      <w:r w:rsidRPr="000C0E46">
        <w:t>Participating Entities reserve the right to request evidence that the Offeror achieves, demonstrated, or provides the environmental sustainability attributes stated. Acceptable evidence that may be requested consists of published literature, catalogs, production specifications, sales brochures, and/or independent laboratory test results showing that the environmental sustainability attribute is achieved, demonstrated, or provided.  Do not submit independent test data or published literature; however, Participating Entities reserve the right to request second party testing data at any time.</w:t>
      </w:r>
      <w:r>
        <w:t xml:space="preserve">  </w:t>
      </w:r>
      <w:r w:rsidRPr="00E25C7A">
        <w:t xml:space="preserve">  </w:t>
      </w:r>
    </w:p>
    <w:p w14:paraId="7083722E" w14:textId="77777777" w:rsidR="004E1DC8" w:rsidRDefault="004E1DC8" w:rsidP="004E1DC8">
      <w:pPr>
        <w:pStyle w:val="NoSpacing"/>
        <w:ind w:left="720"/>
      </w:pPr>
    </w:p>
    <w:p w14:paraId="4697B239" w14:textId="7D69582D" w:rsidR="00225DC1" w:rsidRDefault="004E1DC8" w:rsidP="00FB4028">
      <w:pPr>
        <w:pStyle w:val="NoSpacing"/>
        <w:numPr>
          <w:ilvl w:val="2"/>
          <w:numId w:val="10"/>
        </w:numPr>
        <w:ind w:left="1080"/>
      </w:pPr>
      <w:r>
        <w:t xml:space="preserve">Commitment to Environment and Sustainability </w:t>
      </w:r>
    </w:p>
    <w:p w14:paraId="4D689F2C" w14:textId="77777777" w:rsidR="00FA1307" w:rsidRDefault="00FA1307" w:rsidP="00FA1307">
      <w:pPr>
        <w:pStyle w:val="NoSpacing"/>
        <w:ind w:left="1080"/>
      </w:pPr>
    </w:p>
    <w:p w14:paraId="47DCA733" w14:textId="77777777" w:rsidR="00225DC1" w:rsidRDefault="004E1DC8" w:rsidP="00FB4028">
      <w:pPr>
        <w:pStyle w:val="NoSpacing"/>
        <w:numPr>
          <w:ilvl w:val="3"/>
          <w:numId w:val="10"/>
        </w:numPr>
        <w:ind w:left="1800"/>
      </w:pPr>
      <w:r>
        <w:t>Provide a website link to Offeror’s current environmental sustainability, if available.</w:t>
      </w:r>
    </w:p>
    <w:p w14:paraId="7A36CC90" w14:textId="77777777" w:rsidR="00FA1307" w:rsidRDefault="00FA1307" w:rsidP="00FA1307">
      <w:pPr>
        <w:pStyle w:val="NoSpacing"/>
        <w:ind w:left="1800"/>
      </w:pPr>
    </w:p>
    <w:p w14:paraId="5BDF12ED" w14:textId="41AF3952" w:rsidR="00225DC1" w:rsidRDefault="004E1DC8" w:rsidP="00FB4028">
      <w:pPr>
        <w:pStyle w:val="NoSpacing"/>
        <w:numPr>
          <w:ilvl w:val="3"/>
          <w:numId w:val="10"/>
        </w:numPr>
        <w:ind w:left="1800"/>
      </w:pPr>
      <w:r>
        <w:lastRenderedPageBreak/>
        <w:t>Provide a website link to Offeror’s most recent annual sustainability report, if available.</w:t>
      </w:r>
    </w:p>
    <w:p w14:paraId="33A9E7F7" w14:textId="77777777" w:rsidR="00FA1307" w:rsidRDefault="00FA1307" w:rsidP="00FA1307">
      <w:pPr>
        <w:pStyle w:val="NoSpacing"/>
        <w:ind w:left="1800"/>
      </w:pPr>
    </w:p>
    <w:p w14:paraId="43B2E11C" w14:textId="23529EFC" w:rsidR="00225DC1" w:rsidRDefault="004E1DC8" w:rsidP="00FB4028">
      <w:pPr>
        <w:pStyle w:val="NoSpacing"/>
        <w:numPr>
          <w:ilvl w:val="3"/>
          <w:numId w:val="10"/>
        </w:numPr>
        <w:ind w:left="1800"/>
      </w:pPr>
      <w:r>
        <w:t>Describe any sustainable transportation practices Offeror has put in place.</w:t>
      </w:r>
    </w:p>
    <w:p w14:paraId="3802E89F" w14:textId="77777777" w:rsidR="00FA1307" w:rsidRDefault="00FA1307" w:rsidP="00FA1307">
      <w:pPr>
        <w:pStyle w:val="NoSpacing"/>
        <w:ind w:left="1800"/>
      </w:pPr>
    </w:p>
    <w:p w14:paraId="620C3ABA" w14:textId="1834ADF9" w:rsidR="00225DC1" w:rsidRDefault="004E1DC8" w:rsidP="00FB4028">
      <w:pPr>
        <w:pStyle w:val="NoSpacing"/>
        <w:numPr>
          <w:ilvl w:val="3"/>
          <w:numId w:val="10"/>
        </w:numPr>
        <w:ind w:left="1800"/>
      </w:pPr>
      <w:r>
        <w:t>Describe any sustainable packaging services Offeror provides.</w:t>
      </w:r>
    </w:p>
    <w:p w14:paraId="2169FE79" w14:textId="77777777" w:rsidR="00FA1307" w:rsidRDefault="00FA1307" w:rsidP="00FA1307">
      <w:pPr>
        <w:pStyle w:val="NoSpacing"/>
        <w:ind w:left="1800"/>
      </w:pPr>
    </w:p>
    <w:p w14:paraId="24272719" w14:textId="62A2FA52" w:rsidR="00225DC1" w:rsidRDefault="004E1DC8" w:rsidP="00FB4028">
      <w:pPr>
        <w:pStyle w:val="NoSpacing"/>
        <w:numPr>
          <w:ilvl w:val="3"/>
          <w:numId w:val="10"/>
        </w:numPr>
        <w:ind w:left="1800"/>
      </w:pPr>
      <w:r>
        <w:t>Describe information about how Offeror has improved the sustainability of its operations.</w:t>
      </w:r>
    </w:p>
    <w:p w14:paraId="08F21463" w14:textId="77777777" w:rsidR="00FA1307" w:rsidRDefault="00FA1307" w:rsidP="00FA1307">
      <w:pPr>
        <w:pStyle w:val="NoSpacing"/>
        <w:ind w:left="1800"/>
      </w:pPr>
    </w:p>
    <w:p w14:paraId="0B3E4A89" w14:textId="7A5423E5" w:rsidR="00225DC1" w:rsidRDefault="004E1DC8" w:rsidP="00FB4028">
      <w:pPr>
        <w:pStyle w:val="NoSpacing"/>
        <w:numPr>
          <w:ilvl w:val="3"/>
          <w:numId w:val="10"/>
        </w:numPr>
        <w:ind w:left="1800"/>
      </w:pPr>
      <w:r>
        <w:t xml:space="preserve">Describe information about how Offeror labels its environmentally preferable products in Offeror’s catalog and/or online ordering system so they can easily be identified. Environmentally preferable products are defined as those meeting the criteria </w:t>
      </w:r>
      <w:r w:rsidR="00343402">
        <w:t>below.</w:t>
      </w:r>
      <w:r w:rsidRPr="00225DC1">
        <w:rPr>
          <w:i/>
        </w:rPr>
        <w:t xml:space="preserve"> </w:t>
      </w:r>
    </w:p>
    <w:p w14:paraId="346FC38D" w14:textId="77777777" w:rsidR="00FA1307" w:rsidRDefault="00FA1307" w:rsidP="00FA1307">
      <w:pPr>
        <w:pStyle w:val="NoSpacing"/>
        <w:ind w:left="1800"/>
      </w:pPr>
    </w:p>
    <w:p w14:paraId="7329DD85" w14:textId="4A04C7BF" w:rsidR="004E1DC8" w:rsidRDefault="004E1DC8" w:rsidP="00FB4028">
      <w:pPr>
        <w:pStyle w:val="NoSpacing"/>
        <w:numPr>
          <w:ilvl w:val="3"/>
          <w:numId w:val="10"/>
        </w:numPr>
        <w:ind w:left="1800"/>
      </w:pPr>
      <w:r>
        <w:t xml:space="preserve">Describe any environmental certifications and/or awards Offeror has received in the past five (5) years. </w:t>
      </w:r>
    </w:p>
    <w:p w14:paraId="282420E4" w14:textId="77777777" w:rsidR="004E1DC8" w:rsidRDefault="004E1DC8" w:rsidP="004E1DC8">
      <w:pPr>
        <w:pStyle w:val="NoSpacing"/>
        <w:ind w:left="1440"/>
      </w:pPr>
    </w:p>
    <w:p w14:paraId="620EF231" w14:textId="56C7B39C" w:rsidR="00150D08" w:rsidRDefault="004E1DC8" w:rsidP="00FB4028">
      <w:pPr>
        <w:pStyle w:val="NoSpacing"/>
        <w:numPr>
          <w:ilvl w:val="1"/>
          <w:numId w:val="10"/>
        </w:numPr>
      </w:pPr>
      <w:r>
        <w:t>Offeror sh</w:t>
      </w:r>
      <w:r w:rsidR="00F26E84">
        <w:t>all</w:t>
      </w:r>
      <w:r>
        <w:t xml:space="preserve"> provide </w:t>
      </w:r>
      <w:r w:rsidR="002E624B">
        <w:t>a list of</w:t>
      </w:r>
      <w:r>
        <w:t xml:space="preserve"> Offeror’s proposed </w:t>
      </w:r>
      <w:r w:rsidRPr="001714EA">
        <w:t>product</w:t>
      </w:r>
      <w:r w:rsidR="002E624B">
        <w:t>s</w:t>
      </w:r>
      <w:r>
        <w:t xml:space="preserve"> </w:t>
      </w:r>
      <w:r w:rsidR="002E624B">
        <w:t xml:space="preserve">that </w:t>
      </w:r>
      <w:r>
        <w:t>meet the standards below.</w:t>
      </w:r>
    </w:p>
    <w:p w14:paraId="60655E44" w14:textId="77777777" w:rsidR="00150D08" w:rsidRDefault="00150D08" w:rsidP="00150D08">
      <w:pPr>
        <w:pStyle w:val="NoSpacing"/>
        <w:ind w:left="1080"/>
      </w:pPr>
    </w:p>
    <w:p w14:paraId="015D3CF6" w14:textId="77777777" w:rsidR="00225DC1" w:rsidRDefault="004E1DC8" w:rsidP="00FB4028">
      <w:pPr>
        <w:pStyle w:val="NoSpacing"/>
        <w:numPr>
          <w:ilvl w:val="2"/>
          <w:numId w:val="10"/>
        </w:numPr>
        <w:ind w:left="1080"/>
      </w:pPr>
      <w:r>
        <w:t>ANSI/BIF</w:t>
      </w:r>
      <w:r w:rsidRPr="008C7F6E">
        <w:t>MA</w:t>
      </w:r>
      <w:r w:rsidR="00797505" w:rsidRPr="008C7F6E">
        <w:t xml:space="preserve"> e3-201</w:t>
      </w:r>
      <w:r w:rsidR="008C7F6E" w:rsidRPr="008C7F6E">
        <w:t>9</w:t>
      </w:r>
      <w:r w:rsidR="00797505" w:rsidRPr="008C7F6E">
        <w:t xml:space="preserve"> Furnit</w:t>
      </w:r>
      <w:r w:rsidR="00797505">
        <w:t>ure Sustainability at level</w:t>
      </w:r>
      <w:r w:rsidR="00797505">
        <w:rPr>
          <w:rFonts w:cstheme="minorHAnsi"/>
        </w:rPr>
        <w:t>®</w:t>
      </w:r>
      <w:r w:rsidR="00797505">
        <w:t xml:space="preserve"> 1 or higher. </w:t>
      </w:r>
    </w:p>
    <w:p w14:paraId="4460A459" w14:textId="77777777" w:rsidR="00225DC1" w:rsidRDefault="00225DC1" w:rsidP="00225DC1">
      <w:pPr>
        <w:pStyle w:val="NoSpacing"/>
        <w:ind w:left="1080"/>
      </w:pPr>
    </w:p>
    <w:p w14:paraId="742CDC70" w14:textId="021A41F2" w:rsidR="00225DC1" w:rsidRDefault="004E1DC8" w:rsidP="00FB4028">
      <w:pPr>
        <w:pStyle w:val="NoSpacing"/>
        <w:numPr>
          <w:ilvl w:val="2"/>
          <w:numId w:val="10"/>
        </w:numPr>
        <w:ind w:left="1080"/>
      </w:pPr>
      <w:r>
        <w:t>Cradle to Cradle</w:t>
      </w:r>
      <w:r w:rsidR="00797505">
        <w:t xml:space="preserve"> (Bronze, Silver, or Gold).</w:t>
      </w:r>
    </w:p>
    <w:p w14:paraId="3E69151B" w14:textId="77777777" w:rsidR="00225DC1" w:rsidRDefault="00225DC1" w:rsidP="00225DC1">
      <w:pPr>
        <w:pStyle w:val="NoSpacing"/>
        <w:ind w:left="1080"/>
      </w:pPr>
    </w:p>
    <w:p w14:paraId="1374B186" w14:textId="4A8DD675" w:rsidR="00225DC1" w:rsidRDefault="004E1DC8" w:rsidP="00FB4028">
      <w:pPr>
        <w:pStyle w:val="NoSpacing"/>
        <w:numPr>
          <w:ilvl w:val="2"/>
          <w:numId w:val="10"/>
        </w:numPr>
        <w:ind w:left="1080"/>
      </w:pPr>
      <w:r w:rsidRPr="001714EA">
        <w:t>UL2818 G</w:t>
      </w:r>
      <w:r w:rsidR="002A010F" w:rsidRPr="001714EA">
        <w:t>REENGUARD (Standard for Chemical Emissions) (Basic or Gold).</w:t>
      </w:r>
    </w:p>
    <w:p w14:paraId="2FA5DE5F" w14:textId="77777777" w:rsidR="00225DC1" w:rsidRDefault="00225DC1" w:rsidP="00225DC1">
      <w:pPr>
        <w:pStyle w:val="NoSpacing"/>
        <w:ind w:left="1080"/>
      </w:pPr>
    </w:p>
    <w:p w14:paraId="6AB87644" w14:textId="605B750A" w:rsidR="00225DC1" w:rsidRDefault="004E1DC8" w:rsidP="00FB4028">
      <w:pPr>
        <w:pStyle w:val="NoSpacing"/>
        <w:numPr>
          <w:ilvl w:val="2"/>
          <w:numId w:val="10"/>
        </w:numPr>
        <w:ind w:left="1080"/>
      </w:pPr>
      <w:r>
        <w:t>SCS Indoor Air Advantage</w:t>
      </w:r>
      <w:r w:rsidR="002A010F">
        <w:t xml:space="preserve"> (Basic or Gold).</w:t>
      </w:r>
    </w:p>
    <w:p w14:paraId="74ECED30" w14:textId="77777777" w:rsidR="00225DC1" w:rsidRDefault="00225DC1" w:rsidP="00225DC1">
      <w:pPr>
        <w:pStyle w:val="NoSpacing"/>
        <w:ind w:left="1080"/>
      </w:pPr>
    </w:p>
    <w:p w14:paraId="4CB689A8" w14:textId="09509EE8" w:rsidR="00225DC1" w:rsidRDefault="004E1DC8" w:rsidP="00FB4028">
      <w:pPr>
        <w:pStyle w:val="NoSpacing"/>
        <w:numPr>
          <w:ilvl w:val="2"/>
          <w:numId w:val="10"/>
        </w:numPr>
        <w:ind w:left="1080"/>
      </w:pPr>
      <w:r>
        <w:t>ANSI/BIFMA Furniture Emis</w:t>
      </w:r>
      <w:r w:rsidRPr="001714EA">
        <w:t>sion Standards</w:t>
      </w:r>
      <w:r w:rsidR="002A010F" w:rsidRPr="001714EA">
        <w:t xml:space="preserve"> (M7.1/X7.1 1-2011)</w:t>
      </w:r>
    </w:p>
    <w:p w14:paraId="7DEE19AB" w14:textId="77777777" w:rsidR="00225DC1" w:rsidRDefault="00225DC1" w:rsidP="00225DC1">
      <w:pPr>
        <w:pStyle w:val="NoSpacing"/>
        <w:ind w:left="1080"/>
      </w:pPr>
    </w:p>
    <w:p w14:paraId="4AA13B55" w14:textId="325BAA29" w:rsidR="00225DC1" w:rsidRDefault="004E1DC8" w:rsidP="00FB4028">
      <w:pPr>
        <w:pStyle w:val="NoSpacing"/>
        <w:numPr>
          <w:ilvl w:val="2"/>
          <w:numId w:val="10"/>
        </w:numPr>
        <w:ind w:left="1080"/>
      </w:pPr>
      <w:r>
        <w:t>Flame Retardant Fre</w:t>
      </w:r>
      <w:r w:rsidR="00150D08">
        <w:t>e</w:t>
      </w:r>
    </w:p>
    <w:p w14:paraId="019BB63F" w14:textId="77777777" w:rsidR="00225DC1" w:rsidRDefault="00225DC1" w:rsidP="00225DC1">
      <w:pPr>
        <w:pStyle w:val="NoSpacing"/>
      </w:pPr>
    </w:p>
    <w:p w14:paraId="4D3618FB" w14:textId="77777777" w:rsidR="00225DC1" w:rsidRDefault="002A010F" w:rsidP="00FB4028">
      <w:pPr>
        <w:pStyle w:val="NoSpacing"/>
        <w:numPr>
          <w:ilvl w:val="3"/>
          <w:numId w:val="10"/>
        </w:numPr>
        <w:ind w:left="1800"/>
      </w:pPr>
      <w:r w:rsidRPr="00993390">
        <w:t>Does Offeror label all upholstered seating products that meet Technical Bulletin 117-2103 in accordance with the manner described in Section 19094 of the California Business and Professions Code?</w:t>
      </w:r>
    </w:p>
    <w:p w14:paraId="2E40B766" w14:textId="77777777" w:rsidR="00FA1307" w:rsidRDefault="00FA1307" w:rsidP="00FA1307">
      <w:pPr>
        <w:pStyle w:val="NoSpacing"/>
        <w:ind w:left="1800"/>
      </w:pPr>
    </w:p>
    <w:p w14:paraId="3C37B518" w14:textId="3EADD7E8" w:rsidR="00225DC1" w:rsidRDefault="002A010F" w:rsidP="00FB4028">
      <w:pPr>
        <w:pStyle w:val="NoSpacing"/>
        <w:numPr>
          <w:ilvl w:val="3"/>
          <w:numId w:val="10"/>
        </w:numPr>
        <w:ind w:left="1800"/>
      </w:pPr>
      <w:r w:rsidRPr="00993390">
        <w:t>Are all upholstered seating products that meet TB 117-2013 labeled “as not containing flame retardant chemicals”?</w:t>
      </w:r>
    </w:p>
    <w:p w14:paraId="6A030E59" w14:textId="77777777" w:rsidR="00225DC1" w:rsidRDefault="00225DC1" w:rsidP="00225DC1">
      <w:pPr>
        <w:pStyle w:val="NoSpacing"/>
        <w:ind w:left="1800"/>
      </w:pPr>
    </w:p>
    <w:p w14:paraId="6290925C" w14:textId="77777777" w:rsidR="00225DC1" w:rsidRDefault="004E1DC8" w:rsidP="00FB4028">
      <w:pPr>
        <w:pStyle w:val="NoSpacing"/>
        <w:numPr>
          <w:ilvl w:val="2"/>
          <w:numId w:val="10"/>
        </w:numPr>
        <w:ind w:left="1080"/>
      </w:pPr>
      <w:r>
        <w:t>Environmental Product Declaration</w:t>
      </w:r>
      <w:r w:rsidR="002A010F">
        <w:t xml:space="preserve"> (EPD) or Health Product Declaration (HPD). Include an example, if available.</w:t>
      </w:r>
    </w:p>
    <w:p w14:paraId="4808256C" w14:textId="77777777" w:rsidR="00225DC1" w:rsidRDefault="00225DC1" w:rsidP="00225DC1">
      <w:pPr>
        <w:pStyle w:val="NoSpacing"/>
        <w:ind w:left="1080"/>
      </w:pPr>
    </w:p>
    <w:p w14:paraId="5A25AB55" w14:textId="124A50BD" w:rsidR="00225DC1" w:rsidRDefault="004E1DC8" w:rsidP="00FB4028">
      <w:pPr>
        <w:pStyle w:val="NoSpacing"/>
        <w:numPr>
          <w:ilvl w:val="2"/>
          <w:numId w:val="10"/>
        </w:numPr>
        <w:ind w:left="1080"/>
      </w:pPr>
      <w:r w:rsidRPr="002A010F">
        <w:t>At least</w:t>
      </w:r>
      <w:r w:rsidR="002A010F" w:rsidRPr="002A010F">
        <w:t xml:space="preserve"> 30% post-consumer recycled material and/or 50% total recycled content (Total recycled is the amount of post-consumer recycled content and post-industrial recycled content that the product contains). </w:t>
      </w:r>
    </w:p>
    <w:p w14:paraId="6FBF270C" w14:textId="77777777" w:rsidR="00225DC1" w:rsidRDefault="00225DC1" w:rsidP="00225DC1">
      <w:pPr>
        <w:pStyle w:val="NoSpacing"/>
        <w:ind w:left="1080"/>
      </w:pPr>
    </w:p>
    <w:p w14:paraId="54A34EB7" w14:textId="7B907400" w:rsidR="00225DC1" w:rsidRDefault="002A010F" w:rsidP="00FB4028">
      <w:pPr>
        <w:pStyle w:val="NoSpacing"/>
        <w:numPr>
          <w:ilvl w:val="2"/>
          <w:numId w:val="10"/>
        </w:numPr>
        <w:ind w:left="1080"/>
      </w:pPr>
      <w:r w:rsidRPr="002A010F">
        <w:t>List any a</w:t>
      </w:r>
      <w:r w:rsidR="004E1DC8" w:rsidRPr="002A010F">
        <w:t>ddition</w:t>
      </w:r>
      <w:r w:rsidRPr="002A010F">
        <w:t>al</w:t>
      </w:r>
      <w:r w:rsidR="004E1DC8" w:rsidRPr="002A010F">
        <w:t xml:space="preserve"> environmental attributes</w:t>
      </w:r>
      <w:r w:rsidRPr="002A010F">
        <w:t xml:space="preserve"> of Offeror’s products such as bio-based content or FSC certified wood. </w:t>
      </w:r>
    </w:p>
    <w:p w14:paraId="15E4F57F" w14:textId="77777777" w:rsidR="00225DC1" w:rsidRDefault="00225DC1" w:rsidP="00225DC1">
      <w:pPr>
        <w:pStyle w:val="NoSpacing"/>
        <w:ind w:left="1080"/>
      </w:pPr>
    </w:p>
    <w:p w14:paraId="5A1E68AC" w14:textId="5E465DDF" w:rsidR="00225DC1" w:rsidRDefault="002A010F" w:rsidP="00FB4028">
      <w:pPr>
        <w:pStyle w:val="NoSpacing"/>
        <w:numPr>
          <w:ilvl w:val="2"/>
          <w:numId w:val="10"/>
        </w:numPr>
        <w:ind w:left="1080"/>
      </w:pPr>
      <w:r>
        <w:lastRenderedPageBreak/>
        <w:t xml:space="preserve">Principles for Safer Chemicals: Offerors that participated in the Chemical Footprint Project need only complete question </w:t>
      </w:r>
      <w:r w:rsidR="00105255">
        <w:t>6.7.10.1</w:t>
      </w:r>
      <w:r>
        <w:t xml:space="preserve"> of this section and may skip questions </w:t>
      </w:r>
      <w:r w:rsidR="00105255">
        <w:t>6.7.10.2-4</w:t>
      </w:r>
      <w:r>
        <w:t xml:space="preserve">. </w:t>
      </w:r>
    </w:p>
    <w:p w14:paraId="5BA26267" w14:textId="77777777" w:rsidR="00225DC1" w:rsidRDefault="00225DC1" w:rsidP="00225DC1">
      <w:pPr>
        <w:pStyle w:val="ListParagraph"/>
      </w:pPr>
    </w:p>
    <w:p w14:paraId="7531047B" w14:textId="5D96AD5F" w:rsidR="00225DC1" w:rsidRDefault="002A010F" w:rsidP="00FB4028">
      <w:pPr>
        <w:pStyle w:val="NoSpacing"/>
        <w:numPr>
          <w:ilvl w:val="3"/>
          <w:numId w:val="10"/>
        </w:numPr>
        <w:ind w:left="1980" w:hanging="900"/>
      </w:pPr>
      <w:r>
        <w:t xml:space="preserve">Has Offeror participated in the Chemical Footprint Project? If yes, provide Offeror’s responses to the survey and skip questions ii-iv. If no, respond to questions </w:t>
      </w:r>
      <w:r w:rsidR="00105255">
        <w:t>6.7.10.2-4</w:t>
      </w:r>
      <w:r>
        <w:t xml:space="preserve"> below. </w:t>
      </w:r>
    </w:p>
    <w:p w14:paraId="401F45BB" w14:textId="77777777" w:rsidR="00FA1307" w:rsidRDefault="00FA1307" w:rsidP="00FA1307">
      <w:pPr>
        <w:pStyle w:val="NoSpacing"/>
        <w:ind w:left="1980"/>
      </w:pPr>
    </w:p>
    <w:p w14:paraId="55B0D4B3" w14:textId="03C88EE9" w:rsidR="00225DC1" w:rsidRDefault="002A010F" w:rsidP="00FB4028">
      <w:pPr>
        <w:pStyle w:val="NoSpacing"/>
        <w:numPr>
          <w:ilvl w:val="3"/>
          <w:numId w:val="10"/>
        </w:numPr>
        <w:ind w:left="1980" w:hanging="900"/>
      </w:pPr>
      <w:r>
        <w:t>Does Offeror have a chemicals policy that aims to avoid chemicals of high concern? Yes/No. If yes, provide Offeror’s policy and note whether it is available on Offeror’s website. If no, skip to question iv below.</w:t>
      </w:r>
    </w:p>
    <w:p w14:paraId="70939084" w14:textId="77777777" w:rsidR="00FA1307" w:rsidRDefault="00FA1307" w:rsidP="00FA1307">
      <w:pPr>
        <w:pStyle w:val="NoSpacing"/>
        <w:ind w:left="1980"/>
      </w:pPr>
    </w:p>
    <w:p w14:paraId="0ADDB2D9" w14:textId="0AC2DC8C" w:rsidR="00225DC1" w:rsidRDefault="002A010F" w:rsidP="00FB4028">
      <w:pPr>
        <w:pStyle w:val="NoSpacing"/>
        <w:numPr>
          <w:ilvl w:val="3"/>
          <w:numId w:val="10"/>
        </w:numPr>
        <w:ind w:left="1980" w:hanging="900"/>
      </w:pPr>
      <w:r>
        <w:t xml:space="preserve">Does Offeror have a chemicals policy that in addition to avoiding chemical of high concern includes an explicit reference for the use of safer alternatives? Yes/No. If yes, note whether Offeror’s policy focus on chemicals in Offeror’s products, manufacturing operations, supply chains, and/or primary packaging? In addition, if yes, note whether Offeror’s chemicals policy publicly. If no, answer question iv below. </w:t>
      </w:r>
    </w:p>
    <w:p w14:paraId="18CC08CC" w14:textId="77777777" w:rsidR="00FA1307" w:rsidRDefault="00FA1307" w:rsidP="00FA1307">
      <w:pPr>
        <w:pStyle w:val="NoSpacing"/>
        <w:ind w:left="2160"/>
      </w:pPr>
    </w:p>
    <w:p w14:paraId="0C362FB6" w14:textId="681C17DB" w:rsidR="00225DC1" w:rsidRDefault="002A010F" w:rsidP="00FB4028">
      <w:pPr>
        <w:pStyle w:val="NoSpacing"/>
        <w:numPr>
          <w:ilvl w:val="3"/>
          <w:numId w:val="10"/>
        </w:numPr>
        <w:ind w:left="2160" w:hanging="900"/>
      </w:pPr>
      <w:r>
        <w:t>What chemical information does Offeror collect from suppliers?</w:t>
      </w:r>
      <w:r w:rsidR="00225DC1">
        <w:t xml:space="preserve"> </w:t>
      </w:r>
      <w:r>
        <w:t>Response Options. List all that supply. Offeror:</w:t>
      </w:r>
    </w:p>
    <w:p w14:paraId="7BA61D75" w14:textId="77777777" w:rsidR="00FA1307" w:rsidRDefault="00FA1307" w:rsidP="00FA1307">
      <w:pPr>
        <w:pStyle w:val="NoSpacing"/>
        <w:ind w:left="3060"/>
      </w:pPr>
    </w:p>
    <w:p w14:paraId="0A3CD056" w14:textId="667A4496" w:rsidR="00225DC1" w:rsidRDefault="002A010F" w:rsidP="00FB4028">
      <w:pPr>
        <w:pStyle w:val="NoSpacing"/>
        <w:numPr>
          <w:ilvl w:val="4"/>
          <w:numId w:val="10"/>
        </w:numPr>
        <w:ind w:left="3060"/>
      </w:pPr>
      <w:r>
        <w:t>Requires suppliers to provide chemical information as delineated in our Legally Restricted Substances List.</w:t>
      </w:r>
    </w:p>
    <w:p w14:paraId="59537DC7" w14:textId="77777777" w:rsidR="00FA1307" w:rsidRDefault="00FA1307" w:rsidP="00FA1307">
      <w:pPr>
        <w:pStyle w:val="NoSpacing"/>
        <w:ind w:left="3060"/>
      </w:pPr>
    </w:p>
    <w:p w14:paraId="19D88295" w14:textId="2EC51215" w:rsidR="00225DC1" w:rsidRDefault="002A010F" w:rsidP="00FB4028">
      <w:pPr>
        <w:pStyle w:val="NoSpacing"/>
        <w:numPr>
          <w:ilvl w:val="4"/>
          <w:numId w:val="10"/>
        </w:numPr>
        <w:ind w:left="3060"/>
      </w:pPr>
      <w:r>
        <w:t>Requires suppliers to provide chemical information as delineated in our Beyond Restricted Substances List.</w:t>
      </w:r>
    </w:p>
    <w:p w14:paraId="5A888D26" w14:textId="77777777" w:rsidR="00FA1307" w:rsidRDefault="00FA1307" w:rsidP="00FA1307">
      <w:pPr>
        <w:pStyle w:val="NoSpacing"/>
        <w:ind w:left="3060"/>
      </w:pPr>
    </w:p>
    <w:p w14:paraId="52B5CA57" w14:textId="730D2670" w:rsidR="00225DC1" w:rsidRDefault="002A010F" w:rsidP="00FB4028">
      <w:pPr>
        <w:pStyle w:val="NoSpacing"/>
        <w:numPr>
          <w:ilvl w:val="4"/>
          <w:numId w:val="10"/>
        </w:numPr>
        <w:ind w:left="3060"/>
      </w:pPr>
      <w:r>
        <w:t>Requires suppliers to provide chemical information on the EU’s list of Candidate Substances of Very High Concern.</w:t>
      </w:r>
    </w:p>
    <w:p w14:paraId="4AD673F9" w14:textId="77777777" w:rsidR="00FA1307" w:rsidRDefault="00FA1307" w:rsidP="00FA1307">
      <w:pPr>
        <w:pStyle w:val="NoSpacing"/>
        <w:ind w:left="3060"/>
      </w:pPr>
    </w:p>
    <w:p w14:paraId="74BFF65E" w14:textId="439BCB63" w:rsidR="00225DC1" w:rsidRDefault="002A010F" w:rsidP="00FB4028">
      <w:pPr>
        <w:pStyle w:val="NoSpacing"/>
        <w:numPr>
          <w:ilvl w:val="4"/>
          <w:numId w:val="10"/>
        </w:numPr>
        <w:ind w:left="3060"/>
      </w:pPr>
      <w:r>
        <w:t>Requires supplies to provide full chemical ingredient information.</w:t>
      </w:r>
    </w:p>
    <w:p w14:paraId="52AC2D12" w14:textId="77777777" w:rsidR="00FA1307" w:rsidRDefault="00FA1307" w:rsidP="00FA1307">
      <w:pPr>
        <w:pStyle w:val="NoSpacing"/>
        <w:ind w:left="3060"/>
      </w:pPr>
    </w:p>
    <w:p w14:paraId="6449ECBC" w14:textId="202BFD96" w:rsidR="002A010F" w:rsidRDefault="002A010F" w:rsidP="00FB4028">
      <w:pPr>
        <w:pStyle w:val="NoSpacing"/>
        <w:numPr>
          <w:ilvl w:val="4"/>
          <w:numId w:val="10"/>
        </w:numPr>
        <w:ind w:left="3060"/>
      </w:pPr>
      <w:r>
        <w:t>None of the above.</w:t>
      </w:r>
    </w:p>
    <w:p w14:paraId="06D119F3" w14:textId="77777777" w:rsidR="00100507" w:rsidRDefault="00100507" w:rsidP="00100507">
      <w:pPr>
        <w:pStyle w:val="NoSpacing"/>
        <w:ind w:left="2160"/>
      </w:pPr>
    </w:p>
    <w:p w14:paraId="7FDE4E76" w14:textId="77777777" w:rsidR="00225DC1" w:rsidRDefault="00100507" w:rsidP="00FB4028">
      <w:pPr>
        <w:pStyle w:val="NoSpacing"/>
        <w:numPr>
          <w:ilvl w:val="1"/>
          <w:numId w:val="10"/>
        </w:numPr>
      </w:pPr>
      <w:r>
        <w:t>Other</w:t>
      </w:r>
      <w:r w:rsidR="00993390">
        <w:t xml:space="preserve"> Applicable</w:t>
      </w:r>
      <w:r w:rsidR="00917CD9">
        <w:t xml:space="preserve"> Standards</w:t>
      </w:r>
      <w:r w:rsidR="00993390">
        <w:t>.</w:t>
      </w:r>
    </w:p>
    <w:p w14:paraId="3822C54E" w14:textId="77777777" w:rsidR="00225DC1" w:rsidRDefault="00225DC1" w:rsidP="00225DC1">
      <w:pPr>
        <w:pStyle w:val="NoSpacing"/>
        <w:ind w:left="435"/>
      </w:pPr>
    </w:p>
    <w:p w14:paraId="1C69FE2B" w14:textId="0E74F68A" w:rsidR="00150D08" w:rsidRDefault="004E1DC8" w:rsidP="00FB4028">
      <w:pPr>
        <w:pStyle w:val="NoSpacing"/>
        <w:numPr>
          <w:ilvl w:val="1"/>
          <w:numId w:val="10"/>
        </w:numPr>
      </w:pPr>
      <w:r>
        <w:t xml:space="preserve">Has Offeror had any breaches of environmental, health, or safety standards within the past twelve (12) months? This includes fires, explosions, industrial accidents, hazardous releases, or other health and safety incidents at any of the Offeror’s facilities. If so, provide details (including but not limited to date of event, quantitative extent of damage, environmental effects, and corrective action plan and success rate) of all breaches. </w:t>
      </w:r>
    </w:p>
    <w:p w14:paraId="733FA18D" w14:textId="77777777" w:rsidR="00AB57B5" w:rsidRDefault="00AB57B5" w:rsidP="00AB57B5">
      <w:pPr>
        <w:pStyle w:val="NoSpacing"/>
      </w:pPr>
    </w:p>
    <w:p w14:paraId="599D9720" w14:textId="77777777" w:rsidR="00150D08" w:rsidRDefault="00150D08" w:rsidP="00150D08">
      <w:pPr>
        <w:pStyle w:val="NoSpacing"/>
        <w:ind w:left="1080"/>
      </w:pPr>
    </w:p>
    <w:p w14:paraId="4FF04204" w14:textId="686896CC" w:rsidR="004E1DC8" w:rsidRDefault="004E1DC8">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14:paraId="2342FE5D" w14:textId="71524B8F" w:rsidR="00CD4045" w:rsidRDefault="00CD4045" w:rsidP="00B643EF">
      <w:pPr>
        <w:pStyle w:val="Heading1"/>
        <w:widowControl/>
        <w:rPr>
          <w:rFonts w:asciiTheme="minorHAnsi" w:hAnsiTheme="minorHAnsi" w:cstheme="minorHAnsi"/>
          <w:sz w:val="22"/>
          <w:szCs w:val="22"/>
        </w:rPr>
      </w:pPr>
      <w:r>
        <w:rPr>
          <w:rFonts w:asciiTheme="minorHAnsi" w:hAnsiTheme="minorHAnsi" w:cstheme="minorHAnsi"/>
          <w:sz w:val="22"/>
          <w:szCs w:val="22"/>
        </w:rPr>
        <w:lastRenderedPageBreak/>
        <w:t xml:space="preserve">Section </w:t>
      </w:r>
      <w:r w:rsidR="00E053D2">
        <w:rPr>
          <w:rFonts w:asciiTheme="minorHAnsi" w:hAnsiTheme="minorHAnsi" w:cstheme="minorHAnsi"/>
          <w:sz w:val="22"/>
          <w:szCs w:val="22"/>
        </w:rPr>
        <w:t>7</w:t>
      </w:r>
      <w:r>
        <w:rPr>
          <w:rFonts w:asciiTheme="minorHAnsi" w:hAnsiTheme="minorHAnsi" w:cstheme="minorHAnsi"/>
          <w:sz w:val="22"/>
          <w:szCs w:val="22"/>
        </w:rPr>
        <w:t>: Product Mandatory Minimum Requirements and Evaluated Qualifications</w:t>
      </w:r>
    </w:p>
    <w:p w14:paraId="5C24FFE3" w14:textId="6DCC5C91" w:rsidR="00CD4045" w:rsidRDefault="00CD4045" w:rsidP="00B643EF">
      <w:pPr>
        <w:pStyle w:val="NoSpacing"/>
        <w:keepNext/>
        <w:keepLines/>
        <w:rPr>
          <w:rFonts w:cstheme="minorHAnsi"/>
        </w:rPr>
      </w:pPr>
    </w:p>
    <w:p w14:paraId="58667072" w14:textId="76C0FBB2" w:rsidR="00CD4045" w:rsidRDefault="00CD4045" w:rsidP="00B643EF">
      <w:pPr>
        <w:pStyle w:val="NoSpacing"/>
        <w:keepNext/>
        <w:keepLines/>
      </w:pPr>
      <w:r>
        <w:t xml:space="preserve">Offerors are required to submit a point by point response to the following questions for each product category for which Offeror is responding to. </w:t>
      </w:r>
      <w:r w:rsidR="00FA5AD3" w:rsidRPr="008D3FDE">
        <w:t xml:space="preserve">Offerors shall submit information for mandatory and optional product offerings in separate sections of their response to this section. </w:t>
      </w:r>
      <w:r w:rsidRPr="008D3FDE">
        <w:t>Offerors sh</w:t>
      </w:r>
      <w:r w:rsidR="003D6D00" w:rsidRPr="008D3FDE">
        <w:t>all</w:t>
      </w:r>
      <w:r w:rsidRPr="008D3FDE">
        <w:t xml:space="preserve"> not submit a full catalog or generic literature.</w:t>
      </w:r>
    </w:p>
    <w:p w14:paraId="64E1C8CE" w14:textId="44E169AB" w:rsidR="00B50F10" w:rsidRDefault="00B50F10" w:rsidP="00B643EF">
      <w:pPr>
        <w:pStyle w:val="NoSpacing"/>
        <w:keepNext/>
        <w:keepLines/>
      </w:pPr>
    </w:p>
    <w:p w14:paraId="169F8F01" w14:textId="60E468D6" w:rsidR="00B50F10" w:rsidRDefault="00B50F10" w:rsidP="00B643EF">
      <w:pPr>
        <w:pStyle w:val="NoSpacing"/>
        <w:keepNext/>
        <w:keepLines/>
      </w:pPr>
      <w:r>
        <w:t>The Participating Entities reserve the right to request second party testing data. Do not submit independent test data or published literature; however, the Participating Entities reserve the right to request second party testing data at any time.</w:t>
      </w:r>
      <w:r w:rsidR="00E25C7A">
        <w:t xml:space="preserve">  </w:t>
      </w:r>
      <w:r w:rsidR="00E25C7A" w:rsidRPr="00E25C7A">
        <w:t xml:space="preserve">  </w:t>
      </w:r>
    </w:p>
    <w:p w14:paraId="6CF4B042" w14:textId="77777777" w:rsidR="00CD4045" w:rsidRDefault="00CD4045" w:rsidP="00B643EF">
      <w:pPr>
        <w:pStyle w:val="NoSpacing"/>
        <w:keepNext/>
        <w:keepLines/>
      </w:pPr>
    </w:p>
    <w:p w14:paraId="60AB456C" w14:textId="77777777" w:rsidR="003769F0" w:rsidRDefault="00CD4045" w:rsidP="00B643EF">
      <w:pPr>
        <w:pStyle w:val="NoSpacing"/>
        <w:keepNext/>
        <w:keepLines/>
      </w:pPr>
      <w:r>
        <w:t xml:space="preserve">Offeror’s failure to meet any one (1) of the product mandatory minimum requirements will result in the </w:t>
      </w:r>
      <w:r w:rsidRPr="003769F0">
        <w:t xml:space="preserve">product category portion of the Offeror’s proposal being classified as non-responsive and will be rejected. Within each product category, Offerors shall, at a minimum, provide the </w:t>
      </w:r>
      <w:r w:rsidR="008051E3" w:rsidRPr="003769F0">
        <w:t xml:space="preserve">mandatory </w:t>
      </w:r>
      <w:r w:rsidRPr="003769F0">
        <w:t xml:space="preserve">products listed </w:t>
      </w:r>
      <w:r w:rsidR="008051E3" w:rsidRPr="003769F0">
        <w:t>below</w:t>
      </w:r>
      <w:r w:rsidRPr="003769F0">
        <w:t xml:space="preserve">. </w:t>
      </w:r>
      <w:r w:rsidR="008051E3" w:rsidRPr="003769F0">
        <w:t xml:space="preserve"> </w:t>
      </w:r>
    </w:p>
    <w:p w14:paraId="19F6FE93" w14:textId="77777777" w:rsidR="003769F0" w:rsidRDefault="003769F0" w:rsidP="00B643EF">
      <w:pPr>
        <w:pStyle w:val="NoSpacing"/>
        <w:keepNext/>
        <w:keepLines/>
      </w:pPr>
    </w:p>
    <w:p w14:paraId="4FDDF1FB" w14:textId="58304887" w:rsidR="008051E3" w:rsidRDefault="008051E3" w:rsidP="00B643EF">
      <w:pPr>
        <w:pStyle w:val="NoSpacing"/>
        <w:keepNext/>
        <w:keepLines/>
      </w:pPr>
      <w:r w:rsidRPr="003769F0">
        <w:t>Offerors may not team with other manufacturers in order to provide all mandatory products within a category</w:t>
      </w:r>
      <w:r w:rsidR="005A265A" w:rsidRPr="003769F0">
        <w:t xml:space="preserve"> except </w:t>
      </w:r>
      <w:r w:rsidR="00CB25F6" w:rsidRPr="003769F0">
        <w:t>the architectural products and accessories categor</w:t>
      </w:r>
      <w:r w:rsidR="003769F0">
        <w:t xml:space="preserve">y. If an Offeror elects to team with another manufacturer to provide the architectural products and accessories category, the Offeror that submits the response must submit a Proposal on behalf of the manufacturer of the architectural products and accessories and will be considered legally responsible for the Proposal and the Master Agreement, if awarded. </w:t>
      </w:r>
    </w:p>
    <w:p w14:paraId="54425B04" w14:textId="699DCB84" w:rsidR="00E053D2" w:rsidRDefault="00CD4045" w:rsidP="00B643EF">
      <w:pPr>
        <w:pStyle w:val="Heading2"/>
        <w:widowControl/>
        <w:numPr>
          <w:ilvl w:val="1"/>
          <w:numId w:val="11"/>
        </w:numPr>
        <w:rPr>
          <w:rFonts w:asciiTheme="minorHAnsi" w:hAnsiTheme="minorHAnsi" w:cstheme="minorHAnsi"/>
          <w:sz w:val="22"/>
          <w:szCs w:val="22"/>
        </w:rPr>
      </w:pPr>
      <w:r w:rsidRPr="00324ECF">
        <w:rPr>
          <w:rFonts w:asciiTheme="minorHAnsi" w:hAnsiTheme="minorHAnsi" w:cstheme="minorHAnsi"/>
          <w:sz w:val="22"/>
          <w:szCs w:val="22"/>
        </w:rPr>
        <w:t>Office Seating and Accessories</w:t>
      </w:r>
    </w:p>
    <w:p w14:paraId="716E7B85" w14:textId="77777777" w:rsidR="00E053D2" w:rsidRPr="004A6B35" w:rsidRDefault="00CD4045" w:rsidP="00B643EF">
      <w:pPr>
        <w:pStyle w:val="Heading2"/>
        <w:widowControl/>
        <w:numPr>
          <w:ilvl w:val="2"/>
          <w:numId w:val="11"/>
        </w:numPr>
        <w:ind w:left="1080"/>
        <w:rPr>
          <w:rFonts w:asciiTheme="minorHAnsi" w:hAnsiTheme="minorHAnsi" w:cstheme="minorHAnsi"/>
          <w:b w:val="0"/>
          <w:sz w:val="22"/>
          <w:szCs w:val="22"/>
        </w:rPr>
      </w:pPr>
      <w:r w:rsidRPr="004A6B35">
        <w:rPr>
          <w:rFonts w:asciiTheme="minorHAnsi" w:hAnsiTheme="minorHAnsi" w:cstheme="minorHAnsi"/>
          <w:b w:val="0"/>
          <w:sz w:val="22"/>
          <w:szCs w:val="22"/>
        </w:rPr>
        <w:t>Office Seating and Accessories Mandatory Minimum Requirements</w:t>
      </w:r>
    </w:p>
    <w:p w14:paraId="50E73D65" w14:textId="61126F39" w:rsidR="00E053D2" w:rsidRPr="00402143" w:rsidRDefault="00CD4045" w:rsidP="00B643EF">
      <w:pPr>
        <w:pStyle w:val="Heading2"/>
        <w:widowControl/>
        <w:numPr>
          <w:ilvl w:val="3"/>
          <w:numId w:val="11"/>
        </w:numPr>
        <w:ind w:left="1800"/>
        <w:rPr>
          <w:rFonts w:asciiTheme="minorHAnsi" w:hAnsiTheme="minorHAnsi" w:cstheme="minorHAnsi"/>
          <w:b w:val="0"/>
          <w:sz w:val="22"/>
          <w:szCs w:val="22"/>
        </w:rPr>
      </w:pPr>
      <w:r w:rsidRPr="00402143">
        <w:rPr>
          <w:rFonts w:asciiTheme="minorHAnsi" w:hAnsiTheme="minorHAnsi" w:cstheme="minorHAnsi"/>
          <w:b w:val="0"/>
          <w:sz w:val="22"/>
          <w:szCs w:val="22"/>
        </w:rPr>
        <w:t xml:space="preserve">All products offered in response to each product category shall be standard catalog </w:t>
      </w:r>
      <w:r w:rsidR="00C17E23" w:rsidRPr="00402143">
        <w:rPr>
          <w:rFonts w:asciiTheme="minorHAnsi" w:hAnsiTheme="minorHAnsi" w:cstheme="minorHAnsi"/>
          <w:b w:val="0"/>
          <w:sz w:val="22"/>
          <w:szCs w:val="22"/>
        </w:rPr>
        <w:t>products</w:t>
      </w:r>
      <w:r w:rsidRPr="00402143">
        <w:rPr>
          <w:rFonts w:asciiTheme="minorHAnsi" w:hAnsiTheme="minorHAnsi" w:cstheme="minorHAnsi"/>
          <w:b w:val="0"/>
          <w:sz w:val="22"/>
          <w:szCs w:val="22"/>
        </w:rPr>
        <w:t xml:space="preserve"> for which literature</w:t>
      </w:r>
      <w:r w:rsidR="007A7D7D" w:rsidRPr="00402143">
        <w:rPr>
          <w:rFonts w:asciiTheme="minorHAnsi" w:hAnsiTheme="minorHAnsi" w:cstheme="minorHAnsi"/>
          <w:b w:val="0"/>
          <w:sz w:val="22"/>
          <w:szCs w:val="22"/>
        </w:rPr>
        <w:t xml:space="preserve"> and</w:t>
      </w:r>
      <w:r w:rsidRPr="00402143">
        <w:rPr>
          <w:rFonts w:asciiTheme="minorHAnsi" w:hAnsiTheme="minorHAnsi" w:cstheme="minorHAnsi"/>
          <w:b w:val="0"/>
          <w:sz w:val="22"/>
          <w:szCs w:val="22"/>
        </w:rPr>
        <w:t xml:space="preserve"> specification</w:t>
      </w:r>
      <w:r w:rsidR="007A7D7D" w:rsidRPr="00402143">
        <w:rPr>
          <w:rFonts w:asciiTheme="minorHAnsi" w:hAnsiTheme="minorHAnsi" w:cstheme="minorHAnsi"/>
          <w:b w:val="0"/>
          <w:sz w:val="22"/>
          <w:szCs w:val="22"/>
        </w:rPr>
        <w:t>s are available</w:t>
      </w:r>
      <w:r w:rsidRPr="00402143">
        <w:rPr>
          <w:rFonts w:asciiTheme="minorHAnsi" w:hAnsiTheme="minorHAnsi" w:cstheme="minorHAnsi"/>
          <w:b w:val="0"/>
          <w:sz w:val="22"/>
          <w:szCs w:val="22"/>
        </w:rPr>
        <w:t xml:space="preserve"> </w:t>
      </w:r>
      <w:r w:rsidR="007A7D7D" w:rsidRPr="00402143">
        <w:rPr>
          <w:rFonts w:asciiTheme="minorHAnsi" w:hAnsiTheme="minorHAnsi" w:cstheme="minorHAnsi"/>
          <w:b w:val="0"/>
          <w:sz w:val="22"/>
          <w:szCs w:val="22"/>
        </w:rPr>
        <w:t xml:space="preserve">including </w:t>
      </w:r>
      <w:r w:rsidR="009E18BB" w:rsidRPr="00402143">
        <w:rPr>
          <w:rFonts w:asciiTheme="minorHAnsi" w:hAnsiTheme="minorHAnsi" w:cstheme="minorHAnsi"/>
          <w:b w:val="0"/>
          <w:sz w:val="22"/>
          <w:szCs w:val="22"/>
        </w:rPr>
        <w:t>any</w:t>
      </w:r>
      <w:r w:rsidRPr="00402143">
        <w:rPr>
          <w:rFonts w:asciiTheme="minorHAnsi" w:hAnsiTheme="minorHAnsi" w:cstheme="minorHAnsi"/>
          <w:b w:val="0"/>
          <w:sz w:val="22"/>
          <w:szCs w:val="22"/>
        </w:rPr>
        <w:t xml:space="preserve"> certified test results</w:t>
      </w:r>
      <w:r w:rsidR="007A7D7D" w:rsidRPr="00402143">
        <w:rPr>
          <w:rFonts w:asciiTheme="minorHAnsi" w:hAnsiTheme="minorHAnsi" w:cstheme="minorHAnsi"/>
          <w:b w:val="0"/>
          <w:sz w:val="22"/>
          <w:szCs w:val="22"/>
        </w:rPr>
        <w:t xml:space="preserve"> if available</w:t>
      </w:r>
      <w:r w:rsidRPr="00402143">
        <w:rPr>
          <w:rFonts w:asciiTheme="minorHAnsi" w:hAnsiTheme="minorHAnsi" w:cstheme="minorHAnsi"/>
          <w:b w:val="0"/>
          <w:sz w:val="22"/>
          <w:szCs w:val="22"/>
        </w:rPr>
        <w:t>.</w:t>
      </w:r>
      <w:r w:rsidR="007A7D7D" w:rsidRPr="00402143">
        <w:rPr>
          <w:rFonts w:asciiTheme="minorHAnsi" w:hAnsiTheme="minorHAnsi" w:cstheme="minorHAnsi"/>
          <w:b w:val="0"/>
          <w:sz w:val="22"/>
          <w:szCs w:val="22"/>
        </w:rPr>
        <w:t xml:space="preserve"> </w:t>
      </w:r>
    </w:p>
    <w:p w14:paraId="515D4E7B" w14:textId="56474064" w:rsidR="00E053D2" w:rsidRPr="00E053D2" w:rsidRDefault="00CD4045" w:rsidP="00B643EF">
      <w:pPr>
        <w:pStyle w:val="Heading2"/>
        <w:widowControl/>
        <w:numPr>
          <w:ilvl w:val="3"/>
          <w:numId w:val="11"/>
        </w:numPr>
        <w:ind w:left="1800"/>
        <w:rPr>
          <w:rFonts w:asciiTheme="minorHAnsi" w:hAnsiTheme="minorHAnsi" w:cstheme="minorHAnsi"/>
          <w:b w:val="0"/>
          <w:sz w:val="22"/>
          <w:szCs w:val="22"/>
        </w:rPr>
      </w:pPr>
      <w:r w:rsidRPr="00E053D2">
        <w:rPr>
          <w:rFonts w:asciiTheme="minorHAnsi" w:hAnsiTheme="minorHAnsi" w:cstheme="minorHAnsi"/>
          <w:b w:val="0"/>
          <w:sz w:val="22"/>
          <w:szCs w:val="22"/>
        </w:rPr>
        <w:t>All products must have an identification tag/sticker</w:t>
      </w:r>
      <w:r w:rsidR="009E18BB">
        <w:rPr>
          <w:rFonts w:asciiTheme="minorHAnsi" w:hAnsiTheme="minorHAnsi" w:cstheme="minorHAnsi"/>
          <w:b w:val="0"/>
          <w:sz w:val="22"/>
          <w:szCs w:val="22"/>
        </w:rPr>
        <w:t>,</w:t>
      </w:r>
      <w:r w:rsidRPr="00E053D2">
        <w:rPr>
          <w:rFonts w:asciiTheme="minorHAnsi" w:hAnsiTheme="minorHAnsi" w:cstheme="minorHAnsi"/>
          <w:b w:val="0"/>
          <w:sz w:val="22"/>
          <w:szCs w:val="22"/>
        </w:rPr>
        <w:t xml:space="preserve"> which must include the following information: manufacturer’s name, model number, and year built</w:t>
      </w:r>
      <w:r w:rsidR="00D77E14">
        <w:rPr>
          <w:rFonts w:asciiTheme="minorHAnsi" w:hAnsiTheme="minorHAnsi" w:cstheme="minorHAnsi"/>
          <w:b w:val="0"/>
          <w:sz w:val="22"/>
          <w:szCs w:val="22"/>
        </w:rPr>
        <w:t xml:space="preserve"> </w:t>
      </w:r>
      <w:r w:rsidR="009E18BB" w:rsidRPr="001964F9">
        <w:rPr>
          <w:rFonts w:asciiTheme="minorHAnsi" w:hAnsiTheme="minorHAnsi" w:cstheme="minorHAnsi"/>
          <w:b w:val="0"/>
          <w:sz w:val="22"/>
          <w:szCs w:val="22"/>
        </w:rPr>
        <w:t>excluding accessories.</w:t>
      </w:r>
      <w:r w:rsidR="009E18BB">
        <w:rPr>
          <w:rFonts w:asciiTheme="minorHAnsi" w:hAnsiTheme="minorHAnsi" w:cstheme="minorHAnsi"/>
          <w:b w:val="0"/>
          <w:sz w:val="22"/>
          <w:szCs w:val="22"/>
        </w:rPr>
        <w:t xml:space="preserve"> </w:t>
      </w:r>
    </w:p>
    <w:p w14:paraId="19374A41" w14:textId="77777777" w:rsidR="00E053D2" w:rsidRPr="00E053D2" w:rsidRDefault="00CD4045" w:rsidP="00B643EF">
      <w:pPr>
        <w:pStyle w:val="Heading2"/>
        <w:widowControl/>
        <w:numPr>
          <w:ilvl w:val="3"/>
          <w:numId w:val="11"/>
        </w:numPr>
        <w:ind w:left="1800"/>
        <w:rPr>
          <w:rFonts w:asciiTheme="minorHAnsi" w:hAnsiTheme="minorHAnsi" w:cstheme="minorHAnsi"/>
          <w:b w:val="0"/>
          <w:sz w:val="22"/>
          <w:szCs w:val="22"/>
        </w:rPr>
      </w:pPr>
      <w:r w:rsidRPr="00E053D2">
        <w:rPr>
          <w:rFonts w:asciiTheme="minorHAnsi" w:hAnsiTheme="minorHAnsi" w:cstheme="minorHAnsi"/>
          <w:b w:val="0"/>
          <w:sz w:val="22"/>
          <w:szCs w:val="22"/>
        </w:rPr>
        <w:t>All products must be designed in a manner that allows assembly and disassembly to occur with minimal disruption, time, noise volume, and space usage.</w:t>
      </w:r>
    </w:p>
    <w:p w14:paraId="41000AF7" w14:textId="77777777" w:rsidR="00E053D2" w:rsidRDefault="00A9059A" w:rsidP="00B643EF">
      <w:pPr>
        <w:pStyle w:val="Heading2"/>
        <w:widowControl/>
        <w:numPr>
          <w:ilvl w:val="3"/>
          <w:numId w:val="11"/>
        </w:numPr>
        <w:ind w:left="1800"/>
        <w:rPr>
          <w:rFonts w:asciiTheme="minorHAnsi" w:hAnsiTheme="minorHAnsi" w:cstheme="minorHAnsi"/>
          <w:b w:val="0"/>
          <w:sz w:val="22"/>
          <w:szCs w:val="22"/>
        </w:rPr>
      </w:pPr>
      <w:r w:rsidRPr="00E053D2">
        <w:rPr>
          <w:rFonts w:asciiTheme="minorHAnsi" w:hAnsiTheme="minorHAnsi" w:cstheme="minorHAnsi"/>
          <w:b w:val="0"/>
          <w:sz w:val="22"/>
          <w:szCs w:val="22"/>
        </w:rPr>
        <w:t xml:space="preserve">Offerors submitting for the office seating and accessories category must provide in their offering, at a minimum, executive seating, task/work seating, conference room seating and guest/side seating. Optional products include dispatch 24/7 seating, value seating, </w:t>
      </w:r>
      <w:r w:rsidR="00AD20BB" w:rsidRPr="00E053D2">
        <w:rPr>
          <w:rFonts w:asciiTheme="minorHAnsi" w:hAnsiTheme="minorHAnsi" w:cstheme="minorHAnsi"/>
          <w:b w:val="0"/>
          <w:sz w:val="22"/>
          <w:szCs w:val="22"/>
        </w:rPr>
        <w:t>B</w:t>
      </w:r>
      <w:r w:rsidRPr="00E053D2">
        <w:rPr>
          <w:rFonts w:asciiTheme="minorHAnsi" w:hAnsiTheme="minorHAnsi" w:cstheme="minorHAnsi"/>
          <w:b w:val="0"/>
          <w:sz w:val="22"/>
          <w:szCs w:val="22"/>
        </w:rPr>
        <w:t>ariatric seating, stackable/folding seating, work stools, and tablet arm chairs and stools.</w:t>
      </w:r>
    </w:p>
    <w:p w14:paraId="1ABC06CE" w14:textId="77777777" w:rsidR="00E053D2" w:rsidRPr="004A6B35" w:rsidRDefault="00CD4045" w:rsidP="00B643EF">
      <w:pPr>
        <w:pStyle w:val="Heading2"/>
        <w:widowControl/>
        <w:numPr>
          <w:ilvl w:val="2"/>
          <w:numId w:val="11"/>
        </w:numPr>
        <w:ind w:left="1080"/>
        <w:rPr>
          <w:rFonts w:asciiTheme="minorHAnsi" w:hAnsiTheme="minorHAnsi" w:cstheme="minorHAnsi"/>
          <w:b w:val="0"/>
          <w:sz w:val="22"/>
          <w:szCs w:val="22"/>
        </w:rPr>
      </w:pPr>
      <w:r w:rsidRPr="004A6B35">
        <w:rPr>
          <w:rFonts w:asciiTheme="minorHAnsi" w:hAnsiTheme="minorHAnsi" w:cstheme="minorHAnsi"/>
          <w:b w:val="0"/>
          <w:sz w:val="22"/>
          <w:szCs w:val="22"/>
        </w:rPr>
        <w:t xml:space="preserve">Office Seating and Accessories </w:t>
      </w:r>
      <w:r w:rsidR="00843688" w:rsidRPr="004A6B35">
        <w:rPr>
          <w:rFonts w:asciiTheme="minorHAnsi" w:hAnsiTheme="minorHAnsi" w:cstheme="minorHAnsi"/>
          <w:b w:val="0"/>
          <w:sz w:val="22"/>
          <w:szCs w:val="22"/>
        </w:rPr>
        <w:t>Evaluated Qualifications</w:t>
      </w:r>
    </w:p>
    <w:p w14:paraId="68D4E66D" w14:textId="77777777" w:rsidR="00E053D2" w:rsidRPr="004A6B35" w:rsidRDefault="003D641B" w:rsidP="00B643EF">
      <w:pPr>
        <w:pStyle w:val="Heading2"/>
        <w:widowControl/>
        <w:numPr>
          <w:ilvl w:val="3"/>
          <w:numId w:val="11"/>
        </w:numPr>
        <w:ind w:left="1800"/>
        <w:rPr>
          <w:rFonts w:asciiTheme="minorHAnsi" w:hAnsiTheme="minorHAnsi" w:cstheme="minorHAnsi"/>
          <w:b w:val="0"/>
          <w:sz w:val="22"/>
          <w:szCs w:val="22"/>
        </w:rPr>
      </w:pPr>
      <w:r w:rsidRPr="004A6B35">
        <w:rPr>
          <w:rFonts w:asciiTheme="minorHAnsi" w:hAnsiTheme="minorHAnsi" w:cstheme="minorHAnsi"/>
          <w:b w:val="0"/>
          <w:sz w:val="22"/>
          <w:szCs w:val="22"/>
        </w:rPr>
        <w:t>Category</w:t>
      </w:r>
      <w:r w:rsidR="00993390" w:rsidRPr="004A6B35">
        <w:rPr>
          <w:rFonts w:asciiTheme="minorHAnsi" w:hAnsiTheme="minorHAnsi" w:cstheme="minorHAnsi"/>
          <w:b w:val="0"/>
          <w:sz w:val="22"/>
          <w:szCs w:val="22"/>
        </w:rPr>
        <w:t xml:space="preserve"> Capabilities,</w:t>
      </w:r>
      <w:r w:rsidR="00774FF0" w:rsidRPr="004A6B35">
        <w:rPr>
          <w:rFonts w:asciiTheme="minorHAnsi" w:hAnsiTheme="minorHAnsi" w:cstheme="minorHAnsi"/>
          <w:b w:val="0"/>
          <w:sz w:val="22"/>
          <w:szCs w:val="22"/>
        </w:rPr>
        <w:t xml:space="preserve"> Components</w:t>
      </w:r>
      <w:r w:rsidR="00993390" w:rsidRPr="004A6B35">
        <w:rPr>
          <w:rFonts w:asciiTheme="minorHAnsi" w:hAnsiTheme="minorHAnsi" w:cstheme="minorHAnsi"/>
          <w:b w:val="0"/>
          <w:sz w:val="22"/>
          <w:szCs w:val="22"/>
        </w:rPr>
        <w:t>,</w:t>
      </w:r>
      <w:r w:rsidR="00774FF0" w:rsidRPr="004A6B35">
        <w:rPr>
          <w:rFonts w:asciiTheme="minorHAnsi" w:hAnsiTheme="minorHAnsi" w:cstheme="minorHAnsi"/>
          <w:b w:val="0"/>
          <w:sz w:val="22"/>
          <w:szCs w:val="22"/>
        </w:rPr>
        <w:t xml:space="preserve"> and</w:t>
      </w:r>
      <w:r w:rsidRPr="004A6B35">
        <w:rPr>
          <w:rFonts w:asciiTheme="minorHAnsi" w:hAnsiTheme="minorHAnsi" w:cstheme="minorHAnsi"/>
          <w:b w:val="0"/>
          <w:sz w:val="22"/>
          <w:szCs w:val="22"/>
        </w:rPr>
        <w:t xml:space="preserve"> Finishes</w:t>
      </w:r>
    </w:p>
    <w:p w14:paraId="4DDE18D4" w14:textId="77777777" w:rsidR="00E053D2" w:rsidRPr="00E053D2" w:rsidRDefault="00CD4045"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Describe fabric grades, standard and up charge categories, soil and fade resistance, recycled content fabric (include recycled content type) for all seating types.</w:t>
      </w:r>
    </w:p>
    <w:p w14:paraId="76B6E313" w14:textId="77777777" w:rsidR="00E053D2" w:rsidRPr="00E053D2" w:rsidRDefault="00917CD9"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Describe polyurethane foams and minimum IFD softness</w:t>
      </w:r>
      <w:r w:rsidR="00993390" w:rsidRPr="00E053D2">
        <w:rPr>
          <w:rFonts w:asciiTheme="minorHAnsi" w:hAnsiTheme="minorHAnsi" w:cstheme="minorHAnsi"/>
          <w:b w:val="0"/>
          <w:sz w:val="22"/>
          <w:szCs w:val="22"/>
        </w:rPr>
        <w:t xml:space="preserve"> for all seating types</w:t>
      </w:r>
      <w:r w:rsidRPr="00E053D2">
        <w:rPr>
          <w:rFonts w:asciiTheme="minorHAnsi" w:hAnsiTheme="minorHAnsi" w:cstheme="minorHAnsi"/>
          <w:b w:val="0"/>
          <w:sz w:val="22"/>
          <w:szCs w:val="22"/>
        </w:rPr>
        <w:t xml:space="preserve">. </w:t>
      </w:r>
    </w:p>
    <w:p w14:paraId="239064CA" w14:textId="77777777" w:rsidR="00E053D2" w:rsidRDefault="00162D9A"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lastRenderedPageBreak/>
        <w:t xml:space="preserve">Describe </w:t>
      </w:r>
      <w:r w:rsidR="00C90589" w:rsidRPr="00E053D2">
        <w:rPr>
          <w:rFonts w:asciiTheme="minorHAnsi" w:hAnsiTheme="minorHAnsi" w:cstheme="minorHAnsi"/>
          <w:b w:val="0"/>
          <w:sz w:val="22"/>
          <w:szCs w:val="22"/>
        </w:rPr>
        <w:t xml:space="preserve">Offeror’s </w:t>
      </w:r>
      <w:r w:rsidRPr="00E053D2">
        <w:rPr>
          <w:rFonts w:asciiTheme="minorHAnsi" w:hAnsiTheme="minorHAnsi" w:cstheme="minorHAnsi"/>
          <w:b w:val="0"/>
          <w:sz w:val="22"/>
          <w:szCs w:val="22"/>
        </w:rPr>
        <w:t xml:space="preserve">ability to customize products that still maintain the primary product function and warranty. </w:t>
      </w:r>
    </w:p>
    <w:p w14:paraId="6CB1D7EC" w14:textId="77777777" w:rsidR="00E053D2" w:rsidRPr="00E053D2" w:rsidRDefault="00917CD9" w:rsidP="00B643EF">
      <w:pPr>
        <w:pStyle w:val="Heading2"/>
        <w:widowControl/>
        <w:numPr>
          <w:ilvl w:val="3"/>
          <w:numId w:val="11"/>
        </w:numPr>
        <w:ind w:left="18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w:t>
      </w:r>
      <w:r w:rsidR="003D641B" w:rsidRPr="00E053D2">
        <w:rPr>
          <w:rFonts w:asciiTheme="minorHAnsi" w:hAnsiTheme="minorHAnsi" w:cstheme="minorHAnsi"/>
          <w:b w:val="0"/>
          <w:sz w:val="22"/>
          <w:szCs w:val="22"/>
        </w:rPr>
        <w:t>which products</w:t>
      </w:r>
      <w:r w:rsidR="00701ADB" w:rsidRPr="00E053D2">
        <w:rPr>
          <w:rFonts w:asciiTheme="minorHAnsi" w:hAnsiTheme="minorHAnsi" w:cstheme="minorHAnsi"/>
          <w:b w:val="0"/>
          <w:sz w:val="22"/>
          <w:szCs w:val="22"/>
        </w:rPr>
        <w:t>, excluding accessories, offered in response to this category meet</w:t>
      </w:r>
      <w:r w:rsidR="00E5644E" w:rsidRPr="00E053D2">
        <w:rPr>
          <w:rFonts w:asciiTheme="minorHAnsi" w:hAnsiTheme="minorHAnsi" w:cstheme="minorHAnsi"/>
          <w:b w:val="0"/>
          <w:sz w:val="22"/>
          <w:szCs w:val="22"/>
        </w:rPr>
        <w:t xml:space="preserve"> the most current</w:t>
      </w:r>
      <w:r w:rsidR="00701ADB" w:rsidRPr="00E053D2">
        <w:rPr>
          <w:rFonts w:asciiTheme="minorHAnsi" w:hAnsiTheme="minorHAnsi" w:cstheme="minorHAnsi"/>
          <w:b w:val="0"/>
          <w:sz w:val="22"/>
          <w:szCs w:val="22"/>
        </w:rPr>
        <w:t xml:space="preserve"> ANSI/</w:t>
      </w:r>
      <w:r w:rsidR="008757B6" w:rsidRPr="00E053D2">
        <w:rPr>
          <w:rFonts w:asciiTheme="minorHAnsi" w:hAnsiTheme="minorHAnsi" w:cstheme="minorHAnsi"/>
          <w:b w:val="0"/>
          <w:sz w:val="22"/>
          <w:szCs w:val="22"/>
        </w:rPr>
        <w:t xml:space="preserve">BIFMA </w:t>
      </w:r>
      <w:r w:rsidR="00B371EA" w:rsidRPr="00E053D2">
        <w:rPr>
          <w:rFonts w:asciiTheme="minorHAnsi" w:hAnsiTheme="minorHAnsi" w:cstheme="minorHAnsi"/>
          <w:b w:val="0"/>
          <w:sz w:val="22"/>
          <w:szCs w:val="22"/>
        </w:rPr>
        <w:t xml:space="preserve">X5.1 </w:t>
      </w:r>
      <w:r w:rsidR="008757B6" w:rsidRPr="00E053D2">
        <w:rPr>
          <w:rFonts w:asciiTheme="minorHAnsi" w:hAnsiTheme="minorHAnsi" w:cstheme="minorHAnsi"/>
          <w:b w:val="0"/>
          <w:sz w:val="22"/>
          <w:szCs w:val="22"/>
        </w:rPr>
        <w:t>General</w:t>
      </w:r>
      <w:r w:rsidR="00701ADB" w:rsidRPr="00E053D2">
        <w:rPr>
          <w:rFonts w:asciiTheme="minorHAnsi" w:hAnsiTheme="minorHAnsi" w:cstheme="minorHAnsi"/>
          <w:b w:val="0"/>
          <w:sz w:val="22"/>
          <w:szCs w:val="22"/>
        </w:rPr>
        <w:t xml:space="preserve"> </w:t>
      </w:r>
      <w:r w:rsidR="00B371EA" w:rsidRPr="00E053D2">
        <w:rPr>
          <w:rFonts w:asciiTheme="minorHAnsi" w:hAnsiTheme="minorHAnsi" w:cstheme="minorHAnsi"/>
          <w:b w:val="0"/>
          <w:sz w:val="22"/>
          <w:szCs w:val="22"/>
        </w:rPr>
        <w:t xml:space="preserve">- </w:t>
      </w:r>
      <w:r w:rsidR="00701ADB" w:rsidRPr="00E053D2">
        <w:rPr>
          <w:rFonts w:asciiTheme="minorHAnsi" w:hAnsiTheme="minorHAnsi" w:cstheme="minorHAnsi"/>
          <w:b w:val="0"/>
          <w:sz w:val="22"/>
          <w:szCs w:val="22"/>
        </w:rPr>
        <w:t>Purpose Office Chairs, and California Technical Bulletin 117-2013, or most current version, Requirements, Test Procedure and Apparatus for Testing and Flame Retardance of Resilient Filling Materials used in upholstered furniture, January 2015 edition, also known as Technical Bulletin 117.</w:t>
      </w:r>
    </w:p>
    <w:p w14:paraId="5A856C38" w14:textId="77777777" w:rsidR="00E053D2" w:rsidRPr="00E053D2" w:rsidRDefault="000347E5" w:rsidP="00B643EF">
      <w:pPr>
        <w:pStyle w:val="Heading2"/>
        <w:widowControl/>
        <w:numPr>
          <w:ilvl w:val="3"/>
          <w:numId w:val="11"/>
        </w:numPr>
        <w:ind w:left="18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the versatility of proposed product and how it can be used collaboratively to form groups, teams, or instruction and movement including how it can be integrated with other proposed product categories (if any). </w:t>
      </w:r>
    </w:p>
    <w:p w14:paraId="135481C8" w14:textId="77777777" w:rsidR="00E053D2" w:rsidRDefault="00774FF0" w:rsidP="00B643EF">
      <w:pPr>
        <w:pStyle w:val="Heading2"/>
        <w:widowControl/>
        <w:numPr>
          <w:ilvl w:val="3"/>
          <w:numId w:val="11"/>
        </w:numPr>
        <w:ind w:left="1800"/>
        <w:rPr>
          <w:rFonts w:asciiTheme="minorHAnsi" w:hAnsiTheme="minorHAnsi" w:cstheme="minorHAnsi"/>
          <w:b w:val="0"/>
          <w:sz w:val="22"/>
          <w:szCs w:val="22"/>
        </w:rPr>
      </w:pPr>
      <w:r w:rsidRPr="00E053D2">
        <w:rPr>
          <w:rFonts w:asciiTheme="minorHAnsi" w:hAnsiTheme="minorHAnsi" w:cstheme="minorHAnsi"/>
          <w:b w:val="0"/>
          <w:sz w:val="22"/>
          <w:szCs w:val="22"/>
        </w:rPr>
        <w:t>Mandatory Products</w:t>
      </w:r>
    </w:p>
    <w:p w14:paraId="195C72EE" w14:textId="77777777" w:rsidR="00E053D2" w:rsidRPr="00E053D2" w:rsidRDefault="00CD4045"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Describe executive seating options including ergonomic, fully adjustability including tilt, height, pneumatic, with multiple seat pan sizes, seat and swivel, multiple styles of casters to include carpet and non-carpet, minimum five-star base, armrests to be height and width adjustable.</w:t>
      </w:r>
    </w:p>
    <w:p w14:paraId="3FF4F1A3" w14:textId="77777777" w:rsidR="00E053D2" w:rsidRPr="00E053D2" w:rsidRDefault="00CD4045"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Describe task/work seating options including ergonomic, full adjustability including tilt, height, pneumatic, seat and swivel, multiples styles of casters to include carpet and non-carpet, minimum five-star base, armrests to be height and width adjustable.</w:t>
      </w:r>
    </w:p>
    <w:p w14:paraId="09063716" w14:textId="77777777" w:rsidR="00E053D2" w:rsidRPr="00E053D2" w:rsidRDefault="00CD4045"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Describe conference room seating options including ergonomic, full adjustability including tilt, height, pneumatic, seat and swivel, multiple styles of casters, bases to include carpet and non-carpet, minimum five-star base, and armrest options.</w:t>
      </w:r>
    </w:p>
    <w:p w14:paraId="25865404" w14:textId="77777777" w:rsidR="00E053D2" w:rsidRDefault="00CD4045"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guest/side seating options including ergonomic, multiple styles, sizes type of casters, bases, and armrest options.  </w:t>
      </w:r>
    </w:p>
    <w:p w14:paraId="5574EFE8" w14:textId="1E4719B9" w:rsidR="004A6B35" w:rsidRPr="00B22FF7" w:rsidRDefault="004A6B35" w:rsidP="00B643EF">
      <w:pPr>
        <w:pStyle w:val="Heading2"/>
        <w:widowControl/>
        <w:numPr>
          <w:ilvl w:val="3"/>
          <w:numId w:val="11"/>
        </w:numPr>
        <w:ind w:left="189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available accessories for </w:t>
      </w:r>
      <w:r w:rsidRPr="00B22FF7">
        <w:rPr>
          <w:rFonts w:asciiTheme="minorHAnsi" w:hAnsiTheme="minorHAnsi" w:cstheme="minorHAnsi"/>
          <w:b w:val="0"/>
          <w:sz w:val="22"/>
          <w:szCs w:val="22"/>
        </w:rPr>
        <w:t xml:space="preserve">this category. </w:t>
      </w:r>
    </w:p>
    <w:p w14:paraId="2BBA9C1B" w14:textId="259546BF" w:rsidR="004A6B35" w:rsidRPr="00B22FF7" w:rsidRDefault="004A6B35" w:rsidP="00B643EF">
      <w:pPr>
        <w:pStyle w:val="Heading2"/>
        <w:widowControl/>
        <w:numPr>
          <w:ilvl w:val="2"/>
          <w:numId w:val="11"/>
        </w:numPr>
        <w:ind w:left="1080"/>
        <w:rPr>
          <w:rFonts w:asciiTheme="minorHAnsi" w:hAnsiTheme="minorHAnsi" w:cstheme="minorHAnsi"/>
          <w:b w:val="0"/>
          <w:sz w:val="22"/>
          <w:szCs w:val="22"/>
        </w:rPr>
      </w:pPr>
      <w:r w:rsidRPr="00B22FF7">
        <w:rPr>
          <w:rFonts w:asciiTheme="minorHAnsi" w:hAnsiTheme="minorHAnsi" w:cstheme="minorHAnsi"/>
          <w:b w:val="0"/>
          <w:sz w:val="22"/>
          <w:szCs w:val="22"/>
        </w:rPr>
        <w:t>Office Seating and Accessories Optional Products</w:t>
      </w:r>
      <w:r w:rsidR="008D3FDE" w:rsidRPr="00B22FF7">
        <w:rPr>
          <w:rFonts w:asciiTheme="minorHAnsi" w:hAnsiTheme="minorHAnsi" w:cstheme="minorHAnsi"/>
          <w:b w:val="0"/>
          <w:sz w:val="22"/>
          <w:szCs w:val="22"/>
        </w:rPr>
        <w:t xml:space="preserve"> (Not Evaluated) </w:t>
      </w:r>
    </w:p>
    <w:p w14:paraId="0A3FEDB0" w14:textId="77777777" w:rsidR="004A6B35" w:rsidRDefault="004A6B35" w:rsidP="00B643EF">
      <w:pPr>
        <w:pStyle w:val="Heading2"/>
        <w:widowControl/>
        <w:numPr>
          <w:ilvl w:val="3"/>
          <w:numId w:val="11"/>
        </w:numPr>
        <w:ind w:left="1890"/>
        <w:rPr>
          <w:rFonts w:asciiTheme="minorHAnsi" w:hAnsiTheme="minorHAnsi" w:cstheme="minorHAnsi"/>
          <w:b w:val="0"/>
          <w:sz w:val="22"/>
          <w:szCs w:val="22"/>
        </w:rPr>
      </w:pPr>
      <w:r w:rsidRPr="004A6B35">
        <w:rPr>
          <w:rFonts w:asciiTheme="minorHAnsi" w:hAnsiTheme="minorHAnsi" w:cstheme="minorHAnsi"/>
          <w:b w:val="0"/>
          <w:sz w:val="22"/>
          <w:szCs w:val="22"/>
        </w:rPr>
        <w:t>Describe dispatch 24/7 seating options including ergonomic, full adjustability including tilt, height, pneumatic, seat and swivel, multiple styles of casters to include carpet and non-carpet, minimum five-star base, armrests to be height and width adjustable headrest and lumbar support. Include weight rating availability.</w:t>
      </w:r>
    </w:p>
    <w:p w14:paraId="0634F6F5" w14:textId="77777777" w:rsidR="004A6B35" w:rsidRDefault="004A6B35" w:rsidP="00B643EF">
      <w:pPr>
        <w:pStyle w:val="Heading2"/>
        <w:widowControl/>
        <w:numPr>
          <w:ilvl w:val="3"/>
          <w:numId w:val="11"/>
        </w:numPr>
        <w:ind w:left="1890"/>
        <w:rPr>
          <w:rFonts w:asciiTheme="minorHAnsi" w:hAnsiTheme="minorHAnsi" w:cstheme="minorHAnsi"/>
          <w:b w:val="0"/>
          <w:sz w:val="22"/>
          <w:szCs w:val="22"/>
        </w:rPr>
      </w:pPr>
      <w:r w:rsidRPr="004A6B35">
        <w:rPr>
          <w:rFonts w:asciiTheme="minorHAnsi" w:hAnsiTheme="minorHAnsi" w:cstheme="minorHAnsi"/>
          <w:b w:val="0"/>
          <w:sz w:val="22"/>
          <w:szCs w:val="22"/>
        </w:rPr>
        <w:t>Describe value seating options (under $400 net price per chair before discount) including ergonomic, full adjustability including tilt, height, pneumatic, seat and swivel, multiple styles of casters, bases to include carpet and non-carpet, minimum five-star base, and armrest options.</w:t>
      </w:r>
    </w:p>
    <w:p w14:paraId="10DF9EF5" w14:textId="77777777" w:rsidR="004A6B35" w:rsidRDefault="004A6B35" w:rsidP="00B643EF">
      <w:pPr>
        <w:pStyle w:val="Heading2"/>
        <w:widowControl/>
        <w:numPr>
          <w:ilvl w:val="3"/>
          <w:numId w:val="11"/>
        </w:numPr>
        <w:ind w:left="1890"/>
        <w:rPr>
          <w:rFonts w:asciiTheme="minorHAnsi" w:hAnsiTheme="minorHAnsi" w:cstheme="minorHAnsi"/>
          <w:b w:val="0"/>
          <w:sz w:val="22"/>
          <w:szCs w:val="22"/>
        </w:rPr>
      </w:pPr>
      <w:r w:rsidRPr="004A6B35">
        <w:rPr>
          <w:rFonts w:asciiTheme="minorHAnsi" w:hAnsiTheme="minorHAnsi" w:cstheme="minorHAnsi"/>
          <w:b w:val="0"/>
          <w:sz w:val="22"/>
          <w:szCs w:val="22"/>
        </w:rPr>
        <w:t>Describe Bariatric seating options including ergonomic, full adjustability including tilt, height, pneumatic, seat and swivel, multiple styles of casters, bases to include carpet and non-carpet, minimum five-star base, and armrest options. Provide details if Bariatric chairs meet or exceed the most current ANSI/BIFMA X5.11 General - Purpose Large Occupant Office Chairs.</w:t>
      </w:r>
    </w:p>
    <w:p w14:paraId="0264B62F" w14:textId="77777777" w:rsidR="004A6B35" w:rsidRDefault="004A6B35" w:rsidP="00B643EF">
      <w:pPr>
        <w:pStyle w:val="Heading2"/>
        <w:widowControl/>
        <w:numPr>
          <w:ilvl w:val="3"/>
          <w:numId w:val="11"/>
        </w:numPr>
        <w:ind w:left="1890"/>
        <w:rPr>
          <w:rFonts w:asciiTheme="minorHAnsi" w:hAnsiTheme="minorHAnsi" w:cstheme="minorHAnsi"/>
          <w:b w:val="0"/>
          <w:sz w:val="22"/>
          <w:szCs w:val="22"/>
        </w:rPr>
      </w:pPr>
      <w:r w:rsidRPr="004A6B35">
        <w:rPr>
          <w:rFonts w:asciiTheme="minorHAnsi" w:hAnsiTheme="minorHAnsi" w:cstheme="minorHAnsi"/>
          <w:b w:val="0"/>
          <w:sz w:val="22"/>
          <w:szCs w:val="22"/>
        </w:rPr>
        <w:lastRenderedPageBreak/>
        <w:t xml:space="preserve">Describe stackable/foldable seating options including ergonomic, multiples styles of casters and bases, armrest options, alignment devices, ganging, weight and maximum stack height, storage and transportation options. </w:t>
      </w:r>
    </w:p>
    <w:p w14:paraId="40503246" w14:textId="77777777" w:rsidR="004A6B35" w:rsidRDefault="004A6B35" w:rsidP="00B643EF">
      <w:pPr>
        <w:pStyle w:val="Heading2"/>
        <w:widowControl/>
        <w:numPr>
          <w:ilvl w:val="3"/>
          <w:numId w:val="11"/>
        </w:numPr>
        <w:ind w:left="1890"/>
        <w:rPr>
          <w:rFonts w:asciiTheme="minorHAnsi" w:hAnsiTheme="minorHAnsi" w:cstheme="minorHAnsi"/>
          <w:b w:val="0"/>
          <w:sz w:val="22"/>
          <w:szCs w:val="22"/>
        </w:rPr>
      </w:pPr>
      <w:r w:rsidRPr="004A6B35">
        <w:rPr>
          <w:rFonts w:asciiTheme="minorHAnsi" w:hAnsiTheme="minorHAnsi" w:cstheme="minorHAnsi"/>
          <w:b w:val="0"/>
          <w:sz w:val="22"/>
          <w:szCs w:val="22"/>
        </w:rPr>
        <w:t>Describe work stool options including hard surface types, type of casters, bases, back and arm and footrest options.</w:t>
      </w:r>
    </w:p>
    <w:p w14:paraId="0F522FF3" w14:textId="45289104" w:rsidR="004A6B35" w:rsidRPr="004A6B35" w:rsidRDefault="004A6B35" w:rsidP="00B643EF">
      <w:pPr>
        <w:pStyle w:val="Heading2"/>
        <w:widowControl/>
        <w:numPr>
          <w:ilvl w:val="3"/>
          <w:numId w:val="11"/>
        </w:numPr>
        <w:ind w:left="1890"/>
        <w:rPr>
          <w:rFonts w:asciiTheme="minorHAnsi" w:hAnsiTheme="minorHAnsi" w:cstheme="minorHAnsi"/>
          <w:b w:val="0"/>
          <w:sz w:val="22"/>
          <w:szCs w:val="22"/>
        </w:rPr>
      </w:pPr>
      <w:r w:rsidRPr="004A6B35">
        <w:rPr>
          <w:rFonts w:asciiTheme="minorHAnsi" w:hAnsiTheme="minorHAnsi" w:cstheme="minorHAnsi"/>
          <w:b w:val="0"/>
          <w:sz w:val="22"/>
          <w:szCs w:val="22"/>
        </w:rPr>
        <w:t xml:space="preserve">Describe tablet arm chairs including hard surface types, types of casters, bases, and back and arm options. </w:t>
      </w:r>
    </w:p>
    <w:p w14:paraId="29ACACFD" w14:textId="587756BF" w:rsidR="00E633AA" w:rsidRDefault="00CD4045" w:rsidP="00B643EF">
      <w:pPr>
        <w:pStyle w:val="NoSpacing"/>
        <w:keepNext/>
        <w:keepLines/>
        <w:numPr>
          <w:ilvl w:val="1"/>
          <w:numId w:val="11"/>
        </w:numPr>
        <w:rPr>
          <w:b/>
        </w:rPr>
      </w:pPr>
      <w:r w:rsidRPr="00E2676F">
        <w:rPr>
          <w:b/>
        </w:rPr>
        <w:t xml:space="preserve">Lounge and Public Seating and Accessories </w:t>
      </w:r>
    </w:p>
    <w:p w14:paraId="300286E8" w14:textId="77777777" w:rsidR="00E633AA" w:rsidRDefault="00E633AA" w:rsidP="00B643EF">
      <w:pPr>
        <w:pStyle w:val="NoSpacing"/>
        <w:keepNext/>
        <w:keepLines/>
        <w:ind w:left="360"/>
        <w:rPr>
          <w:b/>
        </w:rPr>
      </w:pPr>
    </w:p>
    <w:p w14:paraId="32C43454" w14:textId="1F2AD015" w:rsidR="00E633AA" w:rsidRPr="00E633AA" w:rsidRDefault="00CD4045" w:rsidP="00B643EF">
      <w:pPr>
        <w:pStyle w:val="NoSpacing"/>
        <w:keepNext/>
        <w:keepLines/>
        <w:numPr>
          <w:ilvl w:val="2"/>
          <w:numId w:val="11"/>
        </w:numPr>
        <w:ind w:left="1080"/>
        <w:rPr>
          <w:b/>
        </w:rPr>
      </w:pPr>
      <w:r>
        <w:t>Lounge and Publ</w:t>
      </w:r>
      <w:r w:rsidRPr="00717F86">
        <w:t>ic Seating and Accessories Mandatory Minimum Requirements</w:t>
      </w:r>
    </w:p>
    <w:p w14:paraId="27E88D1F" w14:textId="77777777" w:rsidR="00402143" w:rsidRPr="00402143" w:rsidRDefault="00402143" w:rsidP="00B643EF">
      <w:pPr>
        <w:pStyle w:val="Heading2"/>
        <w:widowControl/>
        <w:numPr>
          <w:ilvl w:val="3"/>
          <w:numId w:val="11"/>
        </w:numPr>
        <w:ind w:left="1800"/>
        <w:rPr>
          <w:rFonts w:asciiTheme="minorHAnsi" w:hAnsiTheme="minorHAnsi" w:cstheme="minorHAnsi"/>
          <w:b w:val="0"/>
          <w:sz w:val="22"/>
          <w:szCs w:val="22"/>
        </w:rPr>
      </w:pPr>
      <w:r w:rsidRPr="00402143">
        <w:rPr>
          <w:rFonts w:asciiTheme="minorHAnsi" w:hAnsiTheme="minorHAnsi" w:cstheme="minorHAnsi"/>
          <w:b w:val="0"/>
          <w:sz w:val="22"/>
          <w:szCs w:val="22"/>
        </w:rPr>
        <w:t xml:space="preserve">All products offered in response to each product category shall be standard catalog products for which literature and specifications are available including any certified test results if available. </w:t>
      </w:r>
    </w:p>
    <w:p w14:paraId="7D4D56EC" w14:textId="3ABA44A7" w:rsidR="00E633AA" w:rsidRDefault="00CD4045" w:rsidP="00B643EF">
      <w:pPr>
        <w:pStyle w:val="NoSpacing"/>
        <w:keepNext/>
        <w:keepLines/>
        <w:numPr>
          <w:ilvl w:val="3"/>
          <w:numId w:val="11"/>
        </w:numPr>
        <w:ind w:left="1800"/>
        <w:rPr>
          <w:b/>
        </w:rPr>
      </w:pPr>
      <w:r w:rsidRPr="00324ECF">
        <w:t>All products must have an identification tag/sticker which must include the following information: manufacturer’s name, model number, and year built</w:t>
      </w:r>
      <w:r w:rsidR="001964F9">
        <w:t xml:space="preserve"> excluding accessories</w:t>
      </w:r>
      <w:r w:rsidRPr="00324ECF">
        <w:t xml:space="preserve"> </w:t>
      </w:r>
      <w:bookmarkStart w:id="3" w:name="_Hlk90029341"/>
    </w:p>
    <w:p w14:paraId="415D5D71" w14:textId="77777777" w:rsidR="00E633AA" w:rsidRPr="00E633AA" w:rsidRDefault="00E633AA" w:rsidP="00B643EF">
      <w:pPr>
        <w:pStyle w:val="NoSpacing"/>
        <w:keepNext/>
        <w:keepLines/>
        <w:ind w:left="1800"/>
        <w:rPr>
          <w:b/>
        </w:rPr>
      </w:pPr>
    </w:p>
    <w:p w14:paraId="556877F1" w14:textId="7D6C5DF4" w:rsidR="00E633AA" w:rsidRDefault="00CD4045" w:rsidP="00B643EF">
      <w:pPr>
        <w:pStyle w:val="NoSpacing"/>
        <w:keepNext/>
        <w:keepLines/>
        <w:numPr>
          <w:ilvl w:val="3"/>
          <w:numId w:val="11"/>
        </w:numPr>
        <w:ind w:left="1800"/>
        <w:rPr>
          <w:b/>
        </w:rPr>
      </w:pPr>
      <w:r w:rsidRPr="00324ECF">
        <w:t>All products must be designed in a manner that allows assembly and disassembly to occur with minimal disruption, time, noise volume, and space usage.</w:t>
      </w:r>
      <w:bookmarkStart w:id="4" w:name="_Hlk90019239"/>
      <w:bookmarkEnd w:id="3"/>
    </w:p>
    <w:p w14:paraId="00D34A18" w14:textId="77777777" w:rsidR="00E633AA" w:rsidRPr="00E633AA" w:rsidRDefault="00E633AA" w:rsidP="00B643EF">
      <w:pPr>
        <w:pStyle w:val="NoSpacing"/>
        <w:keepNext/>
        <w:keepLines/>
        <w:ind w:left="1800"/>
        <w:rPr>
          <w:b/>
        </w:rPr>
      </w:pPr>
    </w:p>
    <w:p w14:paraId="4E61B5D4" w14:textId="77777777" w:rsidR="00E633AA" w:rsidRDefault="00CD4045" w:rsidP="00B643EF">
      <w:pPr>
        <w:pStyle w:val="NoSpacing"/>
        <w:keepNext/>
        <w:keepLines/>
        <w:numPr>
          <w:ilvl w:val="3"/>
          <w:numId w:val="11"/>
        </w:numPr>
        <w:ind w:left="1800"/>
        <w:rPr>
          <w:b/>
        </w:rPr>
      </w:pPr>
      <w:r w:rsidRPr="00324ECF">
        <w:t xml:space="preserve">Offerors submitting for the Lounge and Public Seating Accessories category must include, at a minimum, single seats </w:t>
      </w:r>
      <w:r w:rsidR="009B29C1">
        <w:t>reception/lounge seating, multiple seat reception/lounge seating</w:t>
      </w:r>
      <w:r w:rsidRPr="00324ECF">
        <w:t xml:space="preserve"> within one unit or ganged seating units,</w:t>
      </w:r>
      <w:r w:rsidR="009B29C1">
        <w:t xml:space="preserve"> couch seating, and lounge seating. Optional products include collaborative lounge seating, </w:t>
      </w:r>
      <w:r w:rsidRPr="00324ECF">
        <w:t>folding chairs</w:t>
      </w:r>
      <w:r w:rsidR="009B29C1">
        <w:t>, and foot stools</w:t>
      </w:r>
      <w:r w:rsidRPr="00324ECF">
        <w:t xml:space="preserve">. </w:t>
      </w:r>
      <w:bookmarkEnd w:id="4"/>
    </w:p>
    <w:p w14:paraId="15897297" w14:textId="77777777" w:rsidR="00E633AA" w:rsidRDefault="00E633AA" w:rsidP="00B643EF">
      <w:pPr>
        <w:pStyle w:val="ListParagraph"/>
        <w:keepNext/>
        <w:keepLines/>
      </w:pPr>
    </w:p>
    <w:p w14:paraId="442AE6A9" w14:textId="5EFA89B0" w:rsidR="00E633AA" w:rsidRPr="00E633AA" w:rsidRDefault="00CD4045" w:rsidP="00B643EF">
      <w:pPr>
        <w:pStyle w:val="NoSpacing"/>
        <w:keepNext/>
        <w:keepLines/>
        <w:numPr>
          <w:ilvl w:val="2"/>
          <w:numId w:val="11"/>
        </w:numPr>
        <w:ind w:left="1080"/>
        <w:rPr>
          <w:b/>
        </w:rPr>
      </w:pPr>
      <w:r w:rsidRPr="00917CD9">
        <w:t>Lounge and Public Seating and Accessories Evaluated Qualifications</w:t>
      </w:r>
    </w:p>
    <w:p w14:paraId="4C81066B" w14:textId="77777777" w:rsidR="00E633AA" w:rsidRDefault="00E633AA" w:rsidP="00B643EF">
      <w:pPr>
        <w:pStyle w:val="NoSpacing"/>
        <w:keepNext/>
        <w:keepLines/>
        <w:ind w:left="1080"/>
        <w:rPr>
          <w:b/>
        </w:rPr>
      </w:pPr>
    </w:p>
    <w:p w14:paraId="4ECF9123" w14:textId="0CE01CC7" w:rsidR="00E633AA" w:rsidRPr="00E633AA" w:rsidRDefault="00FD46CF" w:rsidP="00B643EF">
      <w:pPr>
        <w:pStyle w:val="NoSpacing"/>
        <w:keepNext/>
        <w:keepLines/>
        <w:numPr>
          <w:ilvl w:val="3"/>
          <w:numId w:val="11"/>
        </w:numPr>
        <w:ind w:left="1800"/>
        <w:rPr>
          <w:b/>
        </w:rPr>
      </w:pPr>
      <w:r>
        <w:t xml:space="preserve">Category </w:t>
      </w:r>
      <w:r w:rsidR="00993390">
        <w:t xml:space="preserve">Capabilities, </w:t>
      </w:r>
      <w:r>
        <w:t>Components</w:t>
      </w:r>
      <w:r w:rsidR="00993390">
        <w:t>,</w:t>
      </w:r>
      <w:r>
        <w:t xml:space="preserve"> and Finishes</w:t>
      </w:r>
    </w:p>
    <w:p w14:paraId="0CBCB2F9" w14:textId="77777777" w:rsidR="00E633AA" w:rsidRDefault="00E633AA" w:rsidP="00B643EF">
      <w:pPr>
        <w:pStyle w:val="NoSpacing"/>
        <w:keepNext/>
        <w:keepLines/>
        <w:ind w:left="1800"/>
        <w:rPr>
          <w:b/>
        </w:rPr>
      </w:pPr>
    </w:p>
    <w:p w14:paraId="179234A6" w14:textId="77777777" w:rsidR="00E633AA" w:rsidRDefault="00701ADB" w:rsidP="00B643EF">
      <w:pPr>
        <w:pStyle w:val="NoSpacing"/>
        <w:keepNext/>
        <w:keepLines/>
        <w:numPr>
          <w:ilvl w:val="4"/>
          <w:numId w:val="11"/>
        </w:numPr>
        <w:tabs>
          <w:tab w:val="left" w:pos="2790"/>
        </w:tabs>
        <w:ind w:left="2700"/>
        <w:rPr>
          <w:b/>
        </w:rPr>
      </w:pPr>
      <w:r w:rsidRPr="00917CD9">
        <w:t>Describe fabric grades, standard and up charge categories, soil and fade</w:t>
      </w:r>
      <w:r>
        <w:t xml:space="preserve"> resistance, recycled content fabric (include recycled content type) for all seating types.</w:t>
      </w:r>
    </w:p>
    <w:p w14:paraId="5A204203" w14:textId="77777777" w:rsidR="00CB2FB3" w:rsidRPr="00CB2FB3" w:rsidRDefault="00CB2FB3" w:rsidP="00B643EF">
      <w:pPr>
        <w:pStyle w:val="NoSpacing"/>
        <w:keepNext/>
        <w:keepLines/>
        <w:ind w:left="2700"/>
        <w:rPr>
          <w:b/>
        </w:rPr>
      </w:pPr>
    </w:p>
    <w:p w14:paraId="1E11545A" w14:textId="4CABA92E" w:rsidR="00E633AA" w:rsidRPr="00A23B53" w:rsidRDefault="003247C5" w:rsidP="00B643EF">
      <w:pPr>
        <w:pStyle w:val="NoSpacing"/>
        <w:keepNext/>
        <w:keepLines/>
        <w:numPr>
          <w:ilvl w:val="4"/>
          <w:numId w:val="11"/>
        </w:numPr>
        <w:ind w:left="2700"/>
        <w:rPr>
          <w:b/>
        </w:rPr>
      </w:pPr>
      <w:r>
        <w:t xml:space="preserve">Describe polyurethane foams and minimum IFD softness. </w:t>
      </w:r>
    </w:p>
    <w:p w14:paraId="70861D8E" w14:textId="2EF09AB8" w:rsidR="00A23B53" w:rsidRPr="00A23B53" w:rsidRDefault="00A23B53"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Offeror’s ability to customize products that still maintain the primary product function and warranty. </w:t>
      </w:r>
    </w:p>
    <w:p w14:paraId="2A6D9321" w14:textId="7F1A11BB" w:rsidR="00E633AA" w:rsidRDefault="00FD46CF" w:rsidP="00B643EF">
      <w:pPr>
        <w:pStyle w:val="NoSpacing"/>
        <w:keepNext/>
        <w:keepLines/>
        <w:numPr>
          <w:ilvl w:val="3"/>
          <w:numId w:val="11"/>
        </w:numPr>
        <w:ind w:left="1800"/>
        <w:rPr>
          <w:b/>
        </w:rPr>
      </w:pPr>
      <w:r>
        <w:t xml:space="preserve">Describe which products, </w:t>
      </w:r>
      <w:r w:rsidR="00B103E9" w:rsidRPr="00324ECF">
        <w:t>excluding accessories, offered in response to this category meet</w:t>
      </w:r>
      <w:r w:rsidR="00E5644E">
        <w:t xml:space="preserve"> the most current</w:t>
      </w:r>
      <w:r w:rsidR="00B103E9" w:rsidRPr="00324ECF">
        <w:t xml:space="preserve"> </w:t>
      </w:r>
      <w:r w:rsidR="00B103E9" w:rsidRPr="00B371EA">
        <w:t>ANSI/BIFMA X5</w:t>
      </w:r>
      <w:r w:rsidR="00B371EA" w:rsidRPr="00B371EA">
        <w:t>.1</w:t>
      </w:r>
      <w:r w:rsidR="00B103E9" w:rsidRPr="00FD46CF">
        <w:t xml:space="preserve"> General Purpose Office Chairs – </w:t>
      </w:r>
      <w:proofErr w:type="gramStart"/>
      <w:r w:rsidR="00B103E9" w:rsidRPr="00FD46CF">
        <w:t>Tests</w:t>
      </w:r>
      <w:r w:rsidR="00B371EA">
        <w:t>,  ANSI</w:t>
      </w:r>
      <w:proofErr w:type="gramEnd"/>
      <w:r w:rsidR="00B371EA">
        <w:t>/BIFMA X5.4 Public &amp; Lounge Seating</w:t>
      </w:r>
      <w:r w:rsidR="00B103E9" w:rsidRPr="00FD46CF">
        <w:t>,</w:t>
      </w:r>
      <w:r w:rsidR="00B371EA">
        <w:t xml:space="preserve"> and/or ANSI/BIFMA X5.41 Large Occupant Public &amp; Lounge Seating – 400 </w:t>
      </w:r>
      <w:proofErr w:type="spellStart"/>
      <w:r w:rsidR="00B371EA">
        <w:t>lb</w:t>
      </w:r>
      <w:proofErr w:type="spellEnd"/>
      <w:r w:rsidR="00B371EA">
        <w:t xml:space="preserve"> user,</w:t>
      </w:r>
      <w:r w:rsidR="00B103E9" w:rsidRPr="00FD46CF">
        <w:t xml:space="preserve"> and California Technical Bulletin 117-2013, or most current version, Requirements, Test Procedure and Apparatus for Testing and Flame Retardance of Resilient Filling Materials used in upholstered furniture</w:t>
      </w:r>
      <w:r w:rsidR="001714EA">
        <w:t>.</w:t>
      </w:r>
      <w:r w:rsidR="00B103E9" w:rsidRPr="00E633AA">
        <w:rPr>
          <w:highlight w:val="cyan"/>
        </w:rPr>
        <w:t xml:space="preserve">  </w:t>
      </w:r>
    </w:p>
    <w:p w14:paraId="53088DEB" w14:textId="77777777" w:rsidR="00E633AA" w:rsidRPr="00E633AA" w:rsidRDefault="00E633AA" w:rsidP="00B643EF">
      <w:pPr>
        <w:pStyle w:val="NoSpacing"/>
        <w:keepNext/>
        <w:keepLines/>
        <w:ind w:left="1800"/>
        <w:rPr>
          <w:b/>
        </w:rPr>
      </w:pPr>
    </w:p>
    <w:p w14:paraId="3694040D" w14:textId="456F1F17" w:rsidR="00E633AA" w:rsidRDefault="000347E5" w:rsidP="00B643EF">
      <w:pPr>
        <w:pStyle w:val="NoSpacing"/>
        <w:keepNext/>
        <w:keepLines/>
        <w:numPr>
          <w:ilvl w:val="3"/>
          <w:numId w:val="11"/>
        </w:numPr>
        <w:ind w:left="1800"/>
        <w:rPr>
          <w:b/>
        </w:rPr>
      </w:pPr>
      <w:r w:rsidRPr="000347E5">
        <w:lastRenderedPageBreak/>
        <w:t xml:space="preserve">Describe the versatility of proposed product and how it can be used collaboratively to form groups, teams, or instruction and movement including how it can be integrated with other proposed product categories (if any). </w:t>
      </w:r>
    </w:p>
    <w:p w14:paraId="56E5DCFD" w14:textId="77777777" w:rsidR="00E633AA" w:rsidRPr="00E633AA" w:rsidRDefault="00E633AA" w:rsidP="00B643EF">
      <w:pPr>
        <w:pStyle w:val="NoSpacing"/>
        <w:keepNext/>
        <w:keepLines/>
        <w:ind w:left="1800"/>
        <w:rPr>
          <w:b/>
        </w:rPr>
      </w:pPr>
    </w:p>
    <w:p w14:paraId="345F52FB" w14:textId="77777777" w:rsidR="00E633AA" w:rsidRDefault="00FD46CF" w:rsidP="00B643EF">
      <w:pPr>
        <w:pStyle w:val="NoSpacing"/>
        <w:keepNext/>
        <w:keepLines/>
        <w:numPr>
          <w:ilvl w:val="3"/>
          <w:numId w:val="11"/>
        </w:numPr>
        <w:ind w:left="1800"/>
        <w:rPr>
          <w:b/>
        </w:rPr>
      </w:pPr>
      <w:r>
        <w:t>Mandatory Products</w:t>
      </w:r>
    </w:p>
    <w:p w14:paraId="47FF48F7" w14:textId="77777777" w:rsidR="00E633AA" w:rsidRDefault="00E633AA" w:rsidP="00B643EF">
      <w:pPr>
        <w:pStyle w:val="ListParagraph"/>
        <w:keepNext/>
        <w:keepLines/>
      </w:pPr>
    </w:p>
    <w:p w14:paraId="7FFCDFC4" w14:textId="77777777" w:rsidR="00E633AA" w:rsidRDefault="00CD4045" w:rsidP="00B643EF">
      <w:pPr>
        <w:pStyle w:val="NoSpacing"/>
        <w:keepNext/>
        <w:keepLines/>
        <w:numPr>
          <w:ilvl w:val="4"/>
          <w:numId w:val="11"/>
        </w:numPr>
        <w:ind w:left="2700"/>
        <w:rPr>
          <w:b/>
        </w:rPr>
      </w:pPr>
      <w:r>
        <w:t xml:space="preserve">Describe </w:t>
      </w:r>
      <w:r w:rsidR="00FD46CF">
        <w:t>single seat</w:t>
      </w:r>
      <w:r>
        <w:t xml:space="preserve"> reception/lounge seating options including ergonomic, multiple styles, sizes, types of casters, bases, and armrest options.</w:t>
      </w:r>
    </w:p>
    <w:p w14:paraId="64F6BD3B" w14:textId="77777777" w:rsidR="00E633AA" w:rsidRPr="00E633AA" w:rsidRDefault="00E633AA" w:rsidP="00B643EF">
      <w:pPr>
        <w:pStyle w:val="NoSpacing"/>
        <w:keepNext/>
        <w:keepLines/>
        <w:ind w:left="2700"/>
        <w:rPr>
          <w:b/>
        </w:rPr>
      </w:pPr>
    </w:p>
    <w:p w14:paraId="49308EA8" w14:textId="482595F5" w:rsidR="00E633AA" w:rsidRDefault="00FD46CF" w:rsidP="00B643EF">
      <w:pPr>
        <w:pStyle w:val="NoSpacing"/>
        <w:keepNext/>
        <w:keepLines/>
        <w:numPr>
          <w:ilvl w:val="4"/>
          <w:numId w:val="11"/>
        </w:numPr>
        <w:ind w:left="2700"/>
        <w:rPr>
          <w:b/>
        </w:rPr>
      </w:pPr>
      <w:r>
        <w:t>Describe multiple seat reception/lounge seating options including ergonomic, multiple styles, sizes, types of casters, bases, and armrest options.</w:t>
      </w:r>
    </w:p>
    <w:p w14:paraId="1EC986DA" w14:textId="77777777" w:rsidR="00E633AA" w:rsidRPr="00E633AA" w:rsidRDefault="00E633AA" w:rsidP="00B643EF">
      <w:pPr>
        <w:pStyle w:val="NoSpacing"/>
        <w:keepNext/>
        <w:keepLines/>
        <w:ind w:left="2700"/>
        <w:rPr>
          <w:b/>
        </w:rPr>
      </w:pPr>
    </w:p>
    <w:p w14:paraId="5D2BCEAA" w14:textId="68C6697B" w:rsidR="00E633AA" w:rsidRDefault="00FD46CF" w:rsidP="00B643EF">
      <w:pPr>
        <w:pStyle w:val="NoSpacing"/>
        <w:keepNext/>
        <w:keepLines/>
        <w:numPr>
          <w:ilvl w:val="4"/>
          <w:numId w:val="11"/>
        </w:numPr>
        <w:ind w:left="2700"/>
        <w:rPr>
          <w:b/>
        </w:rPr>
      </w:pPr>
      <w:r>
        <w:t>Describe couch seating options including ergonomic, multiple styles, sizes, types of casters, bases, and armrest options.</w:t>
      </w:r>
    </w:p>
    <w:p w14:paraId="25C94821" w14:textId="77777777" w:rsidR="00E633AA" w:rsidRPr="00E633AA" w:rsidRDefault="00E633AA" w:rsidP="00B643EF">
      <w:pPr>
        <w:pStyle w:val="NoSpacing"/>
        <w:keepNext/>
        <w:keepLines/>
        <w:ind w:left="2700"/>
        <w:rPr>
          <w:b/>
        </w:rPr>
      </w:pPr>
    </w:p>
    <w:p w14:paraId="4392ECE0" w14:textId="77777777" w:rsidR="00E633AA" w:rsidRDefault="00FD46CF" w:rsidP="00B643EF">
      <w:pPr>
        <w:pStyle w:val="NoSpacing"/>
        <w:keepNext/>
        <w:keepLines/>
        <w:numPr>
          <w:ilvl w:val="4"/>
          <w:numId w:val="11"/>
        </w:numPr>
        <w:ind w:left="2700"/>
        <w:rPr>
          <w:b/>
        </w:rPr>
      </w:pPr>
      <w:r>
        <w:t>Describe lounge seating options including ergonomic, multiple styles, sizes, types of casters, bases, and armrest options.</w:t>
      </w:r>
    </w:p>
    <w:p w14:paraId="769616F4" w14:textId="77777777" w:rsidR="00E633AA" w:rsidRDefault="00E633AA" w:rsidP="00B643EF">
      <w:pPr>
        <w:pStyle w:val="ListParagraph"/>
        <w:keepNext/>
        <w:keepLines/>
      </w:pPr>
    </w:p>
    <w:p w14:paraId="288A9C66" w14:textId="2F78F6EA" w:rsidR="00CD4045" w:rsidRPr="004A6B35" w:rsidRDefault="00CD4045" w:rsidP="00B643EF">
      <w:pPr>
        <w:pStyle w:val="NoSpacing"/>
        <w:keepNext/>
        <w:keepLines/>
        <w:numPr>
          <w:ilvl w:val="3"/>
          <w:numId w:val="11"/>
        </w:numPr>
        <w:ind w:left="1800"/>
        <w:rPr>
          <w:b/>
        </w:rPr>
      </w:pPr>
      <w:r>
        <w:t xml:space="preserve">Describe available accessories for this category. </w:t>
      </w:r>
    </w:p>
    <w:p w14:paraId="4EA52BC6" w14:textId="77777777" w:rsidR="004A6B35" w:rsidRPr="004A6B35" w:rsidRDefault="004A6B35" w:rsidP="00B643EF">
      <w:pPr>
        <w:pStyle w:val="NoSpacing"/>
        <w:keepNext/>
        <w:keepLines/>
        <w:ind w:left="1800"/>
        <w:rPr>
          <w:b/>
        </w:rPr>
      </w:pPr>
    </w:p>
    <w:p w14:paraId="37E2E933" w14:textId="33FF2078" w:rsidR="004A6B35" w:rsidRPr="004A6B35" w:rsidRDefault="004A6B35" w:rsidP="00B643EF">
      <w:pPr>
        <w:pStyle w:val="NoSpacing"/>
        <w:keepNext/>
        <w:keepLines/>
        <w:numPr>
          <w:ilvl w:val="2"/>
          <w:numId w:val="11"/>
        </w:numPr>
        <w:ind w:left="1080"/>
      </w:pPr>
      <w:r w:rsidRPr="004A6B35">
        <w:t>Lounge and Public Seating and Accessories Optional Products</w:t>
      </w:r>
      <w:r w:rsidR="00B22FF7">
        <w:t xml:space="preserve"> (Not Evaluated)</w:t>
      </w:r>
    </w:p>
    <w:p w14:paraId="3FA408E7" w14:textId="77777777" w:rsidR="004A6B35" w:rsidRDefault="004A6B35" w:rsidP="00B643EF">
      <w:pPr>
        <w:pStyle w:val="NoSpacing"/>
        <w:keepNext/>
        <w:keepLines/>
        <w:ind w:left="1080"/>
        <w:rPr>
          <w:b/>
        </w:rPr>
      </w:pPr>
    </w:p>
    <w:p w14:paraId="283FE166" w14:textId="77777777" w:rsidR="004A6B35" w:rsidRDefault="004A6B35" w:rsidP="00B643EF">
      <w:pPr>
        <w:pStyle w:val="NoSpacing"/>
        <w:keepNext/>
        <w:keepLines/>
        <w:numPr>
          <w:ilvl w:val="3"/>
          <w:numId w:val="11"/>
        </w:numPr>
        <w:ind w:left="1800"/>
        <w:rPr>
          <w:b/>
        </w:rPr>
      </w:pPr>
      <w:r>
        <w:t>Describe collaborative lounge seating options including ergonomic, multiple styles of casters and bases, armrest options, alignment devices, ganging, weight and maximum stack height, storage and transportation options.</w:t>
      </w:r>
    </w:p>
    <w:p w14:paraId="3FC45363" w14:textId="77777777" w:rsidR="004A6B35" w:rsidRPr="004A6B35" w:rsidRDefault="004A6B35" w:rsidP="00B643EF">
      <w:pPr>
        <w:pStyle w:val="NoSpacing"/>
        <w:keepNext/>
        <w:keepLines/>
        <w:ind w:left="1800"/>
        <w:rPr>
          <w:b/>
        </w:rPr>
      </w:pPr>
    </w:p>
    <w:p w14:paraId="7FEF5F81" w14:textId="25DC2E48" w:rsidR="004A6B35" w:rsidRDefault="004A6B35" w:rsidP="00B643EF">
      <w:pPr>
        <w:pStyle w:val="NoSpacing"/>
        <w:keepNext/>
        <w:keepLines/>
        <w:numPr>
          <w:ilvl w:val="3"/>
          <w:numId w:val="11"/>
        </w:numPr>
        <w:ind w:left="1800"/>
      </w:pPr>
      <w:r>
        <w:t xml:space="preserve">Describe folding chairs </w:t>
      </w:r>
      <w:r w:rsidRPr="00C17FA8">
        <w:t>including multiple styles of casters and bases, armrest options, alignment devices, ganging, weight and maximum stack height, storage and transportation options.</w:t>
      </w:r>
    </w:p>
    <w:p w14:paraId="0B844355" w14:textId="77777777" w:rsidR="004A6B35" w:rsidRDefault="004A6B35" w:rsidP="00B643EF">
      <w:pPr>
        <w:pStyle w:val="ListParagraph"/>
        <w:keepNext/>
        <w:keepLines/>
      </w:pPr>
    </w:p>
    <w:p w14:paraId="7D96603A" w14:textId="77777777" w:rsidR="004A6B35" w:rsidRDefault="004A6B35" w:rsidP="00B643EF">
      <w:pPr>
        <w:pStyle w:val="NoSpacing"/>
        <w:keepNext/>
        <w:keepLines/>
        <w:numPr>
          <w:ilvl w:val="3"/>
          <w:numId w:val="11"/>
        </w:numPr>
        <w:ind w:left="1800"/>
        <w:rPr>
          <w:b/>
        </w:rPr>
      </w:pPr>
      <w:r w:rsidRPr="00C17FA8">
        <w:t xml:space="preserve">Describe foot stools including multiple styles or casters and bases, and weight options. </w:t>
      </w:r>
    </w:p>
    <w:p w14:paraId="691648D9" w14:textId="77777777" w:rsidR="004A6B35" w:rsidRPr="004A6B35" w:rsidRDefault="004A6B35" w:rsidP="00B643EF">
      <w:pPr>
        <w:pStyle w:val="NoSpacing"/>
        <w:keepNext/>
        <w:keepLines/>
        <w:ind w:left="1800"/>
        <w:rPr>
          <w:b/>
        </w:rPr>
      </w:pPr>
    </w:p>
    <w:p w14:paraId="601DFE82" w14:textId="0CF689EF" w:rsidR="004A6B35" w:rsidRPr="004A6B35" w:rsidRDefault="004A6B35" w:rsidP="00B643EF">
      <w:pPr>
        <w:pStyle w:val="NoSpacing"/>
        <w:keepNext/>
        <w:keepLines/>
        <w:numPr>
          <w:ilvl w:val="3"/>
          <w:numId w:val="11"/>
        </w:numPr>
        <w:ind w:left="1800"/>
        <w:rPr>
          <w:b/>
        </w:rPr>
      </w:pPr>
      <w:r>
        <w:t xml:space="preserve">Describe Bariatric Lounge and Public Seating. </w:t>
      </w:r>
    </w:p>
    <w:p w14:paraId="689EB770" w14:textId="77777777" w:rsidR="00CD4045" w:rsidRDefault="00CD4045" w:rsidP="00B643EF">
      <w:pPr>
        <w:pStyle w:val="NoSpacing"/>
        <w:keepNext/>
        <w:keepLines/>
        <w:ind w:left="2880"/>
      </w:pPr>
    </w:p>
    <w:p w14:paraId="11F29222" w14:textId="77777777" w:rsidR="004070FC" w:rsidRDefault="00CD4045" w:rsidP="00B643EF">
      <w:pPr>
        <w:pStyle w:val="NoSpacing"/>
        <w:keepNext/>
        <w:keepLines/>
        <w:numPr>
          <w:ilvl w:val="1"/>
          <w:numId w:val="11"/>
        </w:numPr>
        <w:rPr>
          <w:b/>
        </w:rPr>
      </w:pPr>
      <w:r w:rsidRPr="00324ECF">
        <w:rPr>
          <w:b/>
        </w:rPr>
        <w:t>Desks, Tables, and Related Products and Accessories</w:t>
      </w:r>
    </w:p>
    <w:p w14:paraId="50CBDC89" w14:textId="77777777" w:rsidR="004070FC" w:rsidRPr="004070FC" w:rsidRDefault="004070FC" w:rsidP="00B643EF">
      <w:pPr>
        <w:pStyle w:val="NoSpacing"/>
        <w:keepNext/>
        <w:keepLines/>
        <w:ind w:left="720"/>
        <w:rPr>
          <w:b/>
        </w:rPr>
      </w:pPr>
    </w:p>
    <w:p w14:paraId="57A6B290" w14:textId="056A0EF1" w:rsidR="004070FC" w:rsidRDefault="00CD4045" w:rsidP="00B643EF">
      <w:pPr>
        <w:pStyle w:val="NoSpacing"/>
        <w:keepNext/>
        <w:keepLines/>
        <w:numPr>
          <w:ilvl w:val="2"/>
          <w:numId w:val="11"/>
        </w:numPr>
        <w:ind w:left="1080"/>
        <w:rPr>
          <w:b/>
        </w:rPr>
      </w:pPr>
      <w:r>
        <w:t>Desks, Tables, and Related Products and Accessories Mandatory Minimum Requirements</w:t>
      </w:r>
    </w:p>
    <w:p w14:paraId="1F7AB661" w14:textId="77777777" w:rsidR="00402143" w:rsidRPr="00402143" w:rsidRDefault="00402143" w:rsidP="00B643EF">
      <w:pPr>
        <w:pStyle w:val="Heading2"/>
        <w:widowControl/>
        <w:numPr>
          <w:ilvl w:val="3"/>
          <w:numId w:val="11"/>
        </w:numPr>
        <w:ind w:left="1800"/>
        <w:rPr>
          <w:rFonts w:asciiTheme="minorHAnsi" w:hAnsiTheme="minorHAnsi" w:cstheme="minorHAnsi"/>
          <w:b w:val="0"/>
          <w:sz w:val="22"/>
          <w:szCs w:val="22"/>
        </w:rPr>
      </w:pPr>
      <w:r w:rsidRPr="00402143">
        <w:rPr>
          <w:rFonts w:asciiTheme="minorHAnsi" w:hAnsiTheme="minorHAnsi" w:cstheme="minorHAnsi"/>
          <w:b w:val="0"/>
          <w:sz w:val="22"/>
          <w:szCs w:val="22"/>
        </w:rPr>
        <w:t xml:space="preserve">All products offered in response to each product category shall be standard catalog products for which literature and specifications are available including any certified test results if available. </w:t>
      </w:r>
    </w:p>
    <w:p w14:paraId="2D61280D" w14:textId="1D6534DA" w:rsidR="004070FC" w:rsidRDefault="00CD4045" w:rsidP="00B643EF">
      <w:pPr>
        <w:pStyle w:val="NoSpacing"/>
        <w:keepNext/>
        <w:keepLines/>
        <w:numPr>
          <w:ilvl w:val="3"/>
          <w:numId w:val="11"/>
        </w:numPr>
        <w:ind w:left="1800"/>
        <w:rPr>
          <w:b/>
        </w:rPr>
      </w:pPr>
      <w:r w:rsidRPr="00B060B7">
        <w:t>All products must have an identification tag/stic</w:t>
      </w:r>
      <w:r>
        <w:t>ker which must include the following information: manufacturer’s name, model number, and year built</w:t>
      </w:r>
      <w:r w:rsidR="001964F9">
        <w:t xml:space="preserve"> excluding accessories</w:t>
      </w:r>
    </w:p>
    <w:p w14:paraId="3FB6A561" w14:textId="77777777" w:rsidR="004070FC" w:rsidRPr="004070FC" w:rsidRDefault="004070FC" w:rsidP="00B643EF">
      <w:pPr>
        <w:pStyle w:val="NoSpacing"/>
        <w:keepNext/>
        <w:keepLines/>
        <w:ind w:left="1800"/>
        <w:rPr>
          <w:b/>
        </w:rPr>
      </w:pPr>
    </w:p>
    <w:p w14:paraId="300AC02F" w14:textId="7A6CEC6A" w:rsidR="004070FC" w:rsidRDefault="00CD4045" w:rsidP="00B643EF">
      <w:pPr>
        <w:pStyle w:val="NoSpacing"/>
        <w:keepNext/>
        <w:keepLines/>
        <w:numPr>
          <w:ilvl w:val="3"/>
          <w:numId w:val="11"/>
        </w:numPr>
        <w:ind w:left="1800"/>
        <w:rPr>
          <w:b/>
        </w:rPr>
      </w:pPr>
      <w:r>
        <w:t xml:space="preserve">All products must be designed in a manner that allows assembly and disassembly to </w:t>
      </w:r>
      <w:r w:rsidRPr="007D208B">
        <w:t>occur with minimal disruption, time, noise volume, and space usage</w:t>
      </w:r>
      <w:r w:rsidR="00E26393">
        <w:t>.</w:t>
      </w:r>
      <w:bookmarkStart w:id="5" w:name="_Hlk90019875"/>
    </w:p>
    <w:p w14:paraId="7DA8580A" w14:textId="77777777" w:rsidR="004070FC" w:rsidRPr="004070FC" w:rsidRDefault="004070FC" w:rsidP="00B643EF">
      <w:pPr>
        <w:pStyle w:val="NoSpacing"/>
        <w:keepNext/>
        <w:keepLines/>
        <w:ind w:left="1800"/>
        <w:rPr>
          <w:b/>
        </w:rPr>
      </w:pPr>
    </w:p>
    <w:p w14:paraId="002D2060" w14:textId="5CF35247" w:rsidR="004070FC" w:rsidRDefault="00CD4045" w:rsidP="00B643EF">
      <w:pPr>
        <w:pStyle w:val="NoSpacing"/>
        <w:keepNext/>
        <w:keepLines/>
        <w:numPr>
          <w:ilvl w:val="3"/>
          <w:numId w:val="11"/>
        </w:numPr>
        <w:ind w:left="1800"/>
        <w:rPr>
          <w:b/>
        </w:rPr>
      </w:pPr>
      <w:r w:rsidRPr="00B2001E">
        <w:t>Offerors submitting for the Desks, Tables, and Related Products and Accessories category must</w:t>
      </w:r>
      <w:r w:rsidR="00E26393" w:rsidRPr="00B2001E">
        <w:t xml:space="preserve"> provide in their offering</w:t>
      </w:r>
      <w:r w:rsidRPr="00B2001E">
        <w:t xml:space="preserve">, at a minimum, free-standing desks, </w:t>
      </w:r>
      <w:r w:rsidR="00B2001E" w:rsidRPr="00B2001E">
        <w:t>height adjustable desks, and tables</w:t>
      </w:r>
      <w:r w:rsidRPr="00B2001E">
        <w:t xml:space="preserve">. </w:t>
      </w:r>
      <w:r w:rsidR="007D208B" w:rsidRPr="00B2001E">
        <w:t xml:space="preserve">Optional </w:t>
      </w:r>
      <w:r w:rsidR="00C17E23" w:rsidRPr="00B2001E">
        <w:t>product</w:t>
      </w:r>
      <w:r w:rsidR="007D208B" w:rsidRPr="00B2001E">
        <w:t>s include</w:t>
      </w:r>
      <w:r w:rsidR="00B2001E" w:rsidRPr="00B2001E">
        <w:t xml:space="preserve"> small office, side tables,</w:t>
      </w:r>
      <w:r w:rsidR="007D208B" w:rsidRPr="00B2001E">
        <w:t xml:space="preserve"> </w:t>
      </w:r>
      <w:r w:rsidR="00B2001E" w:rsidRPr="00B2001E">
        <w:t xml:space="preserve">conference room tables, training tables, and </w:t>
      </w:r>
      <w:r w:rsidR="00F12732">
        <w:t xml:space="preserve">mobile and </w:t>
      </w:r>
      <w:r w:rsidR="00B2001E" w:rsidRPr="00B2001E">
        <w:t>portable workstations</w:t>
      </w:r>
      <w:r w:rsidR="007D208B" w:rsidRPr="00B2001E">
        <w:t>.</w:t>
      </w:r>
      <w:bookmarkEnd w:id="5"/>
    </w:p>
    <w:p w14:paraId="2DF1FB33" w14:textId="77777777" w:rsidR="004070FC" w:rsidRPr="004070FC" w:rsidRDefault="004070FC" w:rsidP="00B643EF">
      <w:pPr>
        <w:pStyle w:val="NoSpacing"/>
        <w:keepNext/>
        <w:keepLines/>
        <w:ind w:left="1800"/>
        <w:rPr>
          <w:b/>
        </w:rPr>
      </w:pPr>
    </w:p>
    <w:p w14:paraId="6217CD98" w14:textId="373EAE0B" w:rsidR="004070FC" w:rsidRPr="004070FC" w:rsidRDefault="00CB5E96" w:rsidP="00B643EF">
      <w:pPr>
        <w:pStyle w:val="NoSpacing"/>
        <w:keepNext/>
        <w:keepLines/>
        <w:numPr>
          <w:ilvl w:val="3"/>
          <w:numId w:val="11"/>
        </w:numPr>
        <w:ind w:left="1800"/>
        <w:rPr>
          <w:b/>
        </w:rPr>
      </w:pPr>
      <w:r>
        <w:t>Offeror certifies that s</w:t>
      </w:r>
      <w:r w:rsidR="00CD4045">
        <w:t>tandard trim for all exposed corners or changes in height, if applicable, must be included in quote</w:t>
      </w:r>
      <w:r>
        <w:t>s</w:t>
      </w:r>
      <w:r w:rsidR="00CD4045">
        <w:t>.  Offeror must provide standard trim for all exposed ends, junctions, corners, or changes in height.</w:t>
      </w:r>
    </w:p>
    <w:p w14:paraId="7AA79FA7" w14:textId="77777777" w:rsidR="004070FC" w:rsidRDefault="004070FC" w:rsidP="00B643EF">
      <w:pPr>
        <w:pStyle w:val="NoSpacing"/>
        <w:keepNext/>
        <w:keepLines/>
        <w:rPr>
          <w:b/>
        </w:rPr>
      </w:pPr>
    </w:p>
    <w:p w14:paraId="2FF80924" w14:textId="74555E21" w:rsidR="004070FC" w:rsidRPr="004070FC" w:rsidRDefault="00CD4045" w:rsidP="00B643EF">
      <w:pPr>
        <w:pStyle w:val="NoSpacing"/>
        <w:keepNext/>
        <w:keepLines/>
        <w:numPr>
          <w:ilvl w:val="2"/>
          <w:numId w:val="11"/>
        </w:numPr>
        <w:ind w:left="1080"/>
        <w:rPr>
          <w:b/>
        </w:rPr>
      </w:pPr>
      <w:r>
        <w:t>Desks, Tables, and Related Products and Accessori</w:t>
      </w:r>
      <w:r w:rsidRPr="00CD4045">
        <w:t>es Evaluated Qualifications</w:t>
      </w:r>
    </w:p>
    <w:p w14:paraId="0A090324" w14:textId="77777777" w:rsidR="004070FC" w:rsidRDefault="004070FC" w:rsidP="00B643EF">
      <w:pPr>
        <w:pStyle w:val="NoSpacing"/>
        <w:keepNext/>
        <w:keepLines/>
        <w:ind w:left="1080"/>
        <w:rPr>
          <w:b/>
        </w:rPr>
      </w:pPr>
    </w:p>
    <w:p w14:paraId="45EF38FD" w14:textId="77777777" w:rsidR="004070FC" w:rsidRDefault="00C17FA8" w:rsidP="00B643EF">
      <w:pPr>
        <w:pStyle w:val="NoSpacing"/>
        <w:keepNext/>
        <w:keepLines/>
        <w:numPr>
          <w:ilvl w:val="3"/>
          <w:numId w:val="11"/>
        </w:numPr>
        <w:ind w:left="1800"/>
        <w:rPr>
          <w:b/>
        </w:rPr>
      </w:pPr>
      <w:r>
        <w:t>Category</w:t>
      </w:r>
      <w:r w:rsidR="00993390">
        <w:t xml:space="preserve"> Capabilities,</w:t>
      </w:r>
      <w:r>
        <w:t xml:space="preserve"> Components</w:t>
      </w:r>
      <w:r w:rsidR="00993390">
        <w:t>,</w:t>
      </w:r>
      <w:r>
        <w:t xml:space="preserve"> and Finishes</w:t>
      </w:r>
    </w:p>
    <w:p w14:paraId="25FBB33B" w14:textId="77777777" w:rsidR="004070FC" w:rsidRPr="004070FC" w:rsidRDefault="004070FC" w:rsidP="00B643EF">
      <w:pPr>
        <w:pStyle w:val="NoSpacing"/>
        <w:keepNext/>
        <w:keepLines/>
        <w:ind w:left="2700"/>
        <w:rPr>
          <w:b/>
        </w:rPr>
      </w:pPr>
    </w:p>
    <w:p w14:paraId="08A2D9CB" w14:textId="503CF926" w:rsidR="004070FC" w:rsidRPr="00A23B53" w:rsidRDefault="00CD4045" w:rsidP="00B643EF">
      <w:pPr>
        <w:pStyle w:val="NoSpacing"/>
        <w:keepNext/>
        <w:keepLines/>
        <w:numPr>
          <w:ilvl w:val="4"/>
          <w:numId w:val="11"/>
        </w:numPr>
        <w:ind w:left="2700"/>
        <w:rPr>
          <w:b/>
        </w:rPr>
      </w:pPr>
      <w:r>
        <w:t>Describe work surfaces including standard and up charge laminates, veneers, shapes, depths, edge options, finishes, height adjustability, support methods, and cable management accessibility.</w:t>
      </w:r>
    </w:p>
    <w:p w14:paraId="4E2EF94D" w14:textId="4F1ECAD8" w:rsidR="00A23B53" w:rsidRPr="00A23B53" w:rsidRDefault="00A23B53"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Offeror’s ability to customize products that still maintain the primary product function and warranty. </w:t>
      </w:r>
    </w:p>
    <w:p w14:paraId="40627218" w14:textId="77777777" w:rsidR="004070FC" w:rsidRDefault="00C17FA8" w:rsidP="00B643EF">
      <w:pPr>
        <w:pStyle w:val="NoSpacing"/>
        <w:keepNext/>
        <w:keepLines/>
        <w:numPr>
          <w:ilvl w:val="3"/>
          <w:numId w:val="11"/>
        </w:numPr>
        <w:ind w:left="1800"/>
        <w:rPr>
          <w:b/>
        </w:rPr>
      </w:pPr>
      <w:r>
        <w:t>Describe which products</w:t>
      </w:r>
      <w:r w:rsidR="00774FF0">
        <w:t xml:space="preserve">, excluding accessories, offered in response to this category meet or exceed </w:t>
      </w:r>
      <w:r w:rsidR="00E5644E">
        <w:t>the most cu</w:t>
      </w:r>
      <w:r w:rsidR="00E5644E" w:rsidRPr="00B371EA">
        <w:t xml:space="preserve">rrent </w:t>
      </w:r>
      <w:r w:rsidR="00774FF0" w:rsidRPr="00B371EA">
        <w:t>ANSI/BIFMA</w:t>
      </w:r>
      <w:r w:rsidR="00B371EA" w:rsidRPr="00B371EA">
        <w:t xml:space="preserve"> X5.5</w:t>
      </w:r>
      <w:r w:rsidR="00774FF0" w:rsidRPr="00B371EA">
        <w:t xml:space="preserve"> Desks/Tables Products.</w:t>
      </w:r>
    </w:p>
    <w:p w14:paraId="298E965B" w14:textId="77777777" w:rsidR="004070FC" w:rsidRPr="004070FC" w:rsidRDefault="004070FC" w:rsidP="00B643EF">
      <w:pPr>
        <w:pStyle w:val="NoSpacing"/>
        <w:keepNext/>
        <w:keepLines/>
        <w:ind w:left="1800"/>
        <w:rPr>
          <w:b/>
        </w:rPr>
      </w:pPr>
    </w:p>
    <w:p w14:paraId="41E3A30B" w14:textId="77777777" w:rsidR="004070FC" w:rsidRDefault="000347E5" w:rsidP="00B643EF">
      <w:pPr>
        <w:pStyle w:val="NoSpacing"/>
        <w:keepNext/>
        <w:keepLines/>
        <w:numPr>
          <w:ilvl w:val="3"/>
          <w:numId w:val="11"/>
        </w:numPr>
        <w:ind w:left="1800"/>
        <w:rPr>
          <w:b/>
        </w:rPr>
      </w:pPr>
      <w:r w:rsidRPr="000347E5">
        <w:t xml:space="preserve">Describe the versatility of proposed product and how it can be used collaboratively to form groups, teams, or instruction and movement including how it can be integrated with other proposed product categories (if any). </w:t>
      </w:r>
    </w:p>
    <w:p w14:paraId="54F2A2FA" w14:textId="77777777" w:rsidR="004070FC" w:rsidRDefault="004070FC" w:rsidP="00B643EF">
      <w:pPr>
        <w:pStyle w:val="ListParagraph"/>
        <w:keepNext/>
        <w:keepLines/>
      </w:pPr>
    </w:p>
    <w:p w14:paraId="6DC910FD" w14:textId="77777777" w:rsidR="004070FC" w:rsidRDefault="00B2001E" w:rsidP="00B643EF">
      <w:pPr>
        <w:pStyle w:val="NoSpacing"/>
        <w:keepNext/>
        <w:keepLines/>
        <w:numPr>
          <w:ilvl w:val="3"/>
          <w:numId w:val="11"/>
        </w:numPr>
        <w:ind w:left="1800"/>
        <w:rPr>
          <w:b/>
        </w:rPr>
      </w:pPr>
      <w:r>
        <w:t>Describe how product offering are designed in a manner that components may be completely removed from one side without disturbing the other workstation when in an open floorplan or collaboration workstation layout.</w:t>
      </w:r>
    </w:p>
    <w:p w14:paraId="559DAFEC" w14:textId="77777777" w:rsidR="004070FC" w:rsidRDefault="004070FC" w:rsidP="00B643EF">
      <w:pPr>
        <w:pStyle w:val="ListParagraph"/>
        <w:keepNext/>
        <w:keepLines/>
      </w:pPr>
    </w:p>
    <w:p w14:paraId="6C0FE114" w14:textId="77777777" w:rsidR="004070FC" w:rsidRDefault="00C17FA8" w:rsidP="00B643EF">
      <w:pPr>
        <w:pStyle w:val="NoSpacing"/>
        <w:keepNext/>
        <w:keepLines/>
        <w:numPr>
          <w:ilvl w:val="3"/>
          <w:numId w:val="11"/>
        </w:numPr>
        <w:ind w:left="1800"/>
        <w:rPr>
          <w:b/>
        </w:rPr>
      </w:pPr>
      <w:r>
        <w:t>Mandatory Products</w:t>
      </w:r>
    </w:p>
    <w:p w14:paraId="383AB1FB" w14:textId="77777777" w:rsidR="004070FC" w:rsidRDefault="004070FC" w:rsidP="00B643EF">
      <w:pPr>
        <w:pStyle w:val="ListParagraph"/>
        <w:keepNext/>
        <w:keepLines/>
      </w:pPr>
    </w:p>
    <w:p w14:paraId="5936B40D" w14:textId="77777777" w:rsidR="004070FC" w:rsidRDefault="00CD4045" w:rsidP="00B643EF">
      <w:pPr>
        <w:pStyle w:val="NoSpacing"/>
        <w:keepNext/>
        <w:keepLines/>
        <w:numPr>
          <w:ilvl w:val="4"/>
          <w:numId w:val="11"/>
        </w:numPr>
        <w:ind w:left="2700"/>
        <w:rPr>
          <w:b/>
        </w:rPr>
      </w:pPr>
      <w:r>
        <w:t xml:space="preserve">Describe free-standing desks including sizes, number of drawers, types of finishes and materials (i.e. wood, metal), privacy type panels, base and leg/foot options, locking/security, drawer tracking/glides, and cord management. </w:t>
      </w:r>
    </w:p>
    <w:p w14:paraId="55DD80C8" w14:textId="77777777" w:rsidR="004070FC" w:rsidRPr="004070FC" w:rsidRDefault="004070FC" w:rsidP="00B643EF">
      <w:pPr>
        <w:pStyle w:val="NoSpacing"/>
        <w:keepNext/>
        <w:keepLines/>
        <w:ind w:left="2700"/>
        <w:rPr>
          <w:b/>
        </w:rPr>
      </w:pPr>
    </w:p>
    <w:p w14:paraId="04C03E31" w14:textId="5E1E9240" w:rsidR="004070FC" w:rsidRDefault="00096D72" w:rsidP="00B643EF">
      <w:pPr>
        <w:pStyle w:val="NoSpacing"/>
        <w:keepNext/>
        <w:keepLines/>
        <w:numPr>
          <w:ilvl w:val="4"/>
          <w:numId w:val="11"/>
        </w:numPr>
        <w:ind w:left="2700"/>
        <w:rPr>
          <w:b/>
        </w:rPr>
      </w:pPr>
      <w:r>
        <w:t xml:space="preserve">Describe height adjustable desks options including, but not limited to, work surface options, sizes, cable management, finishes, options, and the height adjustability </w:t>
      </w:r>
      <w:r w:rsidRPr="000347E5">
        <w:t xml:space="preserve">mechanisms. </w:t>
      </w:r>
    </w:p>
    <w:p w14:paraId="4AAA9C9F" w14:textId="77777777" w:rsidR="004070FC" w:rsidRPr="004070FC" w:rsidRDefault="004070FC" w:rsidP="00B643EF">
      <w:pPr>
        <w:pStyle w:val="NoSpacing"/>
        <w:keepNext/>
        <w:keepLines/>
        <w:ind w:left="2700"/>
        <w:rPr>
          <w:b/>
        </w:rPr>
      </w:pPr>
    </w:p>
    <w:p w14:paraId="3ACDCD0D" w14:textId="77777777" w:rsidR="004070FC" w:rsidRDefault="00096D72" w:rsidP="00B643EF">
      <w:pPr>
        <w:pStyle w:val="NoSpacing"/>
        <w:keepNext/>
        <w:keepLines/>
        <w:numPr>
          <w:ilvl w:val="4"/>
          <w:numId w:val="11"/>
        </w:numPr>
        <w:ind w:left="2700"/>
        <w:rPr>
          <w:b/>
        </w:rPr>
      </w:pPr>
      <w:r>
        <w:t>Describe tables including size (height/width/depth), type of legs or bases, types of finishes and materials (i.e. wood, metal), mobility, fold ability, storage, and transportation options.</w:t>
      </w:r>
    </w:p>
    <w:p w14:paraId="04403754" w14:textId="77777777" w:rsidR="004070FC" w:rsidRDefault="004070FC" w:rsidP="00B643EF">
      <w:pPr>
        <w:pStyle w:val="ListParagraph"/>
        <w:keepNext/>
        <w:keepLines/>
      </w:pPr>
    </w:p>
    <w:p w14:paraId="4D2EC032" w14:textId="77777777" w:rsidR="004A6B35" w:rsidRPr="004070FC" w:rsidRDefault="004A6B35" w:rsidP="00B643EF">
      <w:pPr>
        <w:pStyle w:val="NoSpacing"/>
        <w:keepNext/>
        <w:keepLines/>
        <w:numPr>
          <w:ilvl w:val="3"/>
          <w:numId w:val="11"/>
        </w:numPr>
        <w:ind w:left="1800"/>
        <w:rPr>
          <w:b/>
        </w:rPr>
      </w:pPr>
      <w:r>
        <w:t xml:space="preserve">Describe available accessories for this category including integrated task lighting.  </w:t>
      </w:r>
    </w:p>
    <w:p w14:paraId="6512F40E" w14:textId="77777777" w:rsidR="004A6B35" w:rsidRPr="004A6B35" w:rsidRDefault="004A6B35" w:rsidP="00B643EF">
      <w:pPr>
        <w:pStyle w:val="NoSpacing"/>
        <w:keepNext/>
        <w:keepLines/>
        <w:ind w:left="720"/>
        <w:rPr>
          <w:b/>
        </w:rPr>
      </w:pPr>
    </w:p>
    <w:p w14:paraId="154DDAF7" w14:textId="3F0F9AA8" w:rsidR="004A6B35" w:rsidRPr="004A6B35" w:rsidRDefault="00843688" w:rsidP="00B643EF">
      <w:pPr>
        <w:pStyle w:val="NoSpacing"/>
        <w:keepNext/>
        <w:keepLines/>
        <w:numPr>
          <w:ilvl w:val="2"/>
          <w:numId w:val="11"/>
        </w:numPr>
        <w:ind w:left="1080"/>
        <w:rPr>
          <w:b/>
        </w:rPr>
      </w:pPr>
      <w:r>
        <w:t xml:space="preserve">  </w:t>
      </w:r>
      <w:r w:rsidR="004A6B35">
        <w:t>Desks, Tables, and Related Products and Accessori</w:t>
      </w:r>
      <w:r w:rsidR="004A6B35" w:rsidRPr="00CD4045">
        <w:t>es</w:t>
      </w:r>
      <w:r w:rsidR="004A6B35">
        <w:t xml:space="preserve"> Optional Products</w:t>
      </w:r>
      <w:r w:rsidR="00B22FF7">
        <w:t xml:space="preserve"> (Not Evaluated)</w:t>
      </w:r>
    </w:p>
    <w:p w14:paraId="7B4EC619" w14:textId="77777777" w:rsidR="004A6B35" w:rsidRDefault="004A6B35" w:rsidP="00B643EF">
      <w:pPr>
        <w:pStyle w:val="NoSpacing"/>
        <w:keepNext/>
        <w:keepLines/>
        <w:ind w:left="1080"/>
        <w:rPr>
          <w:b/>
        </w:rPr>
      </w:pPr>
    </w:p>
    <w:p w14:paraId="2D6196AE" w14:textId="18129516" w:rsidR="004A6B35" w:rsidRPr="004A6B35" w:rsidRDefault="004A6B35" w:rsidP="00B643EF">
      <w:pPr>
        <w:pStyle w:val="NoSpacing"/>
        <w:keepNext/>
        <w:keepLines/>
        <w:numPr>
          <w:ilvl w:val="3"/>
          <w:numId w:val="11"/>
        </w:numPr>
        <w:ind w:left="1800"/>
        <w:rPr>
          <w:b/>
        </w:rPr>
      </w:pPr>
      <w:r>
        <w:lastRenderedPageBreak/>
        <w:t>Describe small office tables including sizes (height/width/depth), type of finishes and materials (i.e. wood, metal), locking/security and bases.</w:t>
      </w:r>
    </w:p>
    <w:p w14:paraId="1BEE3C0B" w14:textId="77777777" w:rsidR="004A6B35" w:rsidRDefault="004A6B35" w:rsidP="00B643EF">
      <w:pPr>
        <w:pStyle w:val="NoSpacing"/>
        <w:keepNext/>
        <w:keepLines/>
        <w:ind w:left="1800"/>
        <w:rPr>
          <w:b/>
        </w:rPr>
      </w:pPr>
    </w:p>
    <w:p w14:paraId="71D73915" w14:textId="77777777" w:rsidR="004A6B35" w:rsidRDefault="004A6B35" w:rsidP="00B643EF">
      <w:pPr>
        <w:pStyle w:val="NoSpacing"/>
        <w:keepNext/>
        <w:keepLines/>
        <w:numPr>
          <w:ilvl w:val="3"/>
          <w:numId w:val="11"/>
        </w:numPr>
        <w:ind w:left="1800"/>
        <w:rPr>
          <w:b/>
        </w:rPr>
      </w:pPr>
      <w:r>
        <w:t>Describe side tables including sizes (height/width/depth), type of finishes and materials (i.e. wood, metal), locking/security and bases.</w:t>
      </w:r>
    </w:p>
    <w:p w14:paraId="2884DADC" w14:textId="77777777" w:rsidR="004A6B35" w:rsidRPr="004A6B35" w:rsidRDefault="004A6B35" w:rsidP="00B643EF">
      <w:pPr>
        <w:pStyle w:val="NoSpacing"/>
        <w:keepNext/>
        <w:keepLines/>
        <w:ind w:left="1800"/>
        <w:rPr>
          <w:b/>
        </w:rPr>
      </w:pPr>
    </w:p>
    <w:p w14:paraId="4D633C5E" w14:textId="1D823DAD" w:rsidR="004A6B35" w:rsidRDefault="004A6B35" w:rsidP="00B643EF">
      <w:pPr>
        <w:pStyle w:val="NoSpacing"/>
        <w:keepNext/>
        <w:keepLines/>
        <w:numPr>
          <w:ilvl w:val="3"/>
          <w:numId w:val="11"/>
        </w:numPr>
        <w:ind w:left="1800"/>
        <w:rPr>
          <w:b/>
        </w:rPr>
      </w:pPr>
      <w:r>
        <w:t>Describe conference room tables including sizes (height, width, depth), types of finishes and materials (i.e. wood, metal), bases, and cabling options for audio/visual/computer/electrical component equipment.</w:t>
      </w:r>
    </w:p>
    <w:p w14:paraId="4F02B075" w14:textId="77777777" w:rsidR="004A6B35" w:rsidRPr="004A6B35" w:rsidRDefault="004A6B35" w:rsidP="00B643EF">
      <w:pPr>
        <w:pStyle w:val="NoSpacing"/>
        <w:keepNext/>
        <w:keepLines/>
        <w:ind w:left="1800"/>
        <w:rPr>
          <w:b/>
        </w:rPr>
      </w:pPr>
    </w:p>
    <w:p w14:paraId="547A395A" w14:textId="0BCCE891" w:rsidR="004A6B35" w:rsidRDefault="004A6B35" w:rsidP="00B643EF">
      <w:pPr>
        <w:pStyle w:val="NoSpacing"/>
        <w:keepNext/>
        <w:keepLines/>
        <w:numPr>
          <w:ilvl w:val="3"/>
          <w:numId w:val="11"/>
        </w:numPr>
        <w:ind w:left="1800"/>
        <w:rPr>
          <w:b/>
        </w:rPr>
      </w:pPr>
      <w:r>
        <w:t xml:space="preserve">Describe training tables including sizes (height/width/depth), types of finishes and materials (i.e. wood, metal), bases, mobility, fold ability, nesting, storage and transportation options, and cabling options for audio/visual/computer/electrical component equipment. </w:t>
      </w:r>
    </w:p>
    <w:p w14:paraId="4CA1ECCE" w14:textId="77777777" w:rsidR="004A6B35" w:rsidRPr="004A6B35" w:rsidRDefault="004A6B35" w:rsidP="00B643EF">
      <w:pPr>
        <w:pStyle w:val="NoSpacing"/>
        <w:keepNext/>
        <w:keepLines/>
        <w:ind w:left="1800"/>
        <w:rPr>
          <w:b/>
        </w:rPr>
      </w:pPr>
    </w:p>
    <w:p w14:paraId="5970709A" w14:textId="353851AB" w:rsidR="004A6B35" w:rsidRPr="004A6B35" w:rsidRDefault="004A6B35" w:rsidP="00B643EF">
      <w:pPr>
        <w:pStyle w:val="NoSpacing"/>
        <w:keepNext/>
        <w:keepLines/>
        <w:numPr>
          <w:ilvl w:val="3"/>
          <w:numId w:val="11"/>
        </w:numPr>
        <w:ind w:left="1800"/>
        <w:rPr>
          <w:b/>
        </w:rPr>
      </w:pPr>
      <w:r>
        <w:t xml:space="preserve">Describe mobile and </w:t>
      </w:r>
      <w:r w:rsidRPr="00B2001E">
        <w:t>portable workstations inclu</w:t>
      </w:r>
      <w:r>
        <w:t>ding sizes (height/width/depth), types of finishes and materials (i.e. wood, metal), bases, mobility, fold ability, nesting, storage and transportation options, and cabling options for audio/visual/computer/electrical component equipment.</w:t>
      </w:r>
    </w:p>
    <w:p w14:paraId="1C17B905" w14:textId="77777777" w:rsidR="00CD4045" w:rsidRDefault="00CD4045" w:rsidP="00B643EF">
      <w:pPr>
        <w:pStyle w:val="NoSpacing"/>
        <w:keepNext/>
        <w:keepLines/>
        <w:ind w:left="1440"/>
      </w:pPr>
    </w:p>
    <w:p w14:paraId="083C0F12" w14:textId="77777777" w:rsidR="00796484" w:rsidRDefault="00CD4045" w:rsidP="00B643EF">
      <w:pPr>
        <w:pStyle w:val="NoSpacing"/>
        <w:keepNext/>
        <w:keepLines/>
        <w:numPr>
          <w:ilvl w:val="1"/>
          <w:numId w:val="11"/>
        </w:numPr>
        <w:rPr>
          <w:b/>
        </w:rPr>
      </w:pPr>
      <w:r w:rsidRPr="00324ECF">
        <w:rPr>
          <w:b/>
        </w:rPr>
        <w:t>Panel Systems and Accessories</w:t>
      </w:r>
    </w:p>
    <w:p w14:paraId="1A05634E" w14:textId="77777777" w:rsidR="00796484" w:rsidRPr="00796484" w:rsidRDefault="00796484" w:rsidP="00B643EF">
      <w:pPr>
        <w:pStyle w:val="NoSpacing"/>
        <w:keepNext/>
        <w:keepLines/>
        <w:ind w:left="720"/>
        <w:rPr>
          <w:b/>
        </w:rPr>
      </w:pPr>
    </w:p>
    <w:p w14:paraId="7BFF292F" w14:textId="07386849" w:rsidR="00796484" w:rsidRDefault="00CD4045" w:rsidP="00B643EF">
      <w:pPr>
        <w:pStyle w:val="NoSpacing"/>
        <w:keepNext/>
        <w:keepLines/>
        <w:numPr>
          <w:ilvl w:val="2"/>
          <w:numId w:val="11"/>
        </w:numPr>
        <w:ind w:left="1080"/>
        <w:rPr>
          <w:b/>
        </w:rPr>
      </w:pPr>
      <w:r>
        <w:t>Panel Systems and Accessories Mandatory Minimum Requirements</w:t>
      </w:r>
    </w:p>
    <w:p w14:paraId="41B37218" w14:textId="77777777" w:rsidR="00402143" w:rsidRPr="00402143" w:rsidRDefault="00402143" w:rsidP="00B643EF">
      <w:pPr>
        <w:pStyle w:val="Heading2"/>
        <w:widowControl/>
        <w:numPr>
          <w:ilvl w:val="3"/>
          <w:numId w:val="11"/>
        </w:numPr>
        <w:ind w:left="1800"/>
        <w:rPr>
          <w:rFonts w:asciiTheme="minorHAnsi" w:hAnsiTheme="minorHAnsi" w:cstheme="minorHAnsi"/>
          <w:b w:val="0"/>
          <w:sz w:val="22"/>
          <w:szCs w:val="22"/>
        </w:rPr>
      </w:pPr>
      <w:r w:rsidRPr="00402143">
        <w:rPr>
          <w:rFonts w:asciiTheme="minorHAnsi" w:hAnsiTheme="minorHAnsi" w:cstheme="minorHAnsi"/>
          <w:b w:val="0"/>
          <w:sz w:val="22"/>
          <w:szCs w:val="22"/>
        </w:rPr>
        <w:t xml:space="preserve">All products offered in response to each product category shall be standard catalog products for which literature and specifications are available including any certified test results if available. </w:t>
      </w:r>
    </w:p>
    <w:p w14:paraId="0BBC6523" w14:textId="78CD39F3" w:rsidR="00796484" w:rsidRDefault="00CD4045" w:rsidP="00B643EF">
      <w:pPr>
        <w:pStyle w:val="NoSpacing"/>
        <w:keepNext/>
        <w:keepLines/>
        <w:numPr>
          <w:ilvl w:val="3"/>
          <w:numId w:val="11"/>
        </w:numPr>
        <w:ind w:left="1800"/>
        <w:rPr>
          <w:b/>
        </w:rPr>
      </w:pPr>
      <w:r>
        <w:t>All products must have an identification tag/sticker which must include the following information: manufacturer’s name, model number, and year built</w:t>
      </w:r>
      <w:r w:rsidR="001964F9">
        <w:t xml:space="preserve"> excluding accessories.</w:t>
      </w:r>
    </w:p>
    <w:p w14:paraId="65E06100" w14:textId="77777777" w:rsidR="00CB2FB3" w:rsidRPr="00CB2FB3" w:rsidRDefault="00CB2FB3" w:rsidP="00B643EF">
      <w:pPr>
        <w:pStyle w:val="NoSpacing"/>
        <w:keepNext/>
        <w:keepLines/>
        <w:ind w:left="1800"/>
        <w:rPr>
          <w:b/>
        </w:rPr>
      </w:pPr>
    </w:p>
    <w:p w14:paraId="1EE495A2" w14:textId="3776DBF0" w:rsidR="00796484" w:rsidRDefault="00CD4045" w:rsidP="00B643EF">
      <w:pPr>
        <w:pStyle w:val="NoSpacing"/>
        <w:keepNext/>
        <w:keepLines/>
        <w:numPr>
          <w:ilvl w:val="3"/>
          <w:numId w:val="11"/>
        </w:numPr>
        <w:ind w:left="1800"/>
        <w:rPr>
          <w:b/>
        </w:rPr>
      </w:pPr>
      <w:r>
        <w:t xml:space="preserve">All products must be designed in a manner that allows assembly and disassembly to </w:t>
      </w:r>
      <w:r w:rsidRPr="00A46212">
        <w:t>occur with minimal disruption, time, noise volume, and space usage.</w:t>
      </w:r>
    </w:p>
    <w:p w14:paraId="5BB17DF2" w14:textId="77777777" w:rsidR="00CB2FB3" w:rsidRPr="00CB2FB3" w:rsidRDefault="00CB2FB3" w:rsidP="00B643EF">
      <w:pPr>
        <w:pStyle w:val="NoSpacing"/>
        <w:keepNext/>
        <w:keepLines/>
        <w:ind w:left="1800"/>
        <w:rPr>
          <w:b/>
        </w:rPr>
      </w:pPr>
    </w:p>
    <w:p w14:paraId="7DD2489B" w14:textId="6BF61C88" w:rsidR="00796484" w:rsidRDefault="00A46212" w:rsidP="00B643EF">
      <w:pPr>
        <w:pStyle w:val="NoSpacing"/>
        <w:keepNext/>
        <w:keepLines/>
        <w:numPr>
          <w:ilvl w:val="3"/>
          <w:numId w:val="11"/>
        </w:numPr>
        <w:ind w:left="1800"/>
        <w:rPr>
          <w:b/>
        </w:rPr>
      </w:pPr>
      <w:r>
        <w:t>Offerors submitting for the panel systems and accessories category must provide in their offering, at a minimum, panel systems and overhead storage. Optional produc</w:t>
      </w:r>
      <w:r w:rsidR="003F251C">
        <w:t>t</w:t>
      </w:r>
      <w:r>
        <w:t>s include moveable screens, boundaries, and panels, mobile boards</w:t>
      </w:r>
      <w:r w:rsidR="00C16BA8">
        <w:t>, and shelving.</w:t>
      </w:r>
    </w:p>
    <w:p w14:paraId="15B634F4" w14:textId="77777777" w:rsidR="00CB2FB3" w:rsidRPr="00CB2FB3" w:rsidRDefault="00CB2FB3" w:rsidP="00B643EF">
      <w:pPr>
        <w:pStyle w:val="NoSpacing"/>
        <w:keepNext/>
        <w:keepLines/>
        <w:ind w:left="1800"/>
        <w:rPr>
          <w:b/>
        </w:rPr>
      </w:pPr>
    </w:p>
    <w:p w14:paraId="1FE287E4" w14:textId="4339A686" w:rsidR="00796484" w:rsidRDefault="00CB5E96" w:rsidP="00B643EF">
      <w:pPr>
        <w:pStyle w:val="NoSpacing"/>
        <w:keepNext/>
        <w:keepLines/>
        <w:numPr>
          <w:ilvl w:val="3"/>
          <w:numId w:val="11"/>
        </w:numPr>
        <w:ind w:left="1800"/>
        <w:rPr>
          <w:b/>
        </w:rPr>
      </w:pPr>
      <w:r>
        <w:t>Offeror certifies that s</w:t>
      </w:r>
      <w:r w:rsidR="00CD4045">
        <w:t>tandard trim for all exposed panel ends, panel junctions, corners or changes in height must be included in quote</w:t>
      </w:r>
      <w:r>
        <w:t>s</w:t>
      </w:r>
      <w:r w:rsidR="00CD4045">
        <w:t>.</w:t>
      </w:r>
    </w:p>
    <w:p w14:paraId="2B0B7B58" w14:textId="77777777" w:rsidR="00CB2FB3" w:rsidRPr="00CB2FB3" w:rsidRDefault="00CB2FB3" w:rsidP="00B643EF">
      <w:pPr>
        <w:pStyle w:val="NoSpacing"/>
        <w:keepNext/>
        <w:keepLines/>
        <w:ind w:left="1800"/>
        <w:rPr>
          <w:b/>
        </w:rPr>
      </w:pPr>
    </w:p>
    <w:p w14:paraId="10C2A1EE" w14:textId="35CCFD0A" w:rsidR="00796484" w:rsidRDefault="00CD4045" w:rsidP="00B643EF">
      <w:pPr>
        <w:pStyle w:val="NoSpacing"/>
        <w:keepNext/>
        <w:keepLines/>
        <w:numPr>
          <w:ilvl w:val="2"/>
          <w:numId w:val="11"/>
        </w:numPr>
        <w:ind w:left="1080"/>
        <w:rPr>
          <w:b/>
        </w:rPr>
      </w:pPr>
      <w:r>
        <w:t xml:space="preserve">Panel Systems and Accessories </w:t>
      </w:r>
      <w:r w:rsidRPr="00843688">
        <w:t>Evaluated Qualifications</w:t>
      </w:r>
    </w:p>
    <w:p w14:paraId="0AA58AD2" w14:textId="77777777" w:rsidR="00796484" w:rsidRPr="00796484" w:rsidRDefault="00796484" w:rsidP="00B643EF">
      <w:pPr>
        <w:pStyle w:val="NoSpacing"/>
        <w:keepNext/>
        <w:keepLines/>
        <w:ind w:left="720"/>
        <w:rPr>
          <w:b/>
        </w:rPr>
      </w:pPr>
    </w:p>
    <w:p w14:paraId="58EF79D4" w14:textId="64617A81" w:rsidR="00796484" w:rsidRDefault="009B2C12" w:rsidP="00B643EF">
      <w:pPr>
        <w:pStyle w:val="NoSpacing"/>
        <w:keepNext/>
        <w:keepLines/>
        <w:numPr>
          <w:ilvl w:val="3"/>
          <w:numId w:val="11"/>
        </w:numPr>
        <w:ind w:left="1800"/>
        <w:rPr>
          <w:b/>
        </w:rPr>
      </w:pPr>
      <w:r>
        <w:t>Category</w:t>
      </w:r>
      <w:r w:rsidR="00993390">
        <w:t xml:space="preserve"> Capabilities,</w:t>
      </w:r>
      <w:r>
        <w:t xml:space="preserve"> Components</w:t>
      </w:r>
      <w:r w:rsidR="00993390">
        <w:t>,</w:t>
      </w:r>
      <w:r>
        <w:t xml:space="preserve"> and Finishes</w:t>
      </w:r>
    </w:p>
    <w:p w14:paraId="13395572" w14:textId="77777777" w:rsidR="00796484" w:rsidRPr="00796484" w:rsidRDefault="00796484" w:rsidP="00B643EF">
      <w:pPr>
        <w:pStyle w:val="NoSpacing"/>
        <w:keepNext/>
        <w:keepLines/>
        <w:ind w:left="1080"/>
        <w:rPr>
          <w:b/>
        </w:rPr>
      </w:pPr>
    </w:p>
    <w:p w14:paraId="7805AFA7" w14:textId="31ABBFB4" w:rsidR="00796484" w:rsidRPr="00B060B7" w:rsidRDefault="00774FF0" w:rsidP="00B643EF">
      <w:pPr>
        <w:pStyle w:val="NoSpacing"/>
        <w:keepNext/>
        <w:keepLines/>
        <w:numPr>
          <w:ilvl w:val="4"/>
          <w:numId w:val="11"/>
        </w:numPr>
        <w:ind w:left="2707"/>
        <w:rPr>
          <w:b/>
        </w:rPr>
      </w:pPr>
      <w:r>
        <w:t>Describe fabric and fabric grades including the variety of options available in standard and up charge category, including soil and fade resistance, recycled content fabric (include recycled content type).</w:t>
      </w:r>
    </w:p>
    <w:p w14:paraId="505AE37C" w14:textId="136001B9" w:rsidR="00B060B7" w:rsidRDefault="00B060B7" w:rsidP="00B643EF">
      <w:pPr>
        <w:pStyle w:val="Heading2"/>
        <w:widowControl/>
        <w:numPr>
          <w:ilvl w:val="4"/>
          <w:numId w:val="11"/>
        </w:numPr>
        <w:ind w:left="2707"/>
        <w:rPr>
          <w:rFonts w:asciiTheme="minorHAnsi" w:hAnsiTheme="minorHAnsi" w:cstheme="minorHAnsi"/>
          <w:b w:val="0"/>
          <w:sz w:val="22"/>
          <w:szCs w:val="22"/>
        </w:rPr>
      </w:pPr>
      <w:r>
        <w:rPr>
          <w:rFonts w:asciiTheme="minorHAnsi" w:hAnsiTheme="minorHAnsi" w:cstheme="minorHAnsi"/>
          <w:b w:val="0"/>
          <w:sz w:val="22"/>
          <w:szCs w:val="22"/>
        </w:rPr>
        <w:lastRenderedPageBreak/>
        <w:t>D</w:t>
      </w:r>
      <w:r w:rsidRPr="00E053D2">
        <w:rPr>
          <w:rFonts w:asciiTheme="minorHAnsi" w:hAnsiTheme="minorHAnsi" w:cstheme="minorHAnsi"/>
          <w:b w:val="0"/>
          <w:sz w:val="22"/>
          <w:szCs w:val="22"/>
        </w:rPr>
        <w:t>escribe Offeror’s ability to customize products that still maintain the primary product function and warranty.</w:t>
      </w:r>
    </w:p>
    <w:p w14:paraId="78F59F70" w14:textId="51823D87" w:rsidR="00B060B7" w:rsidRPr="00B060B7" w:rsidRDefault="00B060B7" w:rsidP="00B643EF">
      <w:pPr>
        <w:pStyle w:val="Heading2"/>
        <w:widowControl/>
        <w:numPr>
          <w:ilvl w:val="4"/>
          <w:numId w:val="11"/>
        </w:numPr>
        <w:ind w:left="2700"/>
        <w:rPr>
          <w:rFonts w:asciiTheme="minorHAnsi" w:hAnsiTheme="minorHAnsi" w:cstheme="minorHAnsi"/>
          <w:b w:val="0"/>
          <w:sz w:val="22"/>
          <w:szCs w:val="22"/>
        </w:rPr>
      </w:pPr>
      <w:r>
        <w:rPr>
          <w:rFonts w:asciiTheme="minorHAnsi" w:hAnsiTheme="minorHAnsi" w:cstheme="minorHAnsi"/>
          <w:b w:val="0"/>
          <w:sz w:val="22"/>
          <w:szCs w:val="22"/>
        </w:rPr>
        <w:t>D</w:t>
      </w:r>
      <w:r w:rsidR="00A23B53" w:rsidRPr="00E053D2">
        <w:rPr>
          <w:rFonts w:asciiTheme="minorHAnsi" w:hAnsiTheme="minorHAnsi" w:cstheme="minorHAnsi"/>
          <w:b w:val="0"/>
          <w:sz w:val="22"/>
          <w:szCs w:val="22"/>
        </w:rPr>
        <w:t xml:space="preserve">escribe Offeror’s ability to </w:t>
      </w:r>
      <w:r>
        <w:rPr>
          <w:rFonts w:asciiTheme="minorHAnsi" w:hAnsiTheme="minorHAnsi" w:cstheme="minorHAnsi"/>
          <w:b w:val="0"/>
          <w:sz w:val="22"/>
          <w:szCs w:val="22"/>
        </w:rPr>
        <w:t xml:space="preserve">conceal from view or flush component mounting hardware, safety locking devices, and ability to install or uninstall connectors and fasteners without damage to panels or adjacent surfaces. </w:t>
      </w:r>
    </w:p>
    <w:p w14:paraId="685C5356" w14:textId="77777777" w:rsidR="00A23B53" w:rsidRDefault="009B2C12" w:rsidP="00B643EF">
      <w:pPr>
        <w:pStyle w:val="NoSpacing"/>
        <w:keepNext/>
        <w:keepLines/>
        <w:numPr>
          <w:ilvl w:val="3"/>
          <w:numId w:val="11"/>
        </w:numPr>
        <w:ind w:left="1800"/>
        <w:rPr>
          <w:b/>
        </w:rPr>
      </w:pPr>
      <w:r>
        <w:t>Describe which</w:t>
      </w:r>
      <w:r w:rsidR="00774FF0">
        <w:t xml:space="preserve"> products, excluding accessories, offered in response to this category meet or exceed the most current </w:t>
      </w:r>
      <w:r w:rsidR="00774FF0" w:rsidRPr="00B371EA">
        <w:t>ANSI/BIFMA</w:t>
      </w:r>
      <w:r w:rsidR="00B371EA" w:rsidRPr="00B371EA">
        <w:t xml:space="preserve"> - X5.6</w:t>
      </w:r>
      <w:r w:rsidR="00774FF0" w:rsidRPr="00B371EA">
        <w:t xml:space="preserve"> Panel</w:t>
      </w:r>
      <w:r w:rsidR="00774FF0">
        <w:t xml:space="preserve"> Systems.</w:t>
      </w:r>
    </w:p>
    <w:p w14:paraId="4CA066C6" w14:textId="77777777" w:rsidR="00A23B53" w:rsidRPr="00A23B53" w:rsidRDefault="00A23B53" w:rsidP="00B643EF">
      <w:pPr>
        <w:pStyle w:val="NoSpacing"/>
        <w:keepNext/>
        <w:keepLines/>
        <w:ind w:left="1800"/>
        <w:rPr>
          <w:b/>
        </w:rPr>
      </w:pPr>
    </w:p>
    <w:p w14:paraId="75AC24D6" w14:textId="38F5E6B4" w:rsidR="00796484" w:rsidRPr="00A23B53" w:rsidRDefault="009B2C12" w:rsidP="00B643EF">
      <w:pPr>
        <w:pStyle w:val="NoSpacing"/>
        <w:keepNext/>
        <w:keepLines/>
        <w:numPr>
          <w:ilvl w:val="3"/>
          <w:numId w:val="11"/>
        </w:numPr>
        <w:ind w:left="1800"/>
        <w:rPr>
          <w:b/>
        </w:rPr>
      </w:pPr>
      <w:r w:rsidRPr="000347E5">
        <w:t>Describe the versatility of Offeror’s proposed product and how it can be used collaboratively to form groups, teams, or instruction and movement including h</w:t>
      </w:r>
      <w:r w:rsidR="003F251C">
        <w:t>o</w:t>
      </w:r>
      <w:r w:rsidRPr="000347E5">
        <w:t xml:space="preserve">w it can be integrated with Offeror’s other proposed product categories (if any). </w:t>
      </w:r>
      <w:r w:rsidR="0065593A">
        <w:t>Describe how product offering are designed in a manner that components may be completely removed from one side without disturbing the other workstation when in an open floorplan or collaboration workstation layout.</w:t>
      </w:r>
    </w:p>
    <w:p w14:paraId="5356FDBF" w14:textId="77777777" w:rsidR="00796484" w:rsidRPr="00796484" w:rsidRDefault="00796484" w:rsidP="00B643EF">
      <w:pPr>
        <w:pStyle w:val="NoSpacing"/>
        <w:keepNext/>
        <w:keepLines/>
        <w:ind w:left="720"/>
        <w:rPr>
          <w:b/>
        </w:rPr>
      </w:pPr>
    </w:p>
    <w:p w14:paraId="32187001" w14:textId="2D73ECFA" w:rsidR="00796484" w:rsidRDefault="009B2C12" w:rsidP="00B643EF">
      <w:pPr>
        <w:pStyle w:val="NoSpacing"/>
        <w:keepNext/>
        <w:keepLines/>
        <w:numPr>
          <w:ilvl w:val="3"/>
          <w:numId w:val="11"/>
        </w:numPr>
        <w:ind w:left="1800"/>
        <w:rPr>
          <w:b/>
        </w:rPr>
      </w:pPr>
      <w:r w:rsidRPr="00D52E6C">
        <w:t>Mandatory Products</w:t>
      </w:r>
    </w:p>
    <w:p w14:paraId="0FE0F254" w14:textId="77777777" w:rsidR="00796484" w:rsidRPr="00796484" w:rsidRDefault="00796484" w:rsidP="00B643EF">
      <w:pPr>
        <w:pStyle w:val="NoSpacing"/>
        <w:keepNext/>
        <w:keepLines/>
        <w:ind w:left="1080"/>
        <w:rPr>
          <w:b/>
        </w:rPr>
      </w:pPr>
    </w:p>
    <w:p w14:paraId="662ED37A" w14:textId="4B517ACD" w:rsidR="00796484" w:rsidRDefault="00CD4045" w:rsidP="00B643EF">
      <w:pPr>
        <w:pStyle w:val="NoSpacing"/>
        <w:keepNext/>
        <w:keepLines/>
        <w:numPr>
          <w:ilvl w:val="4"/>
          <w:numId w:val="11"/>
        </w:numPr>
        <w:ind w:left="2700"/>
        <w:rPr>
          <w:b/>
        </w:rPr>
      </w:pPr>
      <w:r w:rsidRPr="003F251C">
        <w:t>Describe panel systems including a variety of options that provide privacy without blocking airflow or light, ease of reconfiguration, and cable management</w:t>
      </w:r>
      <w:r w:rsidR="003F251C" w:rsidRPr="003F251C">
        <w:t xml:space="preserve">, options to support hanging </w:t>
      </w:r>
      <w:r w:rsidRPr="003F251C">
        <w:t>components</w:t>
      </w:r>
      <w:r w:rsidR="003F251C" w:rsidRPr="003F251C">
        <w:t xml:space="preserve"> </w:t>
      </w:r>
      <w:r w:rsidRPr="003F251C">
        <w:t>without counter balancing, and the number of components that can be supported without replacing the load bearing base unit, and the maximum height</w:t>
      </w:r>
      <w:r w:rsidR="003F251C" w:rsidRPr="003F251C">
        <w:t xml:space="preserve"> (if applicable). </w:t>
      </w:r>
    </w:p>
    <w:p w14:paraId="43CFAEE0" w14:textId="77777777" w:rsidR="00CB2FB3" w:rsidRPr="00CB2FB3" w:rsidRDefault="00CB2FB3" w:rsidP="00B643EF">
      <w:pPr>
        <w:pStyle w:val="NoSpacing"/>
        <w:keepNext/>
        <w:keepLines/>
        <w:ind w:left="2700"/>
        <w:rPr>
          <w:b/>
        </w:rPr>
      </w:pPr>
    </w:p>
    <w:p w14:paraId="6D6CBFA8" w14:textId="2C473BD9" w:rsidR="00796484" w:rsidRDefault="00CD4045" w:rsidP="00B643EF">
      <w:pPr>
        <w:pStyle w:val="NoSpacing"/>
        <w:keepNext/>
        <w:keepLines/>
        <w:numPr>
          <w:ilvl w:val="4"/>
          <w:numId w:val="11"/>
        </w:numPr>
        <w:ind w:left="2700"/>
        <w:rPr>
          <w:b/>
        </w:rPr>
      </w:pPr>
      <w:r w:rsidRPr="003F251C">
        <w:t>Describe overhead storage units including the variety of options, materials, and widths to match panel dimensions, flexibility in configurations, shelves with integral metal back or back stop, finish, lock availability, and the ability to attach accessories.</w:t>
      </w:r>
    </w:p>
    <w:p w14:paraId="719B4C83" w14:textId="77777777" w:rsidR="00796484" w:rsidRPr="00796484" w:rsidRDefault="00796484" w:rsidP="00B643EF">
      <w:pPr>
        <w:pStyle w:val="NoSpacing"/>
        <w:keepNext/>
        <w:keepLines/>
        <w:ind w:left="720"/>
        <w:rPr>
          <w:b/>
        </w:rPr>
      </w:pPr>
    </w:p>
    <w:p w14:paraId="23413F93" w14:textId="0C32BDF6" w:rsidR="00CD4045" w:rsidRPr="004A6B35" w:rsidRDefault="00CD4045" w:rsidP="00B643EF">
      <w:pPr>
        <w:pStyle w:val="NoSpacing"/>
        <w:keepNext/>
        <w:keepLines/>
        <w:numPr>
          <w:ilvl w:val="3"/>
          <w:numId w:val="11"/>
        </w:numPr>
        <w:ind w:left="1800"/>
        <w:rPr>
          <w:b/>
        </w:rPr>
      </w:pPr>
      <w:r w:rsidRPr="00D52E6C">
        <w:t>Describe available accessories for this category including task lighting (mounting, high efficiency, and glare minimizing options)</w:t>
      </w:r>
      <w:r w:rsidR="00924D0D" w:rsidRPr="00D52E6C">
        <w:t xml:space="preserve"> and overhead and high shelf storage accessories. </w:t>
      </w:r>
    </w:p>
    <w:p w14:paraId="11AE3919" w14:textId="77777777" w:rsidR="004A6B35" w:rsidRPr="004A6B35" w:rsidRDefault="004A6B35" w:rsidP="00B643EF">
      <w:pPr>
        <w:pStyle w:val="NoSpacing"/>
        <w:keepNext/>
        <w:keepLines/>
        <w:ind w:left="1800"/>
        <w:rPr>
          <w:b/>
        </w:rPr>
      </w:pPr>
    </w:p>
    <w:p w14:paraId="3D16D1B6" w14:textId="3208636B" w:rsidR="004A6B35" w:rsidRPr="004A6B35" w:rsidRDefault="004A6B35" w:rsidP="00B643EF">
      <w:pPr>
        <w:pStyle w:val="NoSpacing"/>
        <w:keepNext/>
        <w:keepLines/>
        <w:numPr>
          <w:ilvl w:val="2"/>
          <w:numId w:val="11"/>
        </w:numPr>
        <w:ind w:left="1080"/>
        <w:rPr>
          <w:b/>
        </w:rPr>
      </w:pPr>
      <w:r>
        <w:t>Panel Systems and Accessories Optional Products</w:t>
      </w:r>
      <w:r w:rsidR="00B22FF7">
        <w:t xml:space="preserve"> (Not Evaluated)</w:t>
      </w:r>
    </w:p>
    <w:p w14:paraId="43DFA7EE" w14:textId="77777777" w:rsidR="004A6B35" w:rsidRDefault="004A6B35" w:rsidP="00B643EF">
      <w:pPr>
        <w:pStyle w:val="NoSpacing"/>
        <w:keepNext/>
        <w:keepLines/>
        <w:ind w:left="720"/>
        <w:rPr>
          <w:b/>
        </w:rPr>
      </w:pPr>
    </w:p>
    <w:p w14:paraId="22D02431" w14:textId="77777777" w:rsidR="004A6B35" w:rsidRDefault="004A6B35" w:rsidP="00B643EF">
      <w:pPr>
        <w:pStyle w:val="NoSpacing"/>
        <w:keepNext/>
        <w:keepLines/>
        <w:numPr>
          <w:ilvl w:val="3"/>
          <w:numId w:val="11"/>
        </w:numPr>
        <w:ind w:left="1800"/>
        <w:rPr>
          <w:b/>
        </w:rPr>
      </w:pPr>
      <w:r>
        <w:t xml:space="preserve">Describe moveable screens, boundaries, and panels including sizes, types of finishes and materials, base and leg/foot options, multiple styles of casters to include carpet and non-carpet, and cord management (if applicable). </w:t>
      </w:r>
    </w:p>
    <w:p w14:paraId="31B3E8F5" w14:textId="77777777" w:rsidR="004A6B35" w:rsidRPr="004A6B35" w:rsidRDefault="004A6B35" w:rsidP="00B643EF">
      <w:pPr>
        <w:pStyle w:val="NoSpacing"/>
        <w:keepNext/>
        <w:keepLines/>
        <w:ind w:left="1800"/>
        <w:rPr>
          <w:b/>
        </w:rPr>
      </w:pPr>
    </w:p>
    <w:p w14:paraId="0964073D" w14:textId="763A3298" w:rsidR="004A6B35" w:rsidRDefault="004A6B35" w:rsidP="00B643EF">
      <w:pPr>
        <w:pStyle w:val="NoSpacing"/>
        <w:keepNext/>
        <w:keepLines/>
        <w:numPr>
          <w:ilvl w:val="3"/>
          <w:numId w:val="11"/>
        </w:numPr>
        <w:ind w:left="1800"/>
        <w:rPr>
          <w:b/>
        </w:rPr>
      </w:pPr>
      <w:r>
        <w:t>Describe mobile boards</w:t>
      </w:r>
      <w:r w:rsidRPr="003F251C">
        <w:t xml:space="preserve"> </w:t>
      </w:r>
      <w:r>
        <w:t xml:space="preserve">including sizes, types of finishes and materials, base and leg/foot options, multiple styles of casters to include carpet and non-carpet, and cord management (if applicable). </w:t>
      </w:r>
    </w:p>
    <w:p w14:paraId="43DED8C4" w14:textId="77777777" w:rsidR="004A6B35" w:rsidRPr="004A6B35" w:rsidRDefault="004A6B35" w:rsidP="00B643EF">
      <w:pPr>
        <w:pStyle w:val="NoSpacing"/>
        <w:keepNext/>
        <w:keepLines/>
        <w:ind w:left="1800"/>
        <w:rPr>
          <w:b/>
        </w:rPr>
      </w:pPr>
    </w:p>
    <w:p w14:paraId="50C76321" w14:textId="5DFCBCAB" w:rsidR="004A6B35" w:rsidRPr="004A6B35" w:rsidRDefault="004A6B35" w:rsidP="00B643EF">
      <w:pPr>
        <w:pStyle w:val="NoSpacing"/>
        <w:keepNext/>
        <w:keepLines/>
        <w:numPr>
          <w:ilvl w:val="3"/>
          <w:numId w:val="11"/>
        </w:numPr>
        <w:ind w:left="1800"/>
        <w:rPr>
          <w:b/>
        </w:rPr>
      </w:pPr>
      <w:r>
        <w:t>Describe shelving that attaches to panel systems including types of finishes and materials.</w:t>
      </w:r>
    </w:p>
    <w:p w14:paraId="1930A1DA" w14:textId="77777777" w:rsidR="00CD4045" w:rsidRDefault="00CD4045" w:rsidP="00B643EF">
      <w:pPr>
        <w:pStyle w:val="NoSpacing"/>
        <w:keepNext/>
        <w:keepLines/>
        <w:ind w:left="720"/>
      </w:pPr>
    </w:p>
    <w:p w14:paraId="50B0A38F" w14:textId="77777777" w:rsidR="009B150E" w:rsidRDefault="00CD4045" w:rsidP="00B643EF">
      <w:pPr>
        <w:pStyle w:val="NoSpacing"/>
        <w:keepNext/>
        <w:keepLines/>
        <w:numPr>
          <w:ilvl w:val="1"/>
          <w:numId w:val="11"/>
        </w:numPr>
        <w:rPr>
          <w:b/>
        </w:rPr>
      </w:pPr>
      <w:r w:rsidRPr="00324ECF">
        <w:rPr>
          <w:b/>
        </w:rPr>
        <w:t>Storage and Accessories</w:t>
      </w:r>
    </w:p>
    <w:p w14:paraId="61F01DBE" w14:textId="77777777" w:rsidR="009B150E" w:rsidRPr="009B150E" w:rsidRDefault="009B150E" w:rsidP="00B643EF">
      <w:pPr>
        <w:pStyle w:val="NoSpacing"/>
        <w:keepNext/>
        <w:keepLines/>
        <w:ind w:left="720"/>
        <w:rPr>
          <w:b/>
        </w:rPr>
      </w:pPr>
    </w:p>
    <w:p w14:paraId="0DC2596D" w14:textId="607ACBFA" w:rsidR="009B150E" w:rsidRDefault="00CD4045" w:rsidP="00B643EF">
      <w:pPr>
        <w:pStyle w:val="NoSpacing"/>
        <w:keepNext/>
        <w:keepLines/>
        <w:numPr>
          <w:ilvl w:val="2"/>
          <w:numId w:val="11"/>
        </w:numPr>
        <w:ind w:left="1080"/>
        <w:rPr>
          <w:b/>
        </w:rPr>
      </w:pPr>
      <w:r>
        <w:lastRenderedPageBreak/>
        <w:t xml:space="preserve">Storage and Accessories Mandatory Minimum Requirements </w:t>
      </w:r>
    </w:p>
    <w:p w14:paraId="1C2CC7CE" w14:textId="1B63B871" w:rsidR="00402143" w:rsidRPr="00402143" w:rsidRDefault="00402143" w:rsidP="00B643EF">
      <w:pPr>
        <w:pStyle w:val="Heading2"/>
        <w:widowControl/>
        <w:numPr>
          <w:ilvl w:val="3"/>
          <w:numId w:val="11"/>
        </w:numPr>
        <w:ind w:left="1800"/>
        <w:rPr>
          <w:rFonts w:asciiTheme="minorHAnsi" w:hAnsiTheme="minorHAnsi" w:cstheme="minorHAnsi"/>
          <w:b w:val="0"/>
          <w:sz w:val="22"/>
          <w:szCs w:val="22"/>
        </w:rPr>
      </w:pPr>
      <w:r w:rsidRPr="00402143">
        <w:rPr>
          <w:rFonts w:asciiTheme="minorHAnsi" w:hAnsiTheme="minorHAnsi" w:cstheme="minorHAnsi"/>
          <w:b w:val="0"/>
          <w:sz w:val="22"/>
          <w:szCs w:val="22"/>
        </w:rPr>
        <w:t>All product</w:t>
      </w:r>
      <w:r>
        <w:rPr>
          <w:rFonts w:asciiTheme="minorHAnsi" w:hAnsiTheme="minorHAnsi" w:cstheme="minorHAnsi"/>
          <w:b w:val="0"/>
          <w:sz w:val="22"/>
          <w:szCs w:val="22"/>
        </w:rPr>
        <w:t>s</w:t>
      </w:r>
      <w:r w:rsidRPr="00402143">
        <w:rPr>
          <w:rFonts w:asciiTheme="minorHAnsi" w:hAnsiTheme="minorHAnsi" w:cstheme="minorHAnsi"/>
          <w:b w:val="0"/>
          <w:sz w:val="22"/>
          <w:szCs w:val="22"/>
        </w:rPr>
        <w:t xml:space="preserve"> offered in response to each product category shall be standard catalog products for which literature and specifications are available including any certified test results if available. </w:t>
      </w:r>
    </w:p>
    <w:p w14:paraId="104935A1" w14:textId="72F3242B" w:rsidR="009B150E" w:rsidRDefault="00CD4045" w:rsidP="00B643EF">
      <w:pPr>
        <w:pStyle w:val="NoSpacing"/>
        <w:keepNext/>
        <w:keepLines/>
        <w:numPr>
          <w:ilvl w:val="3"/>
          <w:numId w:val="11"/>
        </w:numPr>
        <w:ind w:left="1800"/>
        <w:rPr>
          <w:b/>
        </w:rPr>
      </w:pPr>
      <w:r w:rsidRPr="00B060B7">
        <w:t>All products must have an identification tag/sticker which must include the following information: manufacturer’s na</w:t>
      </w:r>
      <w:r>
        <w:t>me, model number, and year built</w:t>
      </w:r>
      <w:r w:rsidR="001964F9">
        <w:t xml:space="preserve"> excluding accessories</w:t>
      </w:r>
      <w:r>
        <w:t xml:space="preserve">. </w:t>
      </w:r>
    </w:p>
    <w:p w14:paraId="0CAA7421" w14:textId="77777777" w:rsidR="009B150E" w:rsidRPr="009B150E" w:rsidRDefault="009B150E" w:rsidP="00B643EF">
      <w:pPr>
        <w:pStyle w:val="NoSpacing"/>
        <w:keepNext/>
        <w:keepLines/>
        <w:ind w:left="1800"/>
        <w:rPr>
          <w:b/>
        </w:rPr>
      </w:pPr>
    </w:p>
    <w:p w14:paraId="6EA6E74A" w14:textId="5C3231B9" w:rsidR="009B150E" w:rsidRDefault="00CD4045" w:rsidP="00B643EF">
      <w:pPr>
        <w:pStyle w:val="NoSpacing"/>
        <w:keepNext/>
        <w:keepLines/>
        <w:numPr>
          <w:ilvl w:val="3"/>
          <w:numId w:val="11"/>
        </w:numPr>
        <w:ind w:left="1800"/>
        <w:rPr>
          <w:b/>
        </w:rPr>
      </w:pPr>
      <w:r>
        <w:t>All products must be designed in a manner that allows assembly and disassembly to occur with minimal disruption, time, noise volume, and space usage.</w:t>
      </w:r>
    </w:p>
    <w:p w14:paraId="672DACFE" w14:textId="77777777" w:rsidR="009B150E" w:rsidRPr="009B150E" w:rsidRDefault="009B150E" w:rsidP="00B643EF">
      <w:pPr>
        <w:pStyle w:val="NoSpacing"/>
        <w:keepNext/>
        <w:keepLines/>
        <w:ind w:left="1800"/>
        <w:rPr>
          <w:b/>
        </w:rPr>
      </w:pPr>
    </w:p>
    <w:p w14:paraId="51AC77BF" w14:textId="0235DB60" w:rsidR="009B150E" w:rsidRDefault="00CD4045" w:rsidP="00B643EF">
      <w:pPr>
        <w:pStyle w:val="NoSpacing"/>
        <w:keepNext/>
        <w:keepLines/>
        <w:numPr>
          <w:ilvl w:val="3"/>
          <w:numId w:val="11"/>
        </w:numPr>
        <w:ind w:left="1800"/>
        <w:rPr>
          <w:b/>
        </w:rPr>
      </w:pPr>
      <w:r>
        <w:t>Offerors submitting for the Storage and Accessories category must</w:t>
      </w:r>
      <w:r w:rsidR="001468B2">
        <w:t xml:space="preserve"> </w:t>
      </w:r>
      <w:r w:rsidR="009B2C12">
        <w:t>provide in their offering</w:t>
      </w:r>
      <w:r>
        <w:t xml:space="preserve">, at a minimum, </w:t>
      </w:r>
      <w:r w:rsidR="00F64D4A">
        <w:t xml:space="preserve">file cabinets, </w:t>
      </w:r>
      <w:r w:rsidR="005813B6">
        <w:t xml:space="preserve">free-standing and mobile </w:t>
      </w:r>
      <w:r w:rsidR="00F64D4A">
        <w:t xml:space="preserve">pedestal file cabinets, and bookcases. Optional items include </w:t>
      </w:r>
      <w:r w:rsidRPr="00F64D4A">
        <w:t xml:space="preserve">wardrobes, cabinets, </w:t>
      </w:r>
      <w:r w:rsidR="00F64D4A">
        <w:t>and shelving</w:t>
      </w:r>
      <w:r w:rsidRPr="00F64D4A">
        <w:t>.</w:t>
      </w:r>
      <w:r>
        <w:t xml:space="preserve">  </w:t>
      </w:r>
    </w:p>
    <w:p w14:paraId="2B5C400B" w14:textId="77777777" w:rsidR="009B150E" w:rsidRPr="009B150E" w:rsidRDefault="009B150E" w:rsidP="00B643EF">
      <w:pPr>
        <w:pStyle w:val="NoSpacing"/>
        <w:keepNext/>
        <w:keepLines/>
        <w:ind w:left="720"/>
        <w:rPr>
          <w:b/>
        </w:rPr>
      </w:pPr>
    </w:p>
    <w:p w14:paraId="067970A5" w14:textId="77777777" w:rsidR="009B150E" w:rsidRDefault="00CD4045" w:rsidP="00B643EF">
      <w:pPr>
        <w:pStyle w:val="NoSpacing"/>
        <w:keepNext/>
        <w:keepLines/>
        <w:numPr>
          <w:ilvl w:val="2"/>
          <w:numId w:val="11"/>
        </w:numPr>
        <w:ind w:left="1080"/>
        <w:rPr>
          <w:b/>
        </w:rPr>
      </w:pPr>
      <w:r>
        <w:t>Storage and Acc</w:t>
      </w:r>
      <w:r w:rsidRPr="00843688">
        <w:t>essories Evaluated Qualifications</w:t>
      </w:r>
    </w:p>
    <w:p w14:paraId="6E423EE2" w14:textId="77777777" w:rsidR="009B150E" w:rsidRPr="009B150E" w:rsidRDefault="009B150E" w:rsidP="00B643EF">
      <w:pPr>
        <w:pStyle w:val="NoSpacing"/>
        <w:keepNext/>
        <w:keepLines/>
        <w:ind w:left="720"/>
        <w:rPr>
          <w:b/>
        </w:rPr>
      </w:pPr>
    </w:p>
    <w:p w14:paraId="1A424AC7" w14:textId="58B9E2E5" w:rsidR="009B150E" w:rsidRDefault="009B2C12" w:rsidP="00B643EF">
      <w:pPr>
        <w:pStyle w:val="NoSpacing"/>
        <w:keepNext/>
        <w:keepLines/>
        <w:numPr>
          <w:ilvl w:val="3"/>
          <w:numId w:val="11"/>
        </w:numPr>
        <w:ind w:left="1800"/>
        <w:rPr>
          <w:b/>
        </w:rPr>
      </w:pPr>
      <w:r>
        <w:t>Category</w:t>
      </w:r>
      <w:r w:rsidR="00993390">
        <w:t xml:space="preserve"> Capabilities,</w:t>
      </w:r>
      <w:r>
        <w:t xml:space="preserve"> Components</w:t>
      </w:r>
      <w:r w:rsidR="00993390">
        <w:t>,</w:t>
      </w:r>
      <w:r>
        <w:t xml:space="preserve"> and Finishes</w:t>
      </w:r>
    </w:p>
    <w:p w14:paraId="2B3DBD1F" w14:textId="77777777" w:rsidR="009B150E" w:rsidRPr="009B150E" w:rsidRDefault="009B150E" w:rsidP="00B643EF">
      <w:pPr>
        <w:pStyle w:val="NoSpacing"/>
        <w:keepNext/>
        <w:keepLines/>
        <w:ind w:left="1080"/>
        <w:rPr>
          <w:b/>
        </w:rPr>
      </w:pPr>
    </w:p>
    <w:p w14:paraId="6E2D2DB2" w14:textId="40939C89" w:rsidR="009B150E" w:rsidRPr="00A23B53" w:rsidRDefault="009B2C12" w:rsidP="00B643EF">
      <w:pPr>
        <w:pStyle w:val="NoSpacing"/>
        <w:keepNext/>
        <w:keepLines/>
        <w:numPr>
          <w:ilvl w:val="4"/>
          <w:numId w:val="11"/>
        </w:numPr>
        <w:ind w:left="2700"/>
        <w:rPr>
          <w:b/>
        </w:rPr>
      </w:pPr>
      <w:r>
        <w:t>Describe surfaces including standard and up charge laminates, veneers, shapes, depths, edge options, finishes, height adjustability, support methods, and cable management accessibility.</w:t>
      </w:r>
    </w:p>
    <w:p w14:paraId="7CF568C1" w14:textId="77777777" w:rsidR="00A23B53" w:rsidRPr="00A23B53" w:rsidRDefault="00A23B53"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Offeror’s ability to customize products that still maintain the primary product function and warranty. </w:t>
      </w:r>
    </w:p>
    <w:p w14:paraId="77F294CE" w14:textId="7A8D2434" w:rsidR="009B150E" w:rsidRDefault="009B2C12" w:rsidP="00B643EF">
      <w:pPr>
        <w:pStyle w:val="NoSpacing"/>
        <w:keepNext/>
        <w:keepLines/>
        <w:numPr>
          <w:ilvl w:val="3"/>
          <w:numId w:val="11"/>
        </w:numPr>
        <w:ind w:left="1800"/>
        <w:rPr>
          <w:b/>
        </w:rPr>
      </w:pPr>
      <w:r>
        <w:t xml:space="preserve">Describe which </w:t>
      </w:r>
      <w:r w:rsidR="00774FF0">
        <w:t xml:space="preserve">products, excluding accessories, offered in response to this category meet or exceed the most current </w:t>
      </w:r>
      <w:r w:rsidR="00774FF0" w:rsidRPr="00B371EA">
        <w:t>ANSI/BIFMA</w:t>
      </w:r>
      <w:r w:rsidR="00B371EA" w:rsidRPr="00B371EA">
        <w:t xml:space="preserve"> -</w:t>
      </w:r>
      <w:r w:rsidR="00774FF0" w:rsidRPr="00B371EA">
        <w:t xml:space="preserve"> </w:t>
      </w:r>
      <w:r w:rsidR="00B371EA" w:rsidRPr="00B371EA">
        <w:t xml:space="preserve">X5.9 </w:t>
      </w:r>
      <w:r w:rsidR="00774FF0" w:rsidRPr="00B371EA">
        <w:t xml:space="preserve">Storage Units. </w:t>
      </w:r>
    </w:p>
    <w:p w14:paraId="1C36C94F" w14:textId="77777777" w:rsidR="009B150E" w:rsidRPr="009B150E" w:rsidRDefault="009B150E" w:rsidP="00B643EF">
      <w:pPr>
        <w:pStyle w:val="NoSpacing"/>
        <w:keepNext/>
        <w:keepLines/>
        <w:ind w:left="1800"/>
        <w:rPr>
          <w:b/>
        </w:rPr>
      </w:pPr>
    </w:p>
    <w:p w14:paraId="2F5A2753" w14:textId="4C5CB91F" w:rsidR="009B150E" w:rsidRDefault="000347E5" w:rsidP="00B643EF">
      <w:pPr>
        <w:pStyle w:val="NoSpacing"/>
        <w:keepNext/>
        <w:keepLines/>
        <w:numPr>
          <w:ilvl w:val="3"/>
          <w:numId w:val="11"/>
        </w:numPr>
        <w:ind w:left="1800"/>
        <w:rPr>
          <w:b/>
        </w:rPr>
      </w:pPr>
      <w:r w:rsidRPr="000347E5">
        <w:t xml:space="preserve">Describe the versatility of proposed product and how it can be used collaboratively to form groups, teams, or instruction and movement including how it can </w:t>
      </w:r>
      <w:r w:rsidRPr="005813B6">
        <w:t xml:space="preserve">be integrated with other proposed product categories (if any). </w:t>
      </w:r>
    </w:p>
    <w:p w14:paraId="28FC3659" w14:textId="77777777" w:rsidR="009B150E" w:rsidRPr="009B150E" w:rsidRDefault="009B150E" w:rsidP="00B643EF">
      <w:pPr>
        <w:pStyle w:val="NoSpacing"/>
        <w:keepNext/>
        <w:keepLines/>
        <w:ind w:left="1800"/>
        <w:rPr>
          <w:b/>
        </w:rPr>
      </w:pPr>
    </w:p>
    <w:p w14:paraId="4A4752A4" w14:textId="7CD59684" w:rsidR="009B150E" w:rsidRDefault="009B2C12" w:rsidP="00B643EF">
      <w:pPr>
        <w:pStyle w:val="NoSpacing"/>
        <w:keepNext/>
        <w:keepLines/>
        <w:numPr>
          <w:ilvl w:val="3"/>
          <w:numId w:val="11"/>
        </w:numPr>
        <w:ind w:left="1800"/>
        <w:rPr>
          <w:b/>
        </w:rPr>
      </w:pPr>
      <w:r w:rsidRPr="005813B6">
        <w:t>Mandatory Products</w:t>
      </w:r>
    </w:p>
    <w:p w14:paraId="72455E8F" w14:textId="77777777" w:rsidR="00CB2FB3" w:rsidRPr="00CB2FB3" w:rsidRDefault="00CB2FB3" w:rsidP="00B643EF">
      <w:pPr>
        <w:pStyle w:val="NoSpacing"/>
        <w:keepNext/>
        <w:keepLines/>
        <w:ind w:left="2700"/>
        <w:rPr>
          <w:b/>
        </w:rPr>
      </w:pPr>
    </w:p>
    <w:p w14:paraId="7A2C3E91" w14:textId="7A8242B0" w:rsidR="009B150E" w:rsidRDefault="00CD4045" w:rsidP="00B643EF">
      <w:pPr>
        <w:pStyle w:val="NoSpacing"/>
        <w:keepNext/>
        <w:keepLines/>
        <w:numPr>
          <w:ilvl w:val="4"/>
          <w:numId w:val="11"/>
        </w:numPr>
        <w:ind w:left="2700"/>
        <w:rPr>
          <w:b/>
        </w:rPr>
      </w:pPr>
      <w:r w:rsidRPr="005813B6">
        <w:t>Describe fil</w:t>
      </w:r>
      <w:r w:rsidR="005813B6" w:rsidRPr="005813B6">
        <w:t>e</w:t>
      </w:r>
      <w:r w:rsidRPr="005813B6">
        <w:t xml:space="preserve"> cabinets, sizes, number of drawers, options for lateral, vertical, types of finishes and materials (i.e. wood and metal), ganging, locking/security, counterweights, and drawer tracking/glides.</w:t>
      </w:r>
    </w:p>
    <w:p w14:paraId="20F10E82" w14:textId="77777777" w:rsidR="00CB2FB3" w:rsidRPr="00CB2FB3" w:rsidRDefault="00CB2FB3" w:rsidP="00B643EF">
      <w:pPr>
        <w:pStyle w:val="NoSpacing"/>
        <w:keepNext/>
        <w:keepLines/>
        <w:ind w:left="2700"/>
        <w:rPr>
          <w:b/>
        </w:rPr>
      </w:pPr>
    </w:p>
    <w:p w14:paraId="1C25299B" w14:textId="6A498144" w:rsidR="009B150E" w:rsidRDefault="005813B6" w:rsidP="00B643EF">
      <w:pPr>
        <w:pStyle w:val="NoSpacing"/>
        <w:keepNext/>
        <w:keepLines/>
        <w:numPr>
          <w:ilvl w:val="4"/>
          <w:numId w:val="11"/>
        </w:numPr>
        <w:ind w:left="2700"/>
        <w:rPr>
          <w:b/>
        </w:rPr>
      </w:pPr>
      <w:r w:rsidRPr="005813B6">
        <w:t xml:space="preserve">Describe free-standing and mobile pedestal cabinets including size (height/width/depth), number of drawers, fabric grades, standard and up charge categories, soil and fade resistance, recycled content fabric (include recycled content type), mobility, type of casters, types of finishes and materials (i.e. wood, metal), locking/security. </w:t>
      </w:r>
    </w:p>
    <w:p w14:paraId="04A80F29" w14:textId="77777777" w:rsidR="00CB2FB3" w:rsidRPr="00CB2FB3" w:rsidRDefault="00CB2FB3" w:rsidP="00B643EF">
      <w:pPr>
        <w:pStyle w:val="NoSpacing"/>
        <w:keepNext/>
        <w:keepLines/>
        <w:ind w:left="2700"/>
        <w:rPr>
          <w:b/>
        </w:rPr>
      </w:pPr>
    </w:p>
    <w:p w14:paraId="040C960B" w14:textId="5AC64DEB" w:rsidR="009B150E" w:rsidRDefault="005813B6" w:rsidP="00B643EF">
      <w:pPr>
        <w:pStyle w:val="NoSpacing"/>
        <w:keepNext/>
        <w:keepLines/>
        <w:numPr>
          <w:ilvl w:val="4"/>
          <w:numId w:val="11"/>
        </w:numPr>
        <w:ind w:left="2700"/>
        <w:rPr>
          <w:b/>
        </w:rPr>
      </w:pPr>
      <w:r w:rsidRPr="005813B6">
        <w:t>Describe bookcases including size (height/width/depth), number of shelves and options, types of finishes and materials (i.e. wood, metal), locking/security, and counterweights/mountable options.</w:t>
      </w:r>
    </w:p>
    <w:p w14:paraId="5E7BBA27" w14:textId="77777777" w:rsidR="009B150E" w:rsidRPr="009B150E" w:rsidRDefault="009B150E" w:rsidP="00B643EF">
      <w:pPr>
        <w:pStyle w:val="NoSpacing"/>
        <w:keepNext/>
        <w:keepLines/>
        <w:ind w:left="720"/>
        <w:rPr>
          <w:b/>
        </w:rPr>
      </w:pPr>
    </w:p>
    <w:p w14:paraId="69B0F7D1" w14:textId="3CB6598F" w:rsidR="00CD4045" w:rsidRPr="0090624A" w:rsidRDefault="00CD4045" w:rsidP="00B643EF">
      <w:pPr>
        <w:pStyle w:val="NoSpacing"/>
        <w:keepNext/>
        <w:keepLines/>
        <w:numPr>
          <w:ilvl w:val="3"/>
          <w:numId w:val="11"/>
        </w:numPr>
        <w:ind w:left="1800"/>
        <w:rPr>
          <w:b/>
        </w:rPr>
      </w:pPr>
      <w:r>
        <w:t xml:space="preserve">Describe available accessories for this category. </w:t>
      </w:r>
    </w:p>
    <w:p w14:paraId="3A96AA47" w14:textId="77777777" w:rsidR="0090624A" w:rsidRPr="0090624A" w:rsidRDefault="0090624A" w:rsidP="00B643EF">
      <w:pPr>
        <w:pStyle w:val="NoSpacing"/>
        <w:keepNext/>
        <w:keepLines/>
        <w:ind w:left="1800"/>
        <w:rPr>
          <w:b/>
        </w:rPr>
      </w:pPr>
    </w:p>
    <w:p w14:paraId="3CCFB76C" w14:textId="63CEEB22" w:rsidR="0090624A" w:rsidRPr="0090624A" w:rsidRDefault="0090624A" w:rsidP="00B643EF">
      <w:pPr>
        <w:pStyle w:val="NoSpacing"/>
        <w:keepNext/>
        <w:keepLines/>
        <w:numPr>
          <w:ilvl w:val="2"/>
          <w:numId w:val="11"/>
        </w:numPr>
        <w:ind w:left="1080"/>
        <w:rPr>
          <w:b/>
        </w:rPr>
      </w:pPr>
      <w:r>
        <w:t>Storage and Acc</w:t>
      </w:r>
      <w:r w:rsidRPr="00843688">
        <w:t>essories</w:t>
      </w:r>
      <w:r>
        <w:t xml:space="preserve"> Optional Products</w:t>
      </w:r>
      <w:r w:rsidR="00B22FF7">
        <w:t xml:space="preserve"> (Not Evaluated)</w:t>
      </w:r>
    </w:p>
    <w:p w14:paraId="7E0F3DCB" w14:textId="06DACE8D" w:rsidR="0090624A" w:rsidRDefault="00B22FF7" w:rsidP="00B643EF">
      <w:pPr>
        <w:pStyle w:val="NoSpacing"/>
        <w:keepNext/>
        <w:keepLines/>
        <w:ind w:left="1080"/>
        <w:rPr>
          <w:b/>
        </w:rPr>
      </w:pPr>
      <w:r>
        <w:rPr>
          <w:b/>
        </w:rPr>
        <w:t xml:space="preserve"> </w:t>
      </w:r>
    </w:p>
    <w:p w14:paraId="6C943D12" w14:textId="77777777" w:rsidR="0090624A" w:rsidRDefault="0090624A" w:rsidP="00B643EF">
      <w:pPr>
        <w:pStyle w:val="NoSpacing"/>
        <w:keepNext/>
        <w:keepLines/>
        <w:numPr>
          <w:ilvl w:val="3"/>
          <w:numId w:val="11"/>
        </w:numPr>
        <w:ind w:left="1800"/>
        <w:rPr>
          <w:b/>
        </w:rPr>
      </w:pPr>
      <w:r w:rsidRPr="005813B6">
        <w:t>Describe storage cabinet sizes (height/width/depth), numbers of shelves and options, types of finishes and materials (i.e. wood and metal), locking/security, and counterweights/mountable options.</w:t>
      </w:r>
    </w:p>
    <w:p w14:paraId="74632BA2" w14:textId="77777777" w:rsidR="0090624A" w:rsidRPr="0090624A" w:rsidRDefault="0090624A" w:rsidP="00B643EF">
      <w:pPr>
        <w:pStyle w:val="NoSpacing"/>
        <w:keepNext/>
        <w:keepLines/>
        <w:ind w:left="1800"/>
        <w:rPr>
          <w:b/>
        </w:rPr>
      </w:pPr>
    </w:p>
    <w:p w14:paraId="6331D348" w14:textId="77777777" w:rsidR="0090624A" w:rsidRDefault="0090624A" w:rsidP="00B643EF">
      <w:pPr>
        <w:pStyle w:val="NoSpacing"/>
        <w:keepNext/>
        <w:keepLines/>
        <w:numPr>
          <w:ilvl w:val="3"/>
          <w:numId w:val="11"/>
        </w:numPr>
        <w:ind w:left="1800"/>
        <w:rPr>
          <w:b/>
        </w:rPr>
      </w:pPr>
      <w:r w:rsidRPr="005813B6">
        <w:t>Describe wardrobe sizes (height/width/depth), numbers of shelves and options, types of finishes and materials (i.e. wood and metal), locking/security, and counterweights/mountable options.</w:t>
      </w:r>
    </w:p>
    <w:p w14:paraId="09836EAA" w14:textId="77777777" w:rsidR="0090624A" w:rsidRDefault="0090624A" w:rsidP="00B643EF">
      <w:pPr>
        <w:pStyle w:val="ListParagraph"/>
        <w:keepNext/>
        <w:keepLines/>
      </w:pPr>
    </w:p>
    <w:p w14:paraId="258A10E1" w14:textId="30E1D840" w:rsidR="0090624A" w:rsidRPr="0090624A" w:rsidRDefault="0090624A" w:rsidP="00B643EF">
      <w:pPr>
        <w:pStyle w:val="NoSpacing"/>
        <w:keepNext/>
        <w:keepLines/>
        <w:numPr>
          <w:ilvl w:val="3"/>
          <w:numId w:val="11"/>
        </w:numPr>
        <w:ind w:left="1800"/>
        <w:rPr>
          <w:b/>
        </w:rPr>
      </w:pPr>
      <w:r w:rsidRPr="005813B6">
        <w:t xml:space="preserve">Describe wall mounted shelving. This category does not include shelving units that are attached to </w:t>
      </w:r>
      <w:r>
        <w:t>panel systems or architectural products</w:t>
      </w:r>
      <w:r w:rsidRPr="005813B6">
        <w:t xml:space="preserve">. </w:t>
      </w:r>
    </w:p>
    <w:p w14:paraId="45200483" w14:textId="77777777" w:rsidR="00CD4045" w:rsidRDefault="00CD4045" w:rsidP="00B643EF">
      <w:pPr>
        <w:pStyle w:val="NoSpacing"/>
        <w:keepNext/>
        <w:keepLines/>
        <w:ind w:left="720"/>
      </w:pPr>
    </w:p>
    <w:p w14:paraId="14885EAB" w14:textId="77777777" w:rsidR="00FB49BB" w:rsidRDefault="00CD4045" w:rsidP="00B643EF">
      <w:pPr>
        <w:pStyle w:val="NoSpacing"/>
        <w:keepNext/>
        <w:keepLines/>
        <w:numPr>
          <w:ilvl w:val="1"/>
          <w:numId w:val="11"/>
        </w:numPr>
        <w:rPr>
          <w:b/>
        </w:rPr>
      </w:pPr>
      <w:r w:rsidRPr="00324ECF">
        <w:rPr>
          <w:b/>
        </w:rPr>
        <w:t>Architectural Products and Accessories</w:t>
      </w:r>
    </w:p>
    <w:p w14:paraId="1ED23CC1" w14:textId="77777777" w:rsidR="00FB49BB" w:rsidRPr="00FB49BB" w:rsidRDefault="00FB49BB" w:rsidP="00B643EF">
      <w:pPr>
        <w:pStyle w:val="NoSpacing"/>
        <w:keepNext/>
        <w:keepLines/>
        <w:ind w:left="720"/>
        <w:rPr>
          <w:b/>
        </w:rPr>
      </w:pPr>
    </w:p>
    <w:p w14:paraId="1ED27700" w14:textId="0AFCC9B1" w:rsidR="00FB49BB" w:rsidRDefault="00CD4045" w:rsidP="00B643EF">
      <w:pPr>
        <w:pStyle w:val="NoSpacing"/>
        <w:keepNext/>
        <w:keepLines/>
        <w:numPr>
          <w:ilvl w:val="2"/>
          <w:numId w:val="11"/>
        </w:numPr>
        <w:ind w:left="1080"/>
        <w:rPr>
          <w:b/>
        </w:rPr>
      </w:pPr>
      <w:r>
        <w:t>Architectural Products and Accessories Minimum Mandatory Requirements</w:t>
      </w:r>
    </w:p>
    <w:p w14:paraId="5BA77A3A" w14:textId="77777777" w:rsidR="00402143" w:rsidRPr="00402143" w:rsidRDefault="00402143" w:rsidP="00B643EF">
      <w:pPr>
        <w:pStyle w:val="Heading2"/>
        <w:widowControl/>
        <w:numPr>
          <w:ilvl w:val="3"/>
          <w:numId w:val="11"/>
        </w:numPr>
        <w:ind w:left="1800"/>
        <w:rPr>
          <w:rFonts w:asciiTheme="minorHAnsi" w:hAnsiTheme="minorHAnsi" w:cstheme="minorHAnsi"/>
          <w:b w:val="0"/>
          <w:sz w:val="22"/>
          <w:szCs w:val="22"/>
        </w:rPr>
      </w:pPr>
      <w:r w:rsidRPr="00402143">
        <w:rPr>
          <w:rFonts w:asciiTheme="minorHAnsi" w:hAnsiTheme="minorHAnsi" w:cstheme="minorHAnsi"/>
          <w:b w:val="0"/>
          <w:sz w:val="22"/>
          <w:szCs w:val="22"/>
        </w:rPr>
        <w:t xml:space="preserve">All products offered in response to each product category shall be standard catalog products for which literature and specifications are available including any certified test results if available. </w:t>
      </w:r>
    </w:p>
    <w:p w14:paraId="6C18542A" w14:textId="694BC642" w:rsidR="00FB49BB" w:rsidRDefault="00CD4045" w:rsidP="00B643EF">
      <w:pPr>
        <w:pStyle w:val="NoSpacing"/>
        <w:keepNext/>
        <w:keepLines/>
        <w:numPr>
          <w:ilvl w:val="3"/>
          <w:numId w:val="11"/>
        </w:numPr>
        <w:ind w:left="1800"/>
        <w:rPr>
          <w:b/>
        </w:rPr>
      </w:pPr>
      <w:r>
        <w:t>All products must have an identification tag/sticker which must include</w:t>
      </w:r>
      <w:r w:rsidR="001964F9">
        <w:t xml:space="preserve"> or have other means for establishing</w:t>
      </w:r>
      <w:r>
        <w:t xml:space="preserve"> the following information: manufacturer’s name, model number, and year built</w:t>
      </w:r>
      <w:r w:rsidR="001964F9">
        <w:t xml:space="preserve"> excluding accessories</w:t>
      </w:r>
      <w:r>
        <w:t xml:space="preserve">. </w:t>
      </w:r>
    </w:p>
    <w:p w14:paraId="2249ED32" w14:textId="77777777" w:rsidR="00CB2FB3" w:rsidRPr="00CB2FB3" w:rsidRDefault="00CB2FB3" w:rsidP="00B643EF">
      <w:pPr>
        <w:pStyle w:val="NoSpacing"/>
        <w:keepNext/>
        <w:keepLines/>
        <w:ind w:left="1800"/>
        <w:rPr>
          <w:b/>
        </w:rPr>
      </w:pPr>
    </w:p>
    <w:p w14:paraId="06CA0EE2" w14:textId="33A37EF3" w:rsidR="00FB49BB" w:rsidRDefault="00CD4045" w:rsidP="00B643EF">
      <w:pPr>
        <w:pStyle w:val="NoSpacing"/>
        <w:keepNext/>
        <w:keepLines/>
        <w:numPr>
          <w:ilvl w:val="3"/>
          <w:numId w:val="11"/>
        </w:numPr>
        <w:ind w:left="1800"/>
        <w:rPr>
          <w:b/>
        </w:rPr>
      </w:pPr>
      <w:r>
        <w:t>All products must be designed in a manner that allows assembly and disassembly to occur with minimal disruption, time, noise volume, and space usage.</w:t>
      </w:r>
    </w:p>
    <w:p w14:paraId="47A4FAA2" w14:textId="77777777" w:rsidR="00CB2FB3" w:rsidRPr="00CB2FB3" w:rsidRDefault="00CB2FB3" w:rsidP="00B643EF">
      <w:pPr>
        <w:pStyle w:val="NoSpacing"/>
        <w:keepNext/>
        <w:keepLines/>
        <w:ind w:left="1800"/>
        <w:rPr>
          <w:b/>
        </w:rPr>
      </w:pPr>
    </w:p>
    <w:p w14:paraId="21F4D751" w14:textId="091D647E" w:rsidR="00FB49BB" w:rsidRDefault="00CD4045" w:rsidP="00B643EF">
      <w:pPr>
        <w:pStyle w:val="NoSpacing"/>
        <w:keepNext/>
        <w:keepLines/>
        <w:numPr>
          <w:ilvl w:val="3"/>
          <w:numId w:val="11"/>
        </w:numPr>
        <w:ind w:left="1800"/>
        <w:rPr>
          <w:b/>
        </w:rPr>
      </w:pPr>
      <w:r>
        <w:t xml:space="preserve">Offerors must meet or exceed any Participating Entities’ current revision of standard, code, law, requirement and manufacturer recommend installation methods during the term of the contract. </w:t>
      </w:r>
    </w:p>
    <w:p w14:paraId="0D13E6C3" w14:textId="77777777" w:rsidR="00CB2FB3" w:rsidRPr="00CB2FB3" w:rsidRDefault="00CB2FB3" w:rsidP="00B643EF">
      <w:pPr>
        <w:pStyle w:val="NoSpacing"/>
        <w:keepNext/>
        <w:keepLines/>
        <w:ind w:left="1800"/>
        <w:rPr>
          <w:b/>
        </w:rPr>
      </w:pPr>
    </w:p>
    <w:p w14:paraId="1C05793B" w14:textId="1A499E0E" w:rsidR="00FB49BB" w:rsidRDefault="00CD4045" w:rsidP="00B643EF">
      <w:pPr>
        <w:pStyle w:val="NoSpacing"/>
        <w:keepNext/>
        <w:keepLines/>
        <w:numPr>
          <w:ilvl w:val="3"/>
          <w:numId w:val="11"/>
        </w:numPr>
        <w:ind w:left="1800"/>
        <w:rPr>
          <w:b/>
        </w:rPr>
      </w:pPr>
      <w:r>
        <w:t xml:space="preserve">Offeror must provide training to the </w:t>
      </w:r>
      <w:r w:rsidR="008629A1">
        <w:t>Purchasing Entity</w:t>
      </w:r>
      <w:r>
        <w:t xml:space="preserve"> in maintenance, panel replacement, and access to utilities. </w:t>
      </w:r>
    </w:p>
    <w:p w14:paraId="4192A98E" w14:textId="77777777" w:rsidR="00CB2FB3" w:rsidRPr="00CB2FB3" w:rsidRDefault="00CB2FB3" w:rsidP="00B643EF">
      <w:pPr>
        <w:pStyle w:val="NoSpacing"/>
        <w:keepNext/>
        <w:keepLines/>
        <w:ind w:left="1800"/>
        <w:rPr>
          <w:b/>
        </w:rPr>
      </w:pPr>
    </w:p>
    <w:p w14:paraId="2ED70C3A" w14:textId="4F8878E4" w:rsidR="00FB49BB" w:rsidRDefault="001F209D" w:rsidP="00B643EF">
      <w:pPr>
        <w:pStyle w:val="NoSpacing"/>
        <w:keepNext/>
        <w:keepLines/>
        <w:numPr>
          <w:ilvl w:val="3"/>
          <w:numId w:val="11"/>
        </w:numPr>
        <w:ind w:left="1800"/>
        <w:rPr>
          <w:b/>
        </w:rPr>
      </w:pPr>
      <w:r>
        <w:t xml:space="preserve">Offeror certifies that all miscellaneous required items such as hardware, brackets, clamps, braces, etc. that would be necessary for the installation and layout be included in quotes. </w:t>
      </w:r>
    </w:p>
    <w:p w14:paraId="617FF354" w14:textId="77777777" w:rsidR="00CB2FB3" w:rsidRPr="00CB2FB3" w:rsidRDefault="00CB2FB3" w:rsidP="00B643EF">
      <w:pPr>
        <w:pStyle w:val="NoSpacing"/>
        <w:keepNext/>
        <w:keepLines/>
        <w:ind w:left="1800"/>
        <w:rPr>
          <w:b/>
        </w:rPr>
      </w:pPr>
    </w:p>
    <w:p w14:paraId="6F35A1F7" w14:textId="327F878D" w:rsidR="00FB49BB" w:rsidRDefault="00925777" w:rsidP="00B643EF">
      <w:pPr>
        <w:pStyle w:val="NoSpacing"/>
        <w:keepNext/>
        <w:keepLines/>
        <w:numPr>
          <w:ilvl w:val="3"/>
          <w:numId w:val="11"/>
        </w:numPr>
        <w:ind w:left="1800"/>
        <w:rPr>
          <w:b/>
        </w:rPr>
      </w:pPr>
      <w:r>
        <w:t>Offerors submitting for the Architectural Products category must provide in their offering, at a minimum,</w:t>
      </w:r>
      <w:r w:rsidR="00CB5E96">
        <w:t xml:space="preserve"> </w:t>
      </w:r>
      <w:r w:rsidR="00EF0473">
        <w:t>demountable walls (unitized and modular). Optional items include</w:t>
      </w:r>
      <w:r w:rsidR="00331BC1">
        <w:t xml:space="preserve"> other types of architectural products,</w:t>
      </w:r>
      <w:r w:rsidR="00280D23">
        <w:t xml:space="preserve"> shelving,</w:t>
      </w:r>
      <w:r w:rsidR="00EF0473">
        <w:t xml:space="preserve"> pods</w:t>
      </w:r>
      <w:r w:rsidR="00280D23">
        <w:t>,</w:t>
      </w:r>
      <w:r w:rsidR="00EF0473">
        <w:t xml:space="preserve"> and other similar products. </w:t>
      </w:r>
    </w:p>
    <w:p w14:paraId="0CFFB6C6" w14:textId="77777777" w:rsidR="00CB2FB3" w:rsidRPr="00CB2FB3" w:rsidRDefault="00CB2FB3" w:rsidP="00B643EF">
      <w:pPr>
        <w:pStyle w:val="NoSpacing"/>
        <w:keepNext/>
        <w:keepLines/>
        <w:ind w:left="1800"/>
        <w:rPr>
          <w:b/>
        </w:rPr>
      </w:pPr>
    </w:p>
    <w:p w14:paraId="2A67B979" w14:textId="77777777" w:rsidR="00FB49BB" w:rsidRDefault="00CD4045" w:rsidP="00B643EF">
      <w:pPr>
        <w:pStyle w:val="NoSpacing"/>
        <w:keepNext/>
        <w:keepLines/>
        <w:numPr>
          <w:ilvl w:val="2"/>
          <w:numId w:val="11"/>
        </w:numPr>
        <w:ind w:left="1080"/>
        <w:rPr>
          <w:b/>
        </w:rPr>
      </w:pPr>
      <w:r>
        <w:t>Architectural Products and Accessories Evaluated Qualifications</w:t>
      </w:r>
    </w:p>
    <w:p w14:paraId="6F72904E" w14:textId="77777777" w:rsidR="00FB49BB" w:rsidRPr="00FB49BB" w:rsidRDefault="00FB49BB" w:rsidP="00B643EF">
      <w:pPr>
        <w:pStyle w:val="NoSpacing"/>
        <w:keepNext/>
        <w:keepLines/>
        <w:ind w:left="720"/>
        <w:rPr>
          <w:b/>
        </w:rPr>
      </w:pPr>
    </w:p>
    <w:p w14:paraId="06ED39F4" w14:textId="77777777" w:rsidR="00FB49BB" w:rsidRPr="00CB63CA" w:rsidRDefault="009B2C12" w:rsidP="00B643EF">
      <w:pPr>
        <w:pStyle w:val="NoSpacing"/>
        <w:keepNext/>
        <w:keepLines/>
        <w:numPr>
          <w:ilvl w:val="3"/>
          <w:numId w:val="11"/>
        </w:numPr>
        <w:ind w:left="1800"/>
        <w:rPr>
          <w:b/>
        </w:rPr>
      </w:pPr>
      <w:r w:rsidRPr="00CB63CA">
        <w:t>Category</w:t>
      </w:r>
      <w:r w:rsidR="00EF0473" w:rsidRPr="00CB63CA">
        <w:t xml:space="preserve"> Capabilities,</w:t>
      </w:r>
      <w:r w:rsidRPr="00CB63CA">
        <w:t xml:space="preserve"> Components</w:t>
      </w:r>
      <w:r w:rsidR="00EF0473" w:rsidRPr="00CB63CA">
        <w:t>,</w:t>
      </w:r>
      <w:r w:rsidRPr="00CB63CA">
        <w:t xml:space="preserve"> and Finishes</w:t>
      </w:r>
    </w:p>
    <w:p w14:paraId="2A5A63E3" w14:textId="77777777" w:rsidR="00FB49BB" w:rsidRPr="00FB49BB" w:rsidRDefault="00FB49BB" w:rsidP="00B643EF">
      <w:pPr>
        <w:pStyle w:val="NoSpacing"/>
        <w:keepNext/>
        <w:keepLines/>
        <w:ind w:left="1080"/>
        <w:rPr>
          <w:b/>
        </w:rPr>
      </w:pPr>
    </w:p>
    <w:p w14:paraId="2DC096DD" w14:textId="4B377A44" w:rsidR="00FB49BB" w:rsidRDefault="009B2C12" w:rsidP="00B643EF">
      <w:pPr>
        <w:pStyle w:val="NoSpacing"/>
        <w:keepNext/>
        <w:keepLines/>
        <w:numPr>
          <w:ilvl w:val="4"/>
          <w:numId w:val="11"/>
        </w:numPr>
        <w:ind w:left="2700"/>
        <w:rPr>
          <w:b/>
        </w:rPr>
      </w:pPr>
      <w:r>
        <w:lastRenderedPageBreak/>
        <w:t xml:space="preserve">Describe manufacturing processes including quality assurance programs and any environmentally friendly features and benefits. Describe the structural performance standards used by Offeror and the methods used to ensure compliance and testing methodology. </w:t>
      </w:r>
    </w:p>
    <w:p w14:paraId="5466DC09" w14:textId="77777777" w:rsidR="00CB2FB3" w:rsidRPr="00CB2FB3" w:rsidRDefault="00CB2FB3" w:rsidP="00B643EF">
      <w:pPr>
        <w:pStyle w:val="NoSpacing"/>
        <w:keepNext/>
        <w:keepLines/>
        <w:ind w:left="2700"/>
        <w:rPr>
          <w:b/>
        </w:rPr>
      </w:pPr>
    </w:p>
    <w:p w14:paraId="450A04CB" w14:textId="3531D937" w:rsidR="00FB49BB" w:rsidRDefault="009B2C12" w:rsidP="00B643EF">
      <w:pPr>
        <w:pStyle w:val="NoSpacing"/>
        <w:keepNext/>
        <w:keepLines/>
        <w:numPr>
          <w:ilvl w:val="4"/>
          <w:numId w:val="11"/>
        </w:numPr>
        <w:ind w:left="2700"/>
        <w:rPr>
          <w:b/>
        </w:rPr>
      </w:pPr>
      <w:r>
        <w:t>Describe building materials used and/or provide data sheets or industry recognized equivalent regarding material components.</w:t>
      </w:r>
    </w:p>
    <w:p w14:paraId="648CE03F" w14:textId="77777777" w:rsidR="00CB2FB3" w:rsidRPr="00CB2FB3" w:rsidRDefault="00CB2FB3" w:rsidP="00B643EF">
      <w:pPr>
        <w:pStyle w:val="NoSpacing"/>
        <w:keepNext/>
        <w:keepLines/>
        <w:ind w:left="2700"/>
        <w:rPr>
          <w:b/>
        </w:rPr>
      </w:pPr>
    </w:p>
    <w:p w14:paraId="2B00728E" w14:textId="6DC0AE52" w:rsidR="00FB49BB" w:rsidRPr="00A23B53" w:rsidRDefault="004B5413" w:rsidP="00B643EF">
      <w:pPr>
        <w:pStyle w:val="NoSpacing"/>
        <w:keepNext/>
        <w:keepLines/>
        <w:numPr>
          <w:ilvl w:val="4"/>
          <w:numId w:val="11"/>
        </w:numPr>
        <w:ind w:left="2700"/>
        <w:rPr>
          <w:b/>
        </w:rPr>
      </w:pPr>
      <w:r w:rsidRPr="004B5413">
        <w:t>Describe options available including materials and finishes, door options, sound attenuation qualities, and support of hanging equipment and furniture.</w:t>
      </w:r>
    </w:p>
    <w:p w14:paraId="590342B9" w14:textId="7F78A71C" w:rsidR="00A23B53" w:rsidRDefault="00A23B53" w:rsidP="00B643EF">
      <w:pPr>
        <w:pStyle w:val="Heading2"/>
        <w:widowControl/>
        <w:numPr>
          <w:ilvl w:val="4"/>
          <w:numId w:val="11"/>
        </w:numPr>
        <w:ind w:left="2700"/>
        <w:rPr>
          <w:rFonts w:asciiTheme="minorHAnsi" w:hAnsiTheme="minorHAnsi" w:cstheme="minorHAnsi"/>
          <w:b w:val="0"/>
          <w:sz w:val="22"/>
          <w:szCs w:val="22"/>
        </w:rPr>
      </w:pPr>
      <w:r w:rsidRPr="00E053D2">
        <w:rPr>
          <w:rFonts w:asciiTheme="minorHAnsi" w:hAnsiTheme="minorHAnsi" w:cstheme="minorHAnsi"/>
          <w:b w:val="0"/>
          <w:sz w:val="22"/>
          <w:szCs w:val="22"/>
        </w:rPr>
        <w:t xml:space="preserve">Describe Offeror’s ability to customize products that still maintain the primary product function and warranty. </w:t>
      </w:r>
    </w:p>
    <w:p w14:paraId="4EDB27C8" w14:textId="77777777" w:rsidR="00FB49BB" w:rsidRDefault="009B2C12" w:rsidP="00B643EF">
      <w:pPr>
        <w:pStyle w:val="NoSpacing"/>
        <w:keepNext/>
        <w:keepLines/>
        <w:numPr>
          <w:ilvl w:val="3"/>
          <w:numId w:val="11"/>
        </w:numPr>
        <w:ind w:left="1800"/>
        <w:rPr>
          <w:b/>
        </w:rPr>
      </w:pPr>
      <w:r w:rsidRPr="00A23BF4">
        <w:t xml:space="preserve">Describe which products, excluding accessories, offered in response to this category meet or exceed </w:t>
      </w:r>
      <w:r w:rsidR="00A23BF4" w:rsidRPr="00A23BF4">
        <w:t xml:space="preserve">the American Society for Testing and Materials or other </w:t>
      </w:r>
      <w:r w:rsidRPr="00A23BF4">
        <w:t xml:space="preserve">industry standards.  </w:t>
      </w:r>
    </w:p>
    <w:p w14:paraId="22861085" w14:textId="77777777" w:rsidR="00FB49BB" w:rsidRPr="00FB49BB" w:rsidRDefault="00FB49BB" w:rsidP="00B643EF">
      <w:pPr>
        <w:pStyle w:val="NoSpacing"/>
        <w:keepNext/>
        <w:keepLines/>
        <w:ind w:left="1800"/>
        <w:rPr>
          <w:b/>
        </w:rPr>
      </w:pPr>
    </w:p>
    <w:p w14:paraId="3D9CD94B" w14:textId="77777777" w:rsidR="00FB49BB" w:rsidRDefault="000347E5" w:rsidP="00B643EF">
      <w:pPr>
        <w:pStyle w:val="NoSpacing"/>
        <w:keepNext/>
        <w:keepLines/>
        <w:numPr>
          <w:ilvl w:val="3"/>
          <w:numId w:val="11"/>
        </w:numPr>
        <w:ind w:left="1800"/>
        <w:rPr>
          <w:b/>
        </w:rPr>
      </w:pPr>
      <w:r w:rsidRPr="000347E5">
        <w:t xml:space="preserve">Describe the versatility of proposed product and how it can be used collaboratively to form groups, teams, or instruction and movement including how it can be integrated with other proposed product categories (if any). </w:t>
      </w:r>
    </w:p>
    <w:p w14:paraId="4548F646" w14:textId="77777777" w:rsidR="00FB49BB" w:rsidRDefault="00FB49BB" w:rsidP="00B643EF">
      <w:pPr>
        <w:pStyle w:val="ListParagraph"/>
        <w:keepNext/>
        <w:keepLines/>
      </w:pPr>
    </w:p>
    <w:p w14:paraId="3719E2C4" w14:textId="77777777" w:rsidR="00FB49BB" w:rsidRDefault="009B2C12" w:rsidP="00B643EF">
      <w:pPr>
        <w:pStyle w:val="NoSpacing"/>
        <w:keepNext/>
        <w:keepLines/>
        <w:numPr>
          <w:ilvl w:val="4"/>
          <w:numId w:val="11"/>
        </w:numPr>
        <w:ind w:left="2700"/>
        <w:rPr>
          <w:b/>
        </w:rPr>
      </w:pPr>
      <w:r>
        <w:t>Describe installation processes and procedures including quality assurance program. Include response time to project site if technical assistance is required for maintenance or repair. Describe any quality control processes or procedures that are routinely utilized in the installation of products.</w:t>
      </w:r>
    </w:p>
    <w:p w14:paraId="5827B17D" w14:textId="77777777" w:rsidR="00CB2FB3" w:rsidRPr="00CB2FB3" w:rsidRDefault="00CB2FB3" w:rsidP="00B643EF">
      <w:pPr>
        <w:pStyle w:val="NoSpacing"/>
        <w:keepNext/>
        <w:keepLines/>
        <w:ind w:left="2700"/>
        <w:rPr>
          <w:b/>
        </w:rPr>
      </w:pPr>
    </w:p>
    <w:p w14:paraId="0BA2C346" w14:textId="0B83BE49" w:rsidR="00FB49BB" w:rsidRDefault="009B2C12" w:rsidP="00B643EF">
      <w:pPr>
        <w:pStyle w:val="NoSpacing"/>
        <w:keepNext/>
        <w:keepLines/>
        <w:numPr>
          <w:ilvl w:val="4"/>
          <w:numId w:val="11"/>
        </w:numPr>
        <w:ind w:left="2700"/>
        <w:rPr>
          <w:b/>
        </w:rPr>
      </w:pPr>
      <w:r>
        <w:t>Describe the method and process required to move or reconfigure walls. Describe the ability and method to access utilities, electrical, data, plumbing or other interior utilities. Describe the ability to change the panel material/type for future updates. Does product need to be completely disassembled to be reconfigured? How does the product adapt to new technology? Describe any other features or benefits of Offeror’s product not already covered.</w:t>
      </w:r>
    </w:p>
    <w:p w14:paraId="393CA628" w14:textId="77777777" w:rsidR="00CB2FB3" w:rsidRPr="00CB2FB3" w:rsidRDefault="00CB2FB3" w:rsidP="00B643EF">
      <w:pPr>
        <w:pStyle w:val="NoSpacing"/>
        <w:keepNext/>
        <w:keepLines/>
        <w:ind w:left="2700"/>
        <w:rPr>
          <w:b/>
        </w:rPr>
      </w:pPr>
    </w:p>
    <w:p w14:paraId="27639743" w14:textId="05D0E061" w:rsidR="00FB49BB" w:rsidRDefault="009B2C12" w:rsidP="00B643EF">
      <w:pPr>
        <w:pStyle w:val="NoSpacing"/>
        <w:keepNext/>
        <w:keepLines/>
        <w:numPr>
          <w:ilvl w:val="4"/>
          <w:numId w:val="11"/>
        </w:numPr>
        <w:ind w:left="2700"/>
        <w:rPr>
          <w:b/>
        </w:rPr>
      </w:pPr>
      <w:r>
        <w:t xml:space="preserve">Provide a list of four (4) projects, in varying degrees of complexity and types, designed and installed by Offeror that demonstrate Offeror’s strengths, including a </w:t>
      </w:r>
      <w:r w:rsidRPr="004B5413">
        <w:t xml:space="preserve">general timeline (total time for project completion), and a complete description of the project scope. </w:t>
      </w:r>
    </w:p>
    <w:p w14:paraId="725F769C" w14:textId="77777777" w:rsidR="00FB49BB" w:rsidRPr="00FB49BB" w:rsidRDefault="00FB49BB" w:rsidP="00B643EF">
      <w:pPr>
        <w:pStyle w:val="NoSpacing"/>
        <w:keepNext/>
        <w:keepLines/>
        <w:ind w:left="720"/>
        <w:rPr>
          <w:b/>
        </w:rPr>
      </w:pPr>
    </w:p>
    <w:p w14:paraId="597C1AB8" w14:textId="77777777" w:rsidR="00FB49BB" w:rsidRDefault="009B2C12" w:rsidP="00B643EF">
      <w:pPr>
        <w:pStyle w:val="NoSpacing"/>
        <w:keepNext/>
        <w:keepLines/>
        <w:numPr>
          <w:ilvl w:val="3"/>
          <w:numId w:val="11"/>
        </w:numPr>
        <w:ind w:left="1800"/>
        <w:rPr>
          <w:b/>
        </w:rPr>
      </w:pPr>
      <w:r w:rsidRPr="004B5413">
        <w:t>Mandatory Products</w:t>
      </w:r>
    </w:p>
    <w:p w14:paraId="0A083BE3" w14:textId="77777777" w:rsidR="00FB49BB" w:rsidRPr="00FB49BB" w:rsidRDefault="00FB49BB" w:rsidP="00B643EF">
      <w:pPr>
        <w:pStyle w:val="NoSpacing"/>
        <w:keepNext/>
        <w:keepLines/>
        <w:ind w:left="1080"/>
        <w:rPr>
          <w:b/>
        </w:rPr>
      </w:pPr>
    </w:p>
    <w:p w14:paraId="76B125A0" w14:textId="04FD71ED" w:rsidR="00FB49BB" w:rsidRDefault="00CD4045" w:rsidP="00B643EF">
      <w:pPr>
        <w:pStyle w:val="NoSpacing"/>
        <w:keepNext/>
        <w:keepLines/>
        <w:numPr>
          <w:ilvl w:val="4"/>
          <w:numId w:val="11"/>
        </w:numPr>
        <w:ind w:left="2700"/>
        <w:rPr>
          <w:b/>
        </w:rPr>
      </w:pPr>
      <w:r w:rsidRPr="004B5413">
        <w:t xml:space="preserve">Describe </w:t>
      </w:r>
      <w:r w:rsidR="00EF0473">
        <w:t>demountable walls including unitized wall systems including shapes and styles, materials (such as veneer, writeable whiteboard, glass, and upholstery), colors, flexibility, technology integration, acoustics and other capabilities such as types of doors and finish and hardware combinations, if applicable.</w:t>
      </w:r>
    </w:p>
    <w:p w14:paraId="4C4FD1C8" w14:textId="77777777" w:rsidR="00CB2FB3" w:rsidRPr="00CB2FB3" w:rsidRDefault="00CB2FB3" w:rsidP="00B643EF">
      <w:pPr>
        <w:pStyle w:val="NoSpacing"/>
        <w:keepNext/>
        <w:keepLines/>
        <w:ind w:left="2700"/>
        <w:rPr>
          <w:b/>
        </w:rPr>
      </w:pPr>
    </w:p>
    <w:p w14:paraId="11EE172A" w14:textId="66BF19DB" w:rsidR="00FB49BB" w:rsidRDefault="00EF0473" w:rsidP="00B643EF">
      <w:pPr>
        <w:pStyle w:val="NoSpacing"/>
        <w:keepNext/>
        <w:keepLines/>
        <w:numPr>
          <w:ilvl w:val="4"/>
          <w:numId w:val="11"/>
        </w:numPr>
        <w:ind w:left="2700"/>
        <w:rPr>
          <w:b/>
        </w:rPr>
      </w:pPr>
      <w:r>
        <w:lastRenderedPageBreak/>
        <w:t>Describe demountable walls including modular systems including shapes and styles, materials (such as veneer, writeable whiteboard, glass, and upholstery), colors, flexibility, technology integration, acoustics and other capabilities such as types of doors and finish and hardware combinations, if applicable.</w:t>
      </w:r>
    </w:p>
    <w:p w14:paraId="45698195" w14:textId="77777777" w:rsidR="00FB49BB" w:rsidRPr="00FB49BB" w:rsidRDefault="00FB49BB" w:rsidP="00B643EF">
      <w:pPr>
        <w:pStyle w:val="NoSpacing"/>
        <w:keepNext/>
        <w:keepLines/>
        <w:ind w:left="720"/>
        <w:rPr>
          <w:b/>
        </w:rPr>
      </w:pPr>
    </w:p>
    <w:p w14:paraId="670EEE08" w14:textId="61FBBE02" w:rsidR="00CD4045" w:rsidRPr="00FF6E27" w:rsidRDefault="00CD4045" w:rsidP="00B643EF">
      <w:pPr>
        <w:pStyle w:val="NoSpacing"/>
        <w:keepNext/>
        <w:keepLines/>
        <w:numPr>
          <w:ilvl w:val="3"/>
          <w:numId w:val="11"/>
        </w:numPr>
        <w:ind w:left="1800"/>
        <w:rPr>
          <w:b/>
        </w:rPr>
      </w:pPr>
      <w:r>
        <w:t xml:space="preserve">Describe available accessories for this category. </w:t>
      </w:r>
    </w:p>
    <w:p w14:paraId="11B53569" w14:textId="77777777" w:rsidR="00FF6E27" w:rsidRPr="00FF6E27" w:rsidRDefault="00FF6E27" w:rsidP="00B643EF">
      <w:pPr>
        <w:pStyle w:val="NoSpacing"/>
        <w:keepNext/>
        <w:keepLines/>
        <w:ind w:left="1620"/>
        <w:rPr>
          <w:b/>
        </w:rPr>
      </w:pPr>
    </w:p>
    <w:p w14:paraId="19B3C07B" w14:textId="584E55F9" w:rsidR="00FF6E27" w:rsidRDefault="00FF6E27" w:rsidP="00B643EF">
      <w:pPr>
        <w:pStyle w:val="NoSpacing"/>
        <w:keepNext/>
        <w:keepLines/>
        <w:numPr>
          <w:ilvl w:val="2"/>
          <w:numId w:val="11"/>
        </w:numPr>
        <w:ind w:left="1080"/>
      </w:pPr>
      <w:r w:rsidRPr="00FF6E27">
        <w:t>Architectural Products and Accessories Optional Products</w:t>
      </w:r>
      <w:r w:rsidR="00B22FF7">
        <w:t xml:space="preserve"> (Not Evaluated)</w:t>
      </w:r>
    </w:p>
    <w:p w14:paraId="45D5C342" w14:textId="77777777" w:rsidR="00FF6E27" w:rsidRDefault="00FF6E27" w:rsidP="00B643EF">
      <w:pPr>
        <w:pStyle w:val="NoSpacing"/>
        <w:keepNext/>
        <w:keepLines/>
        <w:ind w:left="1080"/>
      </w:pPr>
    </w:p>
    <w:p w14:paraId="610FE221" w14:textId="77777777" w:rsidR="00FF6E27" w:rsidRDefault="00FF6E27" w:rsidP="00B643EF">
      <w:pPr>
        <w:pStyle w:val="NoSpacing"/>
        <w:keepNext/>
        <w:keepLines/>
        <w:numPr>
          <w:ilvl w:val="3"/>
          <w:numId w:val="11"/>
        </w:numPr>
        <w:ind w:left="1800"/>
      </w:pPr>
      <w:r>
        <w:t>Describe additional architectural products including shapes and styles, materials (such as veneer, writeable whiteboard, glass, and upholstery), colors, flexibility, technology integration, acoustics and other capabilities such as types of doors and finish and hardware combinations, if applicable.</w:t>
      </w:r>
    </w:p>
    <w:p w14:paraId="25DABC5D" w14:textId="77777777" w:rsidR="00FF6E27" w:rsidRDefault="00FF6E27" w:rsidP="00B643EF">
      <w:pPr>
        <w:pStyle w:val="NoSpacing"/>
        <w:keepNext/>
        <w:keepLines/>
        <w:ind w:left="1800"/>
      </w:pPr>
    </w:p>
    <w:p w14:paraId="4EE750A8" w14:textId="77777777" w:rsidR="00FF6E27" w:rsidRDefault="00FF6E27" w:rsidP="00B643EF">
      <w:pPr>
        <w:pStyle w:val="NoSpacing"/>
        <w:keepNext/>
        <w:keepLines/>
        <w:numPr>
          <w:ilvl w:val="3"/>
          <w:numId w:val="11"/>
        </w:numPr>
        <w:ind w:left="1800"/>
      </w:pPr>
      <w:r>
        <w:t>Describe shelving products that integrate with architectural products including styles, materials, flexibility, technology integration and other capabilities, if applicable.</w:t>
      </w:r>
    </w:p>
    <w:p w14:paraId="1B0E1B38" w14:textId="77777777" w:rsidR="00FF6E27" w:rsidRDefault="00FF6E27" w:rsidP="00B643EF">
      <w:pPr>
        <w:pStyle w:val="ListParagraph"/>
        <w:keepNext/>
        <w:keepLines/>
        <w:ind w:left="1800"/>
      </w:pPr>
    </w:p>
    <w:p w14:paraId="4695200F" w14:textId="59B34EEA" w:rsidR="00FF6E27" w:rsidRPr="00FF6E27" w:rsidRDefault="00FF6E27" w:rsidP="00B643EF">
      <w:pPr>
        <w:pStyle w:val="NoSpacing"/>
        <w:keepNext/>
        <w:keepLines/>
        <w:numPr>
          <w:ilvl w:val="3"/>
          <w:numId w:val="11"/>
        </w:numPr>
        <w:ind w:left="1800"/>
      </w:pPr>
      <w:r w:rsidRPr="004B5413">
        <w:t>Describe pods and similar products for this category</w:t>
      </w:r>
      <w:r>
        <w:t xml:space="preserve"> including shapes and styles, materials, flexibility, technology integration, acoustics and other capabilities, if applicable. </w:t>
      </w:r>
    </w:p>
    <w:p w14:paraId="1DE52908" w14:textId="77777777" w:rsidR="00FF6E27" w:rsidRDefault="00FF6E27" w:rsidP="00FF6E27">
      <w:pPr>
        <w:pStyle w:val="NoSpacing"/>
        <w:keepNext/>
        <w:keepLines/>
        <w:widowControl w:val="0"/>
        <w:ind w:left="2700"/>
        <w:rPr>
          <w:b/>
        </w:rPr>
      </w:pPr>
    </w:p>
    <w:p w14:paraId="0BE0D9ED" w14:textId="77777777" w:rsidR="00FF6E27" w:rsidRPr="00FB49BB" w:rsidRDefault="00FF6E27" w:rsidP="00FF6E27">
      <w:pPr>
        <w:pStyle w:val="NoSpacing"/>
        <w:keepNext/>
        <w:keepLines/>
        <w:widowControl w:val="0"/>
        <w:ind w:left="1800"/>
        <w:rPr>
          <w:b/>
        </w:rPr>
      </w:pPr>
    </w:p>
    <w:p w14:paraId="42CE89F0" w14:textId="77777777" w:rsidR="00CD4045" w:rsidRDefault="00CD4045" w:rsidP="001C209E">
      <w:pPr>
        <w:pStyle w:val="NoSpacing"/>
        <w:widowControl w:val="0"/>
        <w:ind w:left="1440"/>
      </w:pPr>
    </w:p>
    <w:p w14:paraId="5D38A90E" w14:textId="77777777" w:rsidR="00CD4045" w:rsidRDefault="00CD4045" w:rsidP="001C209E">
      <w:pPr>
        <w:pStyle w:val="NoSpacing"/>
        <w:widowControl w:val="0"/>
      </w:pPr>
    </w:p>
    <w:p w14:paraId="61BA5AEC" w14:textId="77777777" w:rsidR="00CD4045" w:rsidRDefault="00CD4045" w:rsidP="001C209E">
      <w:pPr>
        <w:pStyle w:val="NoSpacing"/>
        <w:widowControl w:val="0"/>
      </w:pPr>
    </w:p>
    <w:p w14:paraId="222CAAAB" w14:textId="073987B6" w:rsidR="00CD4045" w:rsidRDefault="00CD4045" w:rsidP="001C209E">
      <w:pPr>
        <w:autoSpaceDE/>
        <w:autoSpaceDN/>
        <w:adjustRightInd/>
        <w:rPr>
          <w:rFonts w:asciiTheme="minorHAnsi" w:eastAsiaTheme="majorEastAsia" w:hAnsiTheme="minorHAnsi" w:cstheme="minorHAnsi"/>
          <w:b/>
          <w:bCs/>
          <w:color w:val="000000" w:themeColor="text1"/>
          <w:sz w:val="22"/>
          <w:szCs w:val="22"/>
        </w:rPr>
      </w:pPr>
      <w:r>
        <w:rPr>
          <w:rFonts w:asciiTheme="minorHAnsi" w:hAnsiTheme="minorHAnsi" w:cstheme="minorHAnsi"/>
          <w:sz w:val="22"/>
          <w:szCs w:val="22"/>
        </w:rPr>
        <w:br w:type="page"/>
      </w:r>
    </w:p>
    <w:p w14:paraId="144F55B9" w14:textId="4308DF3B" w:rsidR="00441B04" w:rsidRPr="00441B04" w:rsidRDefault="00441B04" w:rsidP="00441B04">
      <w:pPr>
        <w:widowControl/>
        <w:autoSpaceDE/>
        <w:autoSpaceDN/>
        <w:adjustRightInd/>
        <w:rPr>
          <w:rFonts w:asciiTheme="minorHAnsi" w:hAnsiTheme="minorHAnsi" w:cstheme="minorHAnsi"/>
          <w:b/>
          <w:sz w:val="22"/>
          <w:szCs w:val="22"/>
        </w:rPr>
      </w:pPr>
      <w:r w:rsidRPr="00441B04">
        <w:rPr>
          <w:rFonts w:asciiTheme="minorHAnsi" w:hAnsiTheme="minorHAnsi" w:cstheme="minorHAnsi"/>
          <w:b/>
          <w:sz w:val="22"/>
          <w:szCs w:val="22"/>
        </w:rPr>
        <w:lastRenderedPageBreak/>
        <w:t xml:space="preserve">Section </w:t>
      </w:r>
      <w:r w:rsidR="0051505A">
        <w:rPr>
          <w:rFonts w:asciiTheme="minorHAnsi" w:hAnsiTheme="minorHAnsi" w:cstheme="minorHAnsi"/>
          <w:b/>
          <w:sz w:val="22"/>
          <w:szCs w:val="22"/>
        </w:rPr>
        <w:t>8</w:t>
      </w:r>
      <w:r w:rsidRPr="00441B04">
        <w:rPr>
          <w:rFonts w:asciiTheme="minorHAnsi" w:hAnsiTheme="minorHAnsi" w:cstheme="minorHAnsi"/>
          <w:b/>
          <w:sz w:val="22"/>
          <w:szCs w:val="22"/>
        </w:rPr>
        <w:t xml:space="preserve">: </w:t>
      </w:r>
      <w:r w:rsidRPr="00402143">
        <w:rPr>
          <w:rFonts w:asciiTheme="minorHAnsi" w:hAnsiTheme="minorHAnsi" w:cstheme="minorHAnsi"/>
          <w:b/>
          <w:sz w:val="22"/>
          <w:szCs w:val="22"/>
        </w:rPr>
        <w:t xml:space="preserve">Cost </w:t>
      </w:r>
      <w:r w:rsidR="001F5D46" w:rsidRPr="00402143">
        <w:rPr>
          <w:rFonts w:asciiTheme="minorHAnsi" w:hAnsiTheme="minorHAnsi" w:cstheme="minorHAnsi"/>
          <w:b/>
          <w:sz w:val="22"/>
          <w:szCs w:val="22"/>
        </w:rPr>
        <w:t>Proposal</w:t>
      </w:r>
    </w:p>
    <w:p w14:paraId="4A2EC4F3" w14:textId="54C9F67B" w:rsidR="000B0D8A" w:rsidRDefault="0051505A" w:rsidP="000B0D8A">
      <w:pPr>
        <w:pStyle w:val="Heading2"/>
        <w:rPr>
          <w:rFonts w:asciiTheme="minorHAnsi" w:hAnsiTheme="minorHAnsi" w:cstheme="minorHAnsi"/>
          <w:sz w:val="22"/>
          <w:szCs w:val="22"/>
        </w:rPr>
      </w:pPr>
      <w:r>
        <w:rPr>
          <w:rFonts w:asciiTheme="minorHAnsi" w:hAnsiTheme="minorHAnsi" w:cstheme="minorHAnsi"/>
          <w:sz w:val="22"/>
          <w:szCs w:val="22"/>
        </w:rPr>
        <w:t>8</w:t>
      </w:r>
      <w:r w:rsidR="005B510A" w:rsidRPr="00F258FC">
        <w:rPr>
          <w:rFonts w:asciiTheme="minorHAnsi" w:hAnsiTheme="minorHAnsi" w:cstheme="minorHAnsi"/>
          <w:sz w:val="22"/>
          <w:szCs w:val="22"/>
        </w:rPr>
        <w:t xml:space="preserve">.1 </w:t>
      </w:r>
      <w:r w:rsidR="00D26FA8">
        <w:rPr>
          <w:rFonts w:asciiTheme="minorHAnsi" w:hAnsiTheme="minorHAnsi" w:cstheme="minorHAnsi"/>
          <w:sz w:val="22"/>
          <w:szCs w:val="22"/>
        </w:rPr>
        <w:t xml:space="preserve">Minimum </w:t>
      </w:r>
      <w:r w:rsidR="00093B1F">
        <w:rPr>
          <w:rFonts w:asciiTheme="minorHAnsi" w:hAnsiTheme="minorHAnsi" w:cstheme="minorHAnsi"/>
          <w:sz w:val="22"/>
          <w:szCs w:val="22"/>
        </w:rPr>
        <w:t xml:space="preserve">Discount Percentage </w:t>
      </w:r>
      <w:r w:rsidR="00E61DE0" w:rsidRPr="00F258FC">
        <w:rPr>
          <w:rFonts w:asciiTheme="minorHAnsi" w:hAnsiTheme="minorHAnsi" w:cstheme="minorHAnsi"/>
          <w:sz w:val="22"/>
          <w:szCs w:val="22"/>
        </w:rPr>
        <w:t xml:space="preserve">Rate </w:t>
      </w:r>
      <w:r w:rsidR="000B0D8A">
        <w:rPr>
          <w:rFonts w:asciiTheme="minorHAnsi" w:hAnsiTheme="minorHAnsi" w:cstheme="minorHAnsi"/>
          <w:sz w:val="22"/>
          <w:szCs w:val="22"/>
        </w:rPr>
        <w:t>and Published Commercial Price List</w:t>
      </w:r>
    </w:p>
    <w:p w14:paraId="26C951BA" w14:textId="11DB3895" w:rsidR="000B0D8A" w:rsidRDefault="000B0D8A" w:rsidP="000B0D8A">
      <w:pPr>
        <w:pStyle w:val="Heading2"/>
        <w:ind w:left="1080" w:hanging="720"/>
        <w:rPr>
          <w:rFonts w:asciiTheme="minorHAnsi" w:hAnsiTheme="minorHAnsi" w:cstheme="minorHAnsi"/>
          <w:b w:val="0"/>
          <w:color w:val="000000"/>
          <w:sz w:val="22"/>
          <w:szCs w:val="22"/>
        </w:rPr>
      </w:pPr>
      <w:r>
        <w:rPr>
          <w:rFonts w:asciiTheme="minorHAnsi" w:hAnsiTheme="minorHAnsi" w:cstheme="minorHAnsi"/>
          <w:color w:val="000000"/>
          <w:sz w:val="22"/>
          <w:szCs w:val="22"/>
        </w:rPr>
        <w:t xml:space="preserve">8.1.1 </w:t>
      </w:r>
      <w:r>
        <w:rPr>
          <w:rFonts w:asciiTheme="minorHAnsi" w:hAnsiTheme="minorHAnsi" w:cstheme="minorHAnsi"/>
          <w:color w:val="000000"/>
          <w:sz w:val="22"/>
          <w:szCs w:val="22"/>
        </w:rPr>
        <w:tab/>
      </w:r>
      <w:r w:rsidR="00D26FA8">
        <w:rPr>
          <w:rFonts w:asciiTheme="minorHAnsi" w:hAnsiTheme="minorHAnsi" w:cstheme="minorHAnsi"/>
          <w:b w:val="0"/>
          <w:color w:val="000000"/>
          <w:sz w:val="22"/>
          <w:szCs w:val="22"/>
        </w:rPr>
        <w:t xml:space="preserve">Minimum </w:t>
      </w:r>
      <w:r w:rsidR="005B510A" w:rsidRPr="000B0D8A">
        <w:rPr>
          <w:rFonts w:asciiTheme="minorHAnsi" w:hAnsiTheme="minorHAnsi" w:cstheme="minorHAnsi"/>
          <w:b w:val="0"/>
          <w:color w:val="000000"/>
          <w:sz w:val="22"/>
          <w:szCs w:val="22"/>
        </w:rPr>
        <w:t>Discount percentage rates</w:t>
      </w:r>
      <w:r w:rsidR="00E61DE0" w:rsidRPr="000B0D8A">
        <w:rPr>
          <w:rFonts w:asciiTheme="minorHAnsi" w:hAnsiTheme="minorHAnsi" w:cstheme="minorHAnsi"/>
          <w:b w:val="0"/>
          <w:color w:val="000000"/>
          <w:sz w:val="22"/>
          <w:szCs w:val="22"/>
        </w:rPr>
        <w:t xml:space="preserve"> offered shall be guaranteed for the term of the Master Agreement</w:t>
      </w:r>
      <w:r w:rsidR="00E61DE0" w:rsidRPr="000B0D8A">
        <w:rPr>
          <w:rFonts w:asciiTheme="minorHAnsi" w:hAnsiTheme="minorHAnsi" w:cstheme="minorHAnsi"/>
          <w:b w:val="0"/>
          <w:i/>
          <w:iCs/>
          <w:color w:val="000000"/>
          <w:sz w:val="22"/>
          <w:szCs w:val="22"/>
        </w:rPr>
        <w:t>.</w:t>
      </w:r>
      <w:r w:rsidR="00E61DE0" w:rsidRPr="000B0D8A">
        <w:rPr>
          <w:rFonts w:asciiTheme="minorHAnsi" w:hAnsiTheme="minorHAnsi" w:cstheme="minorHAnsi"/>
          <w:b w:val="0"/>
          <w:color w:val="000000"/>
          <w:sz w:val="22"/>
          <w:szCs w:val="22"/>
        </w:rPr>
        <w:t xml:space="preserve">  </w:t>
      </w:r>
    </w:p>
    <w:p w14:paraId="21A6AFA5" w14:textId="338EFAD1" w:rsidR="00462AC8" w:rsidRDefault="000B0D8A" w:rsidP="00462AC8">
      <w:pPr>
        <w:pStyle w:val="Heading2"/>
        <w:ind w:left="1080" w:hanging="720"/>
        <w:rPr>
          <w:rFonts w:asciiTheme="minorHAnsi" w:hAnsiTheme="minorHAnsi" w:cstheme="minorHAnsi"/>
          <w:b w:val="0"/>
          <w:color w:val="000000"/>
          <w:sz w:val="22"/>
          <w:szCs w:val="22"/>
        </w:rPr>
      </w:pPr>
      <w:r>
        <w:rPr>
          <w:rFonts w:asciiTheme="minorHAnsi" w:hAnsiTheme="minorHAnsi" w:cstheme="minorHAnsi"/>
          <w:color w:val="000000"/>
          <w:sz w:val="22"/>
          <w:szCs w:val="22"/>
        </w:rPr>
        <w:t xml:space="preserve">8.1.2     </w:t>
      </w:r>
      <w:r>
        <w:rPr>
          <w:rFonts w:asciiTheme="minorHAnsi" w:hAnsiTheme="minorHAnsi" w:cstheme="minorHAnsi"/>
          <w:b w:val="0"/>
          <w:color w:val="000000"/>
          <w:sz w:val="22"/>
          <w:szCs w:val="22"/>
        </w:rPr>
        <w:t xml:space="preserve">The </w:t>
      </w:r>
      <w:r w:rsidR="00715C4A" w:rsidRPr="00715C4A">
        <w:rPr>
          <w:rFonts w:asciiTheme="minorHAnsi" w:hAnsiTheme="minorHAnsi" w:cstheme="minorHAnsi"/>
          <w:b w:val="0"/>
          <w:color w:val="auto"/>
          <w:sz w:val="22"/>
          <w:szCs w:val="22"/>
        </w:rPr>
        <w:t>awarded Offeror</w:t>
      </w:r>
      <w:r w:rsidRPr="00715C4A">
        <w:rPr>
          <w:rFonts w:asciiTheme="minorHAnsi" w:hAnsiTheme="minorHAnsi" w:cstheme="minorHAnsi"/>
          <w:b w:val="0"/>
          <w:color w:val="000000"/>
          <w:sz w:val="22"/>
          <w:szCs w:val="22"/>
        </w:rPr>
        <w:t xml:space="preserve"> </w:t>
      </w:r>
      <w:r>
        <w:rPr>
          <w:rFonts w:asciiTheme="minorHAnsi" w:hAnsiTheme="minorHAnsi" w:cstheme="minorHAnsi"/>
          <w:b w:val="0"/>
          <w:color w:val="000000"/>
          <w:sz w:val="22"/>
          <w:szCs w:val="22"/>
        </w:rPr>
        <w:t xml:space="preserve">may </w:t>
      </w:r>
      <w:r w:rsidR="00462AC8">
        <w:rPr>
          <w:rFonts w:asciiTheme="minorHAnsi" w:hAnsiTheme="minorHAnsi" w:cstheme="minorHAnsi"/>
          <w:b w:val="0"/>
          <w:color w:val="000000"/>
          <w:sz w:val="22"/>
          <w:szCs w:val="22"/>
        </w:rPr>
        <w:t xml:space="preserve">request to </w:t>
      </w:r>
      <w:r>
        <w:rPr>
          <w:rFonts w:asciiTheme="minorHAnsi" w:hAnsiTheme="minorHAnsi" w:cstheme="minorHAnsi"/>
          <w:b w:val="0"/>
          <w:color w:val="000000"/>
          <w:sz w:val="22"/>
          <w:szCs w:val="22"/>
        </w:rPr>
        <w:t>update the pricing on their Published Commercial Price List one (1) time every twelve (12) months. A</w:t>
      </w:r>
      <w:r w:rsidR="00093B1F" w:rsidRPr="000B0D8A">
        <w:rPr>
          <w:rFonts w:asciiTheme="minorHAnsi" w:hAnsiTheme="minorHAnsi" w:cstheme="minorHAnsi"/>
          <w:b w:val="0"/>
          <w:color w:val="000000"/>
          <w:sz w:val="22"/>
          <w:szCs w:val="22"/>
        </w:rPr>
        <w:t xml:space="preserve">ny </w:t>
      </w:r>
      <w:r>
        <w:rPr>
          <w:rFonts w:asciiTheme="minorHAnsi" w:hAnsiTheme="minorHAnsi" w:cstheme="minorHAnsi"/>
          <w:b w:val="0"/>
          <w:color w:val="000000"/>
          <w:sz w:val="22"/>
          <w:szCs w:val="22"/>
        </w:rPr>
        <w:t xml:space="preserve">update </w:t>
      </w:r>
      <w:r w:rsidR="00093B1F" w:rsidRPr="000B0D8A">
        <w:rPr>
          <w:rFonts w:asciiTheme="minorHAnsi" w:hAnsiTheme="minorHAnsi" w:cstheme="minorHAnsi"/>
          <w:b w:val="0"/>
          <w:color w:val="000000"/>
          <w:sz w:val="22"/>
          <w:szCs w:val="22"/>
        </w:rPr>
        <w:t>must be submitted at least ninety (90) days prior to the effective date</w:t>
      </w:r>
      <w:r>
        <w:rPr>
          <w:rFonts w:asciiTheme="minorHAnsi" w:hAnsiTheme="minorHAnsi" w:cstheme="minorHAnsi"/>
          <w:b w:val="0"/>
          <w:color w:val="000000"/>
          <w:sz w:val="22"/>
          <w:szCs w:val="22"/>
        </w:rPr>
        <w:t xml:space="preserve"> and the Lead Contract State Administrator may update the Master Agreement through a written amendment as appropriate. </w:t>
      </w:r>
    </w:p>
    <w:p w14:paraId="4EA4A0CE" w14:textId="3A0A904A" w:rsidR="00462AC8" w:rsidRDefault="00462AC8" w:rsidP="000B0D8A">
      <w:pPr>
        <w:pStyle w:val="Heading2"/>
        <w:ind w:left="108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The requested increase must be based upon a documented cost increase to the </w:t>
      </w:r>
      <w:r w:rsidR="00715C4A">
        <w:rPr>
          <w:rFonts w:asciiTheme="minorHAnsi" w:hAnsiTheme="minorHAnsi" w:cstheme="minorHAnsi"/>
          <w:b w:val="0"/>
          <w:color w:val="000000"/>
          <w:sz w:val="22"/>
          <w:szCs w:val="22"/>
        </w:rPr>
        <w:t>awarded Offeror</w:t>
      </w:r>
      <w:r>
        <w:rPr>
          <w:rFonts w:asciiTheme="minorHAnsi" w:hAnsiTheme="minorHAnsi" w:cstheme="minorHAnsi"/>
          <w:b w:val="0"/>
          <w:color w:val="000000"/>
          <w:sz w:val="22"/>
          <w:szCs w:val="22"/>
        </w:rPr>
        <w:t xml:space="preserve"> that is directly correlated to the price of the products on the </w:t>
      </w:r>
      <w:r w:rsidR="00715C4A">
        <w:rPr>
          <w:rFonts w:asciiTheme="minorHAnsi" w:hAnsiTheme="minorHAnsi" w:cstheme="minorHAnsi"/>
          <w:b w:val="0"/>
          <w:color w:val="000000"/>
          <w:sz w:val="22"/>
          <w:szCs w:val="22"/>
        </w:rPr>
        <w:t>awarded Offeror</w:t>
      </w:r>
      <w:r>
        <w:rPr>
          <w:rFonts w:asciiTheme="minorHAnsi" w:hAnsiTheme="minorHAnsi" w:cstheme="minorHAnsi"/>
          <w:b w:val="0"/>
          <w:color w:val="000000"/>
          <w:sz w:val="22"/>
          <w:szCs w:val="22"/>
        </w:rPr>
        <w:t xml:space="preserve">’s Published Commercial Price List that are covered under the Master Agreement. The price adjustment must not produce a higher profit margin than the original contract and must be accompanied by </w:t>
      </w:r>
      <w:r w:rsidR="00093B1F" w:rsidRPr="000B0D8A">
        <w:rPr>
          <w:rFonts w:asciiTheme="minorHAnsi" w:hAnsiTheme="minorHAnsi" w:cstheme="minorHAnsi"/>
          <w:b w:val="0"/>
          <w:color w:val="000000"/>
          <w:sz w:val="22"/>
          <w:szCs w:val="22"/>
        </w:rPr>
        <w:t xml:space="preserve">sufficient documentation supporting the request and demonstrating a reasonableness of the adjustment when comparing the current price list to the proposed price list. </w:t>
      </w:r>
    </w:p>
    <w:p w14:paraId="3AD86231" w14:textId="558DFEAA" w:rsidR="00462AC8" w:rsidRDefault="00093B1F" w:rsidP="00462AC8">
      <w:pPr>
        <w:pStyle w:val="Heading2"/>
        <w:ind w:left="1080"/>
        <w:rPr>
          <w:rFonts w:asciiTheme="minorHAnsi" w:hAnsiTheme="minorHAnsi" w:cstheme="minorHAnsi"/>
          <w:b w:val="0"/>
          <w:color w:val="000000"/>
          <w:sz w:val="22"/>
          <w:szCs w:val="22"/>
        </w:rPr>
      </w:pPr>
      <w:r w:rsidRPr="000B0D8A">
        <w:rPr>
          <w:rFonts w:asciiTheme="minorHAnsi" w:hAnsiTheme="minorHAnsi" w:cstheme="minorHAnsi"/>
          <w:b w:val="0"/>
          <w:color w:val="000000"/>
          <w:sz w:val="22"/>
          <w:szCs w:val="22"/>
        </w:rPr>
        <w:t xml:space="preserve">Documentation shall include, but not be limited to, the </w:t>
      </w:r>
      <w:r w:rsidR="00715C4A">
        <w:rPr>
          <w:rFonts w:asciiTheme="minorHAnsi" w:hAnsiTheme="minorHAnsi" w:cstheme="minorHAnsi"/>
          <w:b w:val="0"/>
          <w:color w:val="000000"/>
          <w:sz w:val="22"/>
          <w:szCs w:val="22"/>
        </w:rPr>
        <w:t>awarded Offeror</w:t>
      </w:r>
      <w:r w:rsidRPr="000B0D8A">
        <w:rPr>
          <w:rFonts w:asciiTheme="minorHAnsi" w:hAnsiTheme="minorHAnsi" w:cstheme="minorHAnsi"/>
          <w:b w:val="0"/>
          <w:color w:val="000000"/>
          <w:sz w:val="22"/>
          <w:szCs w:val="22"/>
        </w:rPr>
        <w:t xml:space="preserve">’s national price increase announcement letter, a complete and detailed description of what products are increasing and by what percentage, a complete and detailed description of what raw materials and/or other costs have increased and provide proof of increase, index data, and other information to support and justify the increase. The Lead State Contract Administrator </w:t>
      </w:r>
      <w:r w:rsidR="00D77E14" w:rsidRPr="000B0D8A">
        <w:rPr>
          <w:rFonts w:asciiTheme="minorHAnsi" w:hAnsiTheme="minorHAnsi" w:cstheme="minorHAnsi"/>
          <w:b w:val="0"/>
          <w:color w:val="000000"/>
          <w:sz w:val="22"/>
          <w:szCs w:val="22"/>
        </w:rPr>
        <w:t>may</w:t>
      </w:r>
      <w:r w:rsidRPr="000B0D8A">
        <w:rPr>
          <w:rFonts w:asciiTheme="minorHAnsi" w:hAnsiTheme="minorHAnsi" w:cstheme="minorHAnsi"/>
          <w:b w:val="0"/>
          <w:color w:val="000000"/>
          <w:sz w:val="22"/>
          <w:szCs w:val="22"/>
        </w:rPr>
        <w:t xml:space="preserve"> conduct a thorough investigation of the data provided and substantiate whether the increase is valid or justified. </w:t>
      </w:r>
    </w:p>
    <w:p w14:paraId="24075080" w14:textId="0B4D984C" w:rsidR="00462AC8" w:rsidRPr="00462AC8" w:rsidRDefault="00462AC8" w:rsidP="00462AC8">
      <w:pPr>
        <w:pStyle w:val="Heading2"/>
        <w:ind w:left="108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Any approved Published Commercial Price List price adjustments shall carry a price guarantee period of twelve (12) months and be effective on the date of the Master Agreement amendment or the designated effective date. </w:t>
      </w:r>
    </w:p>
    <w:p w14:paraId="1ECB99EE" w14:textId="2F6316B3" w:rsidR="00462AC8" w:rsidRDefault="00093B1F" w:rsidP="00462AC8">
      <w:pPr>
        <w:pStyle w:val="Heading2"/>
        <w:ind w:left="1080"/>
        <w:rPr>
          <w:rFonts w:asciiTheme="minorHAnsi" w:hAnsiTheme="minorHAnsi" w:cstheme="minorHAnsi"/>
          <w:b w:val="0"/>
          <w:color w:val="000000"/>
          <w:sz w:val="22"/>
          <w:szCs w:val="22"/>
        </w:rPr>
      </w:pPr>
      <w:r w:rsidRPr="000B0D8A">
        <w:rPr>
          <w:rFonts w:asciiTheme="minorHAnsi" w:hAnsiTheme="minorHAnsi" w:cstheme="minorHAnsi"/>
          <w:b w:val="0"/>
          <w:color w:val="000000"/>
          <w:sz w:val="22"/>
          <w:szCs w:val="22"/>
        </w:rPr>
        <w:t>Any adjustment or amen</w:t>
      </w:r>
      <w:r w:rsidRPr="00402143">
        <w:rPr>
          <w:rFonts w:asciiTheme="minorHAnsi" w:hAnsiTheme="minorHAnsi" w:cstheme="minorHAnsi"/>
          <w:b w:val="0"/>
          <w:color w:val="000000"/>
          <w:sz w:val="22"/>
          <w:szCs w:val="22"/>
        </w:rPr>
        <w:t>dment</w:t>
      </w:r>
      <w:r w:rsidR="004F0EB1" w:rsidRPr="00402143">
        <w:rPr>
          <w:rFonts w:asciiTheme="minorHAnsi" w:hAnsiTheme="minorHAnsi" w:cstheme="minorHAnsi"/>
          <w:b w:val="0"/>
          <w:color w:val="000000"/>
          <w:sz w:val="22"/>
          <w:szCs w:val="22"/>
        </w:rPr>
        <w:t xml:space="preserve"> for a price increase</w:t>
      </w:r>
      <w:r w:rsidRPr="00402143">
        <w:rPr>
          <w:rFonts w:asciiTheme="minorHAnsi" w:hAnsiTheme="minorHAnsi" w:cstheme="minorHAnsi"/>
          <w:b w:val="0"/>
          <w:color w:val="000000"/>
          <w:sz w:val="22"/>
          <w:szCs w:val="22"/>
        </w:rPr>
        <w:t xml:space="preserve"> to the Master Agreement will not be effective unless approved by the Lead State Contract Administrator.</w:t>
      </w:r>
      <w:r w:rsidRPr="000B0D8A">
        <w:rPr>
          <w:rFonts w:asciiTheme="minorHAnsi" w:hAnsiTheme="minorHAnsi" w:cstheme="minorHAnsi"/>
          <w:b w:val="0"/>
          <w:color w:val="000000"/>
          <w:sz w:val="22"/>
          <w:szCs w:val="22"/>
        </w:rPr>
        <w:t xml:space="preserve"> The</w:t>
      </w:r>
      <w:r w:rsidR="008629A1">
        <w:rPr>
          <w:rFonts w:asciiTheme="minorHAnsi" w:hAnsiTheme="minorHAnsi" w:cstheme="minorHAnsi"/>
          <w:b w:val="0"/>
          <w:color w:val="000000"/>
          <w:sz w:val="22"/>
          <w:szCs w:val="22"/>
        </w:rPr>
        <w:t xml:space="preserve"> Purchasing Entity</w:t>
      </w:r>
      <w:r w:rsidRPr="000B0D8A">
        <w:rPr>
          <w:rFonts w:asciiTheme="minorHAnsi" w:hAnsiTheme="minorHAnsi" w:cstheme="minorHAnsi"/>
          <w:b w:val="0"/>
          <w:color w:val="000000"/>
          <w:sz w:val="22"/>
          <w:szCs w:val="22"/>
        </w:rPr>
        <w:t xml:space="preserve"> will be given the immediate benefit of any decrease in the market or allowable discount.</w:t>
      </w:r>
      <w:r w:rsidR="00462AC8">
        <w:rPr>
          <w:rFonts w:asciiTheme="minorHAnsi" w:hAnsiTheme="minorHAnsi" w:cstheme="minorHAnsi"/>
          <w:b w:val="0"/>
          <w:color w:val="000000"/>
          <w:sz w:val="22"/>
          <w:szCs w:val="22"/>
        </w:rPr>
        <w:t xml:space="preserve"> </w:t>
      </w:r>
    </w:p>
    <w:p w14:paraId="235C6E39" w14:textId="5CEEC78B" w:rsidR="00462AC8" w:rsidRPr="00462AC8" w:rsidRDefault="00462AC8" w:rsidP="00462AC8">
      <w:pPr>
        <w:pStyle w:val="Heading2"/>
        <w:ind w:left="1080"/>
        <w:rPr>
          <w:rFonts w:asciiTheme="minorHAnsi" w:hAnsiTheme="minorHAnsi" w:cstheme="minorHAnsi"/>
          <w:b w:val="0"/>
          <w:color w:val="000000"/>
          <w:sz w:val="22"/>
          <w:szCs w:val="22"/>
        </w:rPr>
      </w:pPr>
      <w:r>
        <w:rPr>
          <w:rFonts w:asciiTheme="minorHAnsi" w:hAnsiTheme="minorHAnsi" w:cstheme="minorHAnsi"/>
          <w:b w:val="0"/>
          <w:color w:val="000000"/>
          <w:sz w:val="22"/>
          <w:szCs w:val="22"/>
        </w:rPr>
        <w:t xml:space="preserve">No retroactive price adjustments will be allowed for Published Commercial Price List price adjustments. </w:t>
      </w:r>
    </w:p>
    <w:p w14:paraId="0157472F" w14:textId="586A1A25" w:rsidR="00977EDD" w:rsidRPr="00977EDD" w:rsidRDefault="000B0D8A" w:rsidP="000B0D8A">
      <w:pPr>
        <w:pStyle w:val="Heading2"/>
        <w:ind w:left="360"/>
        <w:rPr>
          <w:rFonts w:asciiTheme="minorHAnsi" w:hAnsiTheme="minorHAnsi" w:cstheme="minorHAnsi"/>
          <w:b w:val="0"/>
          <w:color w:val="000000"/>
          <w:sz w:val="22"/>
          <w:szCs w:val="22"/>
        </w:rPr>
      </w:pPr>
      <w:r w:rsidRPr="000B0D8A">
        <w:rPr>
          <w:rFonts w:asciiTheme="minorHAnsi" w:hAnsiTheme="minorHAnsi" w:cstheme="minorHAnsi"/>
          <w:color w:val="000000"/>
          <w:sz w:val="22"/>
          <w:szCs w:val="22"/>
        </w:rPr>
        <w:t>8.1.3</w:t>
      </w:r>
      <w:r>
        <w:rPr>
          <w:rFonts w:asciiTheme="minorHAnsi" w:hAnsiTheme="minorHAnsi" w:cstheme="minorHAnsi"/>
          <w:b w:val="0"/>
          <w:color w:val="000000"/>
          <w:sz w:val="22"/>
          <w:szCs w:val="22"/>
        </w:rPr>
        <w:t xml:space="preserve">     </w:t>
      </w:r>
      <w:r w:rsidR="00977EDD" w:rsidRPr="00977EDD">
        <w:rPr>
          <w:rFonts w:asciiTheme="minorHAnsi" w:hAnsiTheme="minorHAnsi" w:cstheme="minorHAnsi"/>
          <w:b w:val="0"/>
          <w:color w:val="000000"/>
          <w:sz w:val="22"/>
          <w:szCs w:val="22"/>
        </w:rPr>
        <w:t>Price Reductions</w:t>
      </w:r>
    </w:p>
    <w:p w14:paraId="7F069325" w14:textId="28EDD0BF" w:rsidR="00412B22" w:rsidRDefault="00412B22" w:rsidP="000B0D8A">
      <w:pPr>
        <w:ind w:left="1080"/>
        <w:rPr>
          <w:rFonts w:asciiTheme="minorHAnsi" w:hAnsiTheme="minorHAnsi" w:cstheme="minorHAnsi"/>
          <w:color w:val="000000"/>
          <w:sz w:val="22"/>
          <w:szCs w:val="22"/>
        </w:rPr>
      </w:pPr>
      <w:r>
        <w:rPr>
          <w:rFonts w:asciiTheme="minorHAnsi" w:hAnsiTheme="minorHAnsi" w:cstheme="minorHAnsi"/>
          <w:color w:val="000000"/>
          <w:sz w:val="22"/>
          <w:szCs w:val="22"/>
        </w:rPr>
        <w:t xml:space="preserve">In the event of a price decrease in any awarded category at any time during the term of the Master Agreement in an OEM’s Published Commercial Price List, the Lead State Contract Administrator shall be notified immediately. All Published Commercial Price List price reductions shall be effective upon the notification provided to the Lead State Contract Administrator. </w:t>
      </w:r>
    </w:p>
    <w:p w14:paraId="185EE67B" w14:textId="36625248" w:rsidR="005B510A" w:rsidRDefault="005B510A" w:rsidP="005B510A">
      <w:pPr>
        <w:rPr>
          <w:rFonts w:asciiTheme="minorHAnsi" w:hAnsiTheme="minorHAnsi" w:cstheme="minorHAnsi"/>
          <w:color w:val="000000"/>
          <w:sz w:val="22"/>
          <w:szCs w:val="22"/>
        </w:rPr>
      </w:pPr>
    </w:p>
    <w:p w14:paraId="198A42DB" w14:textId="270B75D9" w:rsidR="004C60D5" w:rsidRPr="004C60D5" w:rsidRDefault="00462AC8" w:rsidP="005B510A">
      <w:pPr>
        <w:rPr>
          <w:rFonts w:asciiTheme="minorHAnsi" w:hAnsiTheme="minorHAnsi" w:cstheme="minorHAnsi"/>
          <w:b/>
          <w:color w:val="000000"/>
          <w:sz w:val="22"/>
          <w:szCs w:val="22"/>
        </w:rPr>
      </w:pPr>
      <w:r>
        <w:rPr>
          <w:rFonts w:asciiTheme="minorHAnsi" w:hAnsiTheme="minorHAnsi" w:cstheme="minorHAnsi"/>
          <w:b/>
          <w:color w:val="000000"/>
          <w:sz w:val="22"/>
          <w:szCs w:val="22"/>
        </w:rPr>
        <w:t>8</w:t>
      </w:r>
      <w:r w:rsidR="004C60D5" w:rsidRPr="004C60D5">
        <w:rPr>
          <w:rFonts w:asciiTheme="minorHAnsi" w:hAnsiTheme="minorHAnsi" w:cstheme="minorHAnsi"/>
          <w:b/>
          <w:color w:val="000000"/>
          <w:sz w:val="22"/>
          <w:szCs w:val="22"/>
        </w:rPr>
        <w:t>.2 Product Line Additions</w:t>
      </w:r>
    </w:p>
    <w:p w14:paraId="7A915C52" w14:textId="358FA668" w:rsidR="004C60D5" w:rsidRDefault="004C60D5" w:rsidP="005B510A">
      <w:pPr>
        <w:rPr>
          <w:rFonts w:asciiTheme="minorHAnsi" w:hAnsiTheme="minorHAnsi" w:cstheme="minorHAnsi"/>
          <w:color w:val="000000"/>
          <w:sz w:val="22"/>
          <w:szCs w:val="22"/>
        </w:rPr>
      </w:pPr>
    </w:p>
    <w:p w14:paraId="65DD8024" w14:textId="18D3D8C3" w:rsidR="004C60D5" w:rsidRPr="004C60D5" w:rsidRDefault="004C60D5" w:rsidP="00C409F9">
      <w:pPr>
        <w:pStyle w:val="NoSpacing"/>
        <w:tabs>
          <w:tab w:val="left" w:pos="810"/>
        </w:tabs>
        <w:ind w:left="360"/>
      </w:pPr>
      <w:r w:rsidRPr="004C60D5">
        <w:t xml:space="preserve">During the term of the Master Agreement, the </w:t>
      </w:r>
      <w:r w:rsidR="00715C4A">
        <w:t>awarded Offeror</w:t>
      </w:r>
      <w:r w:rsidRPr="004C60D5">
        <w:t xml:space="preserve"> may submit a request to update the awarded product lines within the </w:t>
      </w:r>
      <w:r w:rsidR="00AE7F35">
        <w:t>awarded categories</w:t>
      </w:r>
      <w:r w:rsidRPr="004C60D5">
        <w:t xml:space="preserve"> as products are introduced or removed from the market. </w:t>
      </w:r>
    </w:p>
    <w:p w14:paraId="7D89C49C" w14:textId="77777777" w:rsidR="004C60D5" w:rsidRPr="004C60D5" w:rsidRDefault="004C60D5" w:rsidP="00C409F9">
      <w:pPr>
        <w:pStyle w:val="NoSpacing"/>
        <w:tabs>
          <w:tab w:val="left" w:pos="810"/>
        </w:tabs>
        <w:ind w:left="360"/>
      </w:pPr>
    </w:p>
    <w:p w14:paraId="29488537" w14:textId="20A5651A" w:rsidR="004C60D5" w:rsidRPr="004C60D5" w:rsidRDefault="004C60D5" w:rsidP="00C409F9">
      <w:pPr>
        <w:pStyle w:val="NoSpacing"/>
        <w:tabs>
          <w:tab w:val="left" w:pos="810"/>
        </w:tabs>
        <w:ind w:left="360"/>
      </w:pPr>
      <w:r w:rsidRPr="004C60D5">
        <w:lastRenderedPageBreak/>
        <w:t xml:space="preserve">The Lead State Contract Administrator </w:t>
      </w:r>
      <w:r w:rsidR="00D77E14">
        <w:t>may</w:t>
      </w:r>
      <w:r w:rsidRPr="004C60D5">
        <w:t xml:space="preserve"> evaluate requests and update the Master Agreement through a written amendment as appropriate. The request must be made at least ninety (90) calendar days prior to the effective date. The </w:t>
      </w:r>
      <w:r w:rsidR="00715C4A">
        <w:t>awarded Offeror</w:t>
      </w:r>
      <w:r w:rsidRPr="004C60D5">
        <w:t xml:space="preserve"> must update the dedicated website, price lists, and catalog to reflect approved changes. Pricing must utilize the same pricing structure as was used for products falling into the same awarded product category. </w:t>
      </w:r>
    </w:p>
    <w:p w14:paraId="50C97947" w14:textId="2B93CB14" w:rsidR="004C60D5" w:rsidRDefault="004C60D5" w:rsidP="005B510A">
      <w:pPr>
        <w:rPr>
          <w:rFonts w:asciiTheme="minorHAnsi" w:hAnsiTheme="minorHAnsi" w:cstheme="minorHAnsi"/>
          <w:color w:val="000000"/>
          <w:sz w:val="22"/>
          <w:szCs w:val="22"/>
        </w:rPr>
      </w:pPr>
    </w:p>
    <w:p w14:paraId="26CA3158" w14:textId="58E23B65" w:rsidR="00462AC8" w:rsidRDefault="00462AC8" w:rsidP="00443010">
      <w:pPr>
        <w:ind w:left="180" w:hanging="180"/>
        <w:rPr>
          <w:rFonts w:asciiTheme="minorHAnsi" w:hAnsiTheme="minorHAnsi" w:cstheme="minorHAnsi"/>
          <w:b/>
          <w:color w:val="000000"/>
          <w:sz w:val="22"/>
          <w:szCs w:val="22"/>
        </w:rPr>
      </w:pPr>
      <w:r>
        <w:rPr>
          <w:rFonts w:asciiTheme="minorHAnsi" w:hAnsiTheme="minorHAnsi" w:cstheme="minorHAnsi"/>
          <w:b/>
          <w:color w:val="000000"/>
          <w:sz w:val="22"/>
          <w:szCs w:val="22"/>
        </w:rPr>
        <w:t>8.3 Participating Addendum Rates</w:t>
      </w:r>
    </w:p>
    <w:p w14:paraId="35D3D6E2" w14:textId="77777777" w:rsidR="00462AC8" w:rsidRDefault="00462AC8" w:rsidP="00462AC8">
      <w:pPr>
        <w:rPr>
          <w:rFonts w:asciiTheme="minorHAnsi" w:hAnsiTheme="minorHAnsi" w:cstheme="minorHAnsi"/>
          <w:b/>
          <w:color w:val="000000"/>
          <w:sz w:val="22"/>
          <w:szCs w:val="22"/>
        </w:rPr>
      </w:pPr>
    </w:p>
    <w:p w14:paraId="1AE774BF" w14:textId="2760362D" w:rsidR="00462AC8" w:rsidRPr="000B0D8A" w:rsidRDefault="00462AC8" w:rsidP="00462AC8">
      <w:pPr>
        <w:ind w:left="360"/>
        <w:rPr>
          <w:rFonts w:asciiTheme="minorHAnsi" w:hAnsiTheme="minorHAnsi" w:cstheme="minorHAnsi"/>
          <w:b/>
          <w:color w:val="000000"/>
          <w:sz w:val="22"/>
          <w:szCs w:val="22"/>
        </w:rPr>
      </w:pPr>
      <w:r>
        <w:rPr>
          <w:rFonts w:asciiTheme="minorHAnsi" w:hAnsiTheme="minorHAnsi" w:cstheme="minorHAnsi"/>
          <w:color w:val="000000"/>
          <w:sz w:val="22"/>
          <w:szCs w:val="22"/>
        </w:rPr>
        <w:t xml:space="preserve">Design and Installation Services: </w:t>
      </w:r>
      <w:r w:rsidRPr="000B0D8A">
        <w:rPr>
          <w:rFonts w:asciiTheme="minorHAnsi" w:hAnsiTheme="minorHAnsi" w:cstheme="minorHAnsi"/>
          <w:color w:val="000000"/>
          <w:sz w:val="22"/>
          <w:szCs w:val="22"/>
        </w:rPr>
        <w:t>Hourly rates escalation and reduction process</w:t>
      </w:r>
      <w:r>
        <w:rPr>
          <w:rFonts w:asciiTheme="minorHAnsi" w:hAnsiTheme="minorHAnsi" w:cstheme="minorHAnsi"/>
          <w:color w:val="000000"/>
          <w:sz w:val="22"/>
          <w:szCs w:val="22"/>
        </w:rPr>
        <w:t xml:space="preserve"> will be negotiated by the Participating Entity and the </w:t>
      </w:r>
      <w:r w:rsidR="00715C4A">
        <w:rPr>
          <w:rFonts w:asciiTheme="minorHAnsi" w:hAnsiTheme="minorHAnsi" w:cstheme="minorHAnsi"/>
          <w:color w:val="000000"/>
          <w:sz w:val="22"/>
          <w:szCs w:val="22"/>
        </w:rPr>
        <w:t>awarded Offeror</w:t>
      </w:r>
      <w:r>
        <w:rPr>
          <w:rFonts w:asciiTheme="minorHAnsi" w:hAnsiTheme="minorHAnsi" w:cstheme="minorHAnsi"/>
          <w:color w:val="000000"/>
          <w:sz w:val="22"/>
          <w:szCs w:val="22"/>
        </w:rPr>
        <w:t xml:space="preserve"> and the process and terms shall be documented in the Participating Addendum. </w:t>
      </w:r>
    </w:p>
    <w:p w14:paraId="5FE2884B" w14:textId="109390C5" w:rsidR="00462AC8" w:rsidRDefault="00462AC8" w:rsidP="005B510A">
      <w:pPr>
        <w:rPr>
          <w:rFonts w:asciiTheme="minorHAnsi" w:hAnsiTheme="minorHAnsi" w:cstheme="minorHAnsi"/>
          <w:color w:val="000000"/>
          <w:sz w:val="22"/>
          <w:szCs w:val="22"/>
        </w:rPr>
      </w:pPr>
    </w:p>
    <w:p w14:paraId="70491842" w14:textId="5024E55B" w:rsidR="00943803" w:rsidRPr="00943803" w:rsidRDefault="00943803" w:rsidP="00FB4028">
      <w:pPr>
        <w:pStyle w:val="NoSpacing"/>
        <w:numPr>
          <w:ilvl w:val="1"/>
          <w:numId w:val="12"/>
        </w:numPr>
        <w:rPr>
          <w:b/>
        </w:rPr>
      </w:pPr>
      <w:r w:rsidRPr="00943803">
        <w:rPr>
          <w:b/>
        </w:rPr>
        <w:t>Categories and Product Lines</w:t>
      </w:r>
    </w:p>
    <w:p w14:paraId="6138985E" w14:textId="77777777" w:rsidR="00943803" w:rsidRDefault="00943803" w:rsidP="001F5D46">
      <w:pPr>
        <w:pStyle w:val="NoSpacing"/>
      </w:pPr>
    </w:p>
    <w:p w14:paraId="41CC044D" w14:textId="66808501" w:rsidR="00394C09" w:rsidRDefault="00943803" w:rsidP="00C409F9">
      <w:pPr>
        <w:pStyle w:val="NoSpacing"/>
        <w:ind w:left="360"/>
        <w:rPr>
          <w:b/>
        </w:rPr>
      </w:pPr>
      <w:r>
        <w:t xml:space="preserve">If Offeror elects to offer a product line under an awarded category, the Offeror must provide </w:t>
      </w:r>
      <w:r w:rsidRPr="005B510A">
        <w:t xml:space="preserve">the entire product </w:t>
      </w:r>
      <w:r>
        <w:t>line within the awarded category</w:t>
      </w:r>
      <w:r w:rsidRPr="005B510A">
        <w:t>.</w:t>
      </w:r>
    </w:p>
    <w:p w14:paraId="6B7B72C5" w14:textId="79EECF9F" w:rsidR="00394C09" w:rsidRDefault="00394C09" w:rsidP="00394C09">
      <w:pPr>
        <w:pStyle w:val="NoSpacing"/>
        <w:rPr>
          <w:b/>
        </w:rPr>
      </w:pPr>
    </w:p>
    <w:p w14:paraId="365E4186" w14:textId="77777777" w:rsidR="00C409F9" w:rsidRDefault="00394C09" w:rsidP="00FB4028">
      <w:pPr>
        <w:pStyle w:val="NoSpacing"/>
        <w:numPr>
          <w:ilvl w:val="1"/>
          <w:numId w:val="12"/>
        </w:numPr>
        <w:rPr>
          <w:b/>
        </w:rPr>
      </w:pPr>
      <w:r>
        <w:rPr>
          <w:b/>
        </w:rPr>
        <w:t>Cost Proposal</w:t>
      </w:r>
    </w:p>
    <w:p w14:paraId="1BA33EEF" w14:textId="77777777" w:rsidR="00C409F9" w:rsidRPr="00C409F9" w:rsidRDefault="00C409F9" w:rsidP="00C409F9">
      <w:pPr>
        <w:pStyle w:val="NoSpacing"/>
        <w:ind w:left="720"/>
        <w:rPr>
          <w:b/>
        </w:rPr>
      </w:pPr>
    </w:p>
    <w:p w14:paraId="7E922330" w14:textId="6D376F47" w:rsidR="00C409F9" w:rsidRPr="00BB5EB8" w:rsidRDefault="00394C09" w:rsidP="00FB4028">
      <w:pPr>
        <w:pStyle w:val="NoSpacing"/>
        <w:numPr>
          <w:ilvl w:val="2"/>
          <w:numId w:val="12"/>
        </w:numPr>
        <w:ind w:left="1080"/>
        <w:rPr>
          <w:b/>
        </w:rPr>
      </w:pPr>
      <w:r w:rsidRPr="00C409F9">
        <w:rPr>
          <w:rFonts w:cstheme="minorHAnsi"/>
        </w:rPr>
        <w:t>Offeror shall provide in addition to a complete</w:t>
      </w:r>
      <w:r w:rsidRPr="00402143">
        <w:rPr>
          <w:rFonts w:cstheme="minorHAnsi"/>
        </w:rPr>
        <w:t xml:space="preserve">d Attachment </w:t>
      </w:r>
      <w:r w:rsidR="00C409F9" w:rsidRPr="00402143">
        <w:rPr>
          <w:rFonts w:cstheme="minorHAnsi"/>
        </w:rPr>
        <w:t>D</w:t>
      </w:r>
      <w:r w:rsidRPr="00402143">
        <w:rPr>
          <w:rFonts w:cstheme="minorHAnsi"/>
        </w:rPr>
        <w:t xml:space="preserve"> - Cost Proposal, a comprehensive</w:t>
      </w:r>
      <w:r w:rsidR="004C2EA2" w:rsidRPr="00402143">
        <w:rPr>
          <w:rFonts w:cstheme="minorHAnsi"/>
        </w:rPr>
        <w:t>, dated and numbered</w:t>
      </w:r>
      <w:r w:rsidRPr="00402143">
        <w:rPr>
          <w:rFonts w:cstheme="minorHAnsi"/>
        </w:rPr>
        <w:t xml:space="preserve"> </w:t>
      </w:r>
      <w:r w:rsidR="00C409F9" w:rsidRPr="00402143">
        <w:rPr>
          <w:rFonts w:cstheme="minorHAnsi"/>
        </w:rPr>
        <w:t>Published Commerci</w:t>
      </w:r>
      <w:r w:rsidR="00C409F9" w:rsidRPr="00BB5EB8">
        <w:rPr>
          <w:rFonts w:cstheme="minorHAnsi"/>
        </w:rPr>
        <w:t xml:space="preserve">al Price List </w:t>
      </w:r>
      <w:r w:rsidRPr="00BB5EB8">
        <w:rPr>
          <w:rFonts w:cstheme="minorHAnsi"/>
        </w:rPr>
        <w:t>for all products offered in response to this R</w:t>
      </w:r>
      <w:r w:rsidR="00C409F9" w:rsidRPr="00BB5EB8">
        <w:rPr>
          <w:rFonts w:cstheme="minorHAnsi"/>
        </w:rPr>
        <w:t>FP</w:t>
      </w:r>
      <w:r w:rsidRPr="00BB5EB8">
        <w:rPr>
          <w:rFonts w:cstheme="minorHAnsi"/>
        </w:rPr>
        <w:t xml:space="preserve"> that includes all products offered.</w:t>
      </w:r>
    </w:p>
    <w:p w14:paraId="330AF652" w14:textId="46988261" w:rsidR="009515EC" w:rsidRPr="00BB5EB8" w:rsidRDefault="009515EC" w:rsidP="009515EC">
      <w:pPr>
        <w:pStyle w:val="NoSpacing"/>
        <w:ind w:left="1080"/>
        <w:rPr>
          <w:b/>
        </w:rPr>
      </w:pPr>
    </w:p>
    <w:p w14:paraId="611BADC5" w14:textId="7EDC663C" w:rsidR="009515EC" w:rsidRPr="00BB5EB8" w:rsidRDefault="009515EC" w:rsidP="009515EC">
      <w:pPr>
        <w:pStyle w:val="NoSpacing"/>
        <w:ind w:left="1080"/>
        <w:rPr>
          <w:b/>
        </w:rPr>
      </w:pPr>
      <w:r w:rsidRPr="00BB5EB8">
        <w:rPr>
          <w:rFonts w:cstheme="minorHAnsi"/>
        </w:rPr>
        <w:t xml:space="preserve">Title the price lists in the Supplier’s Attachments section – </w:t>
      </w:r>
      <w:r w:rsidRPr="00BB5EB8">
        <w:rPr>
          <w:rFonts w:cstheme="minorHAnsi"/>
          <w:b/>
        </w:rPr>
        <w:t>[Offeror Name] – [Product Line] – [</w:t>
      </w:r>
      <w:r w:rsidR="00C3645F" w:rsidRPr="00BB5EB8">
        <w:rPr>
          <w:rFonts w:cstheme="minorHAnsi"/>
          <w:b/>
        </w:rPr>
        <w:t xml:space="preserve">Number and </w:t>
      </w:r>
      <w:r w:rsidRPr="00BB5EB8">
        <w:rPr>
          <w:rFonts w:cstheme="minorHAnsi"/>
          <w:b/>
        </w:rPr>
        <w:t>Date].</w:t>
      </w:r>
    </w:p>
    <w:p w14:paraId="02EF3D1A" w14:textId="77777777" w:rsidR="00C409F9" w:rsidRPr="00BB5EB8" w:rsidRDefault="00C409F9" w:rsidP="009515EC">
      <w:pPr>
        <w:pStyle w:val="NoSpacing"/>
        <w:ind w:left="1080"/>
        <w:rPr>
          <w:b/>
        </w:rPr>
      </w:pPr>
    </w:p>
    <w:p w14:paraId="0444DCB9" w14:textId="50B8AE5F" w:rsidR="00C409F9" w:rsidRPr="00BB5EB8" w:rsidRDefault="00C409F9" w:rsidP="00FB4028">
      <w:pPr>
        <w:pStyle w:val="NoSpacing"/>
        <w:numPr>
          <w:ilvl w:val="3"/>
          <w:numId w:val="12"/>
        </w:numPr>
        <w:ind w:left="1800"/>
        <w:rPr>
          <w:b/>
        </w:rPr>
      </w:pPr>
      <w:r w:rsidRPr="00BB5EB8">
        <w:rPr>
          <w:rFonts w:cstheme="minorHAnsi"/>
        </w:rPr>
        <w:t>Architectural Products</w:t>
      </w:r>
    </w:p>
    <w:p w14:paraId="5659DB69" w14:textId="77777777" w:rsidR="00C409F9" w:rsidRPr="00BB5EB8" w:rsidRDefault="00C409F9" w:rsidP="00C409F9">
      <w:pPr>
        <w:pStyle w:val="NoSpacing"/>
        <w:ind w:left="1440"/>
        <w:rPr>
          <w:b/>
        </w:rPr>
      </w:pPr>
    </w:p>
    <w:p w14:paraId="4D424F81" w14:textId="5F6398D1" w:rsidR="00C409F9" w:rsidRPr="00BB5EB8" w:rsidRDefault="00C409F9" w:rsidP="00FB4028">
      <w:pPr>
        <w:pStyle w:val="NoSpacing"/>
        <w:numPr>
          <w:ilvl w:val="4"/>
          <w:numId w:val="12"/>
        </w:numPr>
        <w:ind w:left="2700"/>
        <w:rPr>
          <w:b/>
        </w:rPr>
      </w:pPr>
      <w:r w:rsidRPr="00BB5EB8">
        <w:rPr>
          <w:rFonts w:cstheme="minorHAnsi"/>
        </w:rPr>
        <w:t>If Offeror does not have a Published Commercial Price List available for the Architectural Products category, Offeror may submit a response to this requirement detailing the method Offeror utilizes to quote projects. The method should be detailed and describe how each element of the project, raw materials, labor, and other applicable components are calculated.</w:t>
      </w:r>
    </w:p>
    <w:p w14:paraId="0AEA6B90" w14:textId="5E2D1A6C" w:rsidR="009515EC" w:rsidRPr="00BB5EB8" w:rsidRDefault="009515EC" w:rsidP="009515EC">
      <w:pPr>
        <w:pStyle w:val="NoSpacing"/>
        <w:ind w:left="1800"/>
        <w:rPr>
          <w:b/>
        </w:rPr>
      </w:pPr>
    </w:p>
    <w:p w14:paraId="43AB1C17" w14:textId="77777777" w:rsidR="009515EC" w:rsidRPr="00BB5EB8" w:rsidRDefault="009515EC" w:rsidP="00C3645F">
      <w:pPr>
        <w:pStyle w:val="NoSpacing"/>
        <w:ind w:left="2700"/>
        <w:rPr>
          <w:b/>
        </w:rPr>
      </w:pPr>
      <w:r w:rsidRPr="00BB5EB8">
        <w:rPr>
          <w:rFonts w:cstheme="minorHAnsi"/>
        </w:rPr>
        <w:t xml:space="preserve">Title this document upload in the Supplier’s Attachments section – </w:t>
      </w:r>
      <w:r w:rsidRPr="00BB5EB8">
        <w:rPr>
          <w:rFonts w:cstheme="minorHAnsi"/>
          <w:b/>
        </w:rPr>
        <w:t>[Offeror Name] – Architectural Products Quote Method.</w:t>
      </w:r>
    </w:p>
    <w:p w14:paraId="3B3685FC" w14:textId="77777777" w:rsidR="00C409F9" w:rsidRPr="00BB5EB8" w:rsidRDefault="00C409F9" w:rsidP="009515EC">
      <w:pPr>
        <w:pStyle w:val="NoSpacing"/>
        <w:ind w:left="1800"/>
        <w:rPr>
          <w:b/>
        </w:rPr>
      </w:pPr>
    </w:p>
    <w:p w14:paraId="1DD0EF89" w14:textId="322E4E31" w:rsidR="009515EC" w:rsidRPr="009515EC" w:rsidRDefault="00C409F9" w:rsidP="00FB4028">
      <w:pPr>
        <w:pStyle w:val="NoSpacing"/>
        <w:numPr>
          <w:ilvl w:val="4"/>
          <w:numId w:val="12"/>
        </w:numPr>
        <w:tabs>
          <w:tab w:val="left" w:pos="2700"/>
        </w:tabs>
        <w:ind w:left="2700"/>
        <w:rPr>
          <w:b/>
        </w:rPr>
      </w:pPr>
      <w:r w:rsidRPr="00BB5EB8">
        <w:rPr>
          <w:rFonts w:cstheme="minorHAnsi"/>
        </w:rPr>
        <w:t>Participating Entities may be required to obtain multiple quotes for each project when</w:t>
      </w:r>
      <w:r w:rsidR="00DC04EA" w:rsidRPr="00BB5EB8">
        <w:rPr>
          <w:rFonts w:cstheme="minorHAnsi"/>
        </w:rPr>
        <w:t xml:space="preserve"> a</w:t>
      </w:r>
      <w:r w:rsidRPr="00BB5EB8">
        <w:rPr>
          <w:rFonts w:cstheme="minorHAnsi"/>
        </w:rPr>
        <w:t xml:space="preserve"> Published Commercial Price List </w:t>
      </w:r>
      <w:r w:rsidR="00DC04EA" w:rsidRPr="00BB5EB8">
        <w:rPr>
          <w:rFonts w:cstheme="minorHAnsi"/>
        </w:rPr>
        <w:t>is</w:t>
      </w:r>
      <w:r w:rsidRPr="00C409F9">
        <w:rPr>
          <w:rFonts w:cstheme="minorHAnsi"/>
        </w:rPr>
        <w:t xml:space="preserve"> not available. The process that a Participating Entity determines shall be negotiated in the Participating Addendum process. </w:t>
      </w:r>
    </w:p>
    <w:p w14:paraId="61CD0D12" w14:textId="77777777" w:rsidR="009515EC" w:rsidRDefault="009515EC" w:rsidP="009515EC">
      <w:pPr>
        <w:pStyle w:val="ListParagraph"/>
        <w:rPr>
          <w:b/>
        </w:rPr>
      </w:pPr>
    </w:p>
    <w:p w14:paraId="7D902FF4" w14:textId="77777777" w:rsidR="00B416D8" w:rsidRDefault="00B416D8" w:rsidP="00FB4028">
      <w:pPr>
        <w:pStyle w:val="NoSpacing"/>
        <w:numPr>
          <w:ilvl w:val="2"/>
          <w:numId w:val="12"/>
        </w:numPr>
        <w:ind w:left="1080"/>
        <w:rPr>
          <w:b/>
        </w:rPr>
      </w:pPr>
      <w:r>
        <w:rPr>
          <w:b/>
        </w:rPr>
        <w:t>Discount Percentage</w:t>
      </w:r>
    </w:p>
    <w:p w14:paraId="585294E4" w14:textId="77777777" w:rsidR="00B416D8" w:rsidRPr="00B416D8" w:rsidRDefault="00B416D8" w:rsidP="00B416D8">
      <w:pPr>
        <w:pStyle w:val="NoSpacing"/>
        <w:ind w:left="1800"/>
        <w:rPr>
          <w:b/>
        </w:rPr>
      </w:pPr>
    </w:p>
    <w:p w14:paraId="4D0619F0" w14:textId="66A7D55E" w:rsidR="00B416D8" w:rsidRPr="00B416D8" w:rsidRDefault="00394C09" w:rsidP="00FB4028">
      <w:pPr>
        <w:pStyle w:val="NoSpacing"/>
        <w:numPr>
          <w:ilvl w:val="3"/>
          <w:numId w:val="12"/>
        </w:numPr>
        <w:ind w:left="1800"/>
        <w:rPr>
          <w:b/>
        </w:rPr>
      </w:pPr>
      <w:r w:rsidRPr="005B510A">
        <w:t>Offeror shall provide pricing based on a</w:t>
      </w:r>
      <w:r w:rsidR="00D26FA8">
        <w:t xml:space="preserve"> minimum</w:t>
      </w:r>
      <w:r>
        <w:t xml:space="preserve"> percentage</w:t>
      </w:r>
      <w:r w:rsidRPr="005B510A">
        <w:t xml:space="preserve"> discount from a</w:t>
      </w:r>
      <w:r w:rsidR="000221CF">
        <w:t xml:space="preserve"> Published Commercial Price List</w:t>
      </w:r>
      <w:r w:rsidR="00443010">
        <w:t>,</w:t>
      </w:r>
      <w:r w:rsidRPr="005B510A">
        <w:t xml:space="preserve"> manufacturer’s price list</w:t>
      </w:r>
      <w:r w:rsidR="00443010">
        <w:t>,</w:t>
      </w:r>
      <w:r w:rsidRPr="005B510A">
        <w:t xml:space="preserve"> or catalog.</w:t>
      </w:r>
    </w:p>
    <w:p w14:paraId="0F15FB9B" w14:textId="77777777" w:rsidR="00B416D8" w:rsidRDefault="00B416D8" w:rsidP="00B416D8">
      <w:pPr>
        <w:pStyle w:val="NoSpacing"/>
        <w:ind w:left="1800"/>
        <w:rPr>
          <w:b/>
        </w:rPr>
      </w:pPr>
    </w:p>
    <w:p w14:paraId="389A0FEF" w14:textId="0EDCE2C1" w:rsidR="00B416D8" w:rsidRPr="008D3FDE" w:rsidRDefault="00394C09" w:rsidP="00FB4028">
      <w:pPr>
        <w:pStyle w:val="NoSpacing"/>
        <w:numPr>
          <w:ilvl w:val="3"/>
          <w:numId w:val="12"/>
        </w:numPr>
        <w:ind w:left="1800"/>
        <w:rPr>
          <w:b/>
        </w:rPr>
      </w:pPr>
      <w:r>
        <w:lastRenderedPageBreak/>
        <w:t>Offeror may offer m</w:t>
      </w:r>
      <w:r w:rsidR="00943803" w:rsidRPr="005B510A">
        <w:t>ultiple</w:t>
      </w:r>
      <w:r w:rsidR="00D26FA8">
        <w:t xml:space="preserve"> minimum</w:t>
      </w:r>
      <w:r w:rsidR="00943803" w:rsidRPr="005B510A">
        <w:t xml:space="preserve"> percentage discounts</w:t>
      </w:r>
      <w:r w:rsidR="00B416D8">
        <w:t xml:space="preserve"> per category and product line</w:t>
      </w:r>
      <w:r w:rsidR="00943803" w:rsidRPr="005B510A">
        <w:t xml:space="preserve"> if, those different percentages</w:t>
      </w:r>
      <w:r w:rsidR="000513BF">
        <w:t xml:space="preserve"> and product types</w:t>
      </w:r>
      <w:r w:rsidR="00943803" w:rsidRPr="005B510A">
        <w:t xml:space="preserve"> are specified</w:t>
      </w:r>
      <w:r w:rsidR="00B416D8">
        <w:t xml:space="preserve"> on the corresponding </w:t>
      </w:r>
      <w:r w:rsidR="00B416D8" w:rsidRPr="008D3FDE">
        <w:t xml:space="preserve">product category detail sheet in Attachment D – Cost Proposal. </w:t>
      </w:r>
    </w:p>
    <w:p w14:paraId="78C2A5B3" w14:textId="77777777" w:rsidR="00507CE8" w:rsidRPr="008D3FDE" w:rsidRDefault="00507CE8" w:rsidP="00507CE8">
      <w:pPr>
        <w:pStyle w:val="ListParagraph"/>
        <w:rPr>
          <w:b/>
        </w:rPr>
      </w:pPr>
    </w:p>
    <w:p w14:paraId="49D12D46" w14:textId="62B3EAA0" w:rsidR="00507CE8" w:rsidRPr="008D3FDE" w:rsidRDefault="00507CE8" w:rsidP="00507CE8">
      <w:pPr>
        <w:pStyle w:val="NoSpacing"/>
        <w:numPr>
          <w:ilvl w:val="4"/>
          <w:numId w:val="12"/>
        </w:numPr>
        <w:ind w:left="2700" w:hanging="900"/>
        <w:rPr>
          <w:b/>
        </w:rPr>
      </w:pPr>
      <w:r w:rsidRPr="008D3FDE">
        <w:t>Accessories offered must be included in a specific award</w:t>
      </w:r>
      <w:r w:rsidR="008D3FDE" w:rsidRPr="008D3FDE">
        <w:t>ed</w:t>
      </w:r>
      <w:r w:rsidRPr="008D3FDE">
        <w:t xml:space="preserve"> product line. Accessories from a product line not awarded may not be offered. </w:t>
      </w:r>
    </w:p>
    <w:p w14:paraId="25196FA2" w14:textId="77777777" w:rsidR="00B416D8" w:rsidRPr="008D3FDE" w:rsidRDefault="00B416D8" w:rsidP="00B416D8">
      <w:pPr>
        <w:pStyle w:val="NoSpacing"/>
        <w:ind w:left="1800"/>
        <w:rPr>
          <w:b/>
        </w:rPr>
      </w:pPr>
    </w:p>
    <w:p w14:paraId="224957FC" w14:textId="6EC5AD28" w:rsidR="00B416D8" w:rsidRPr="008D3FDE" w:rsidRDefault="00255D64" w:rsidP="00FB4028">
      <w:pPr>
        <w:pStyle w:val="NoSpacing"/>
        <w:numPr>
          <w:ilvl w:val="3"/>
          <w:numId w:val="12"/>
        </w:numPr>
        <w:ind w:left="1800"/>
        <w:rPr>
          <w:b/>
        </w:rPr>
      </w:pPr>
      <w:r w:rsidRPr="008D3FDE">
        <w:t xml:space="preserve">The </w:t>
      </w:r>
      <w:r w:rsidR="00D26FA8">
        <w:t xml:space="preserve">minimum </w:t>
      </w:r>
      <w:r w:rsidRPr="008D3FDE">
        <w:t>percentage discount offered include</w:t>
      </w:r>
      <w:r w:rsidR="009A7836" w:rsidRPr="008D3FDE">
        <w:t xml:space="preserve">s Standard Delivery and Dock Delivery to </w:t>
      </w:r>
      <w:r w:rsidR="008629A1">
        <w:t>Purchasing Entity</w:t>
      </w:r>
      <w:r w:rsidRPr="008D3FDE">
        <w:t>.</w:t>
      </w:r>
    </w:p>
    <w:p w14:paraId="69FA8A70" w14:textId="77777777" w:rsidR="00A9768C" w:rsidRPr="008D3FDE" w:rsidRDefault="00A9768C" w:rsidP="00A9768C">
      <w:pPr>
        <w:pStyle w:val="ListParagraph"/>
        <w:rPr>
          <w:b/>
        </w:rPr>
      </w:pPr>
    </w:p>
    <w:p w14:paraId="44436EB2" w14:textId="15C3F86A" w:rsidR="00A9768C" w:rsidRPr="008D3FDE" w:rsidRDefault="00A9768C" w:rsidP="00FB4028">
      <w:pPr>
        <w:pStyle w:val="NoSpacing"/>
        <w:numPr>
          <w:ilvl w:val="3"/>
          <w:numId w:val="12"/>
        </w:numPr>
        <w:ind w:left="1800"/>
        <w:rPr>
          <w:b/>
        </w:rPr>
      </w:pPr>
      <w:r w:rsidRPr="008D3FDE">
        <w:t>Hardware</w:t>
      </w:r>
      <w:r w:rsidR="00443010" w:rsidRPr="008D3FDE">
        <w:t xml:space="preserve"> and related </w:t>
      </w:r>
      <w:r w:rsidRPr="008D3FDE">
        <w:t xml:space="preserve">components </w:t>
      </w:r>
      <w:r w:rsidR="00443010" w:rsidRPr="008D3FDE">
        <w:t>may</w:t>
      </w:r>
      <w:r w:rsidRPr="008D3FDE">
        <w:t xml:space="preserve"> have their own</w:t>
      </w:r>
      <w:r w:rsidR="00D26FA8">
        <w:t xml:space="preserve"> minimum</w:t>
      </w:r>
      <w:r w:rsidRPr="008D3FDE">
        <w:t xml:space="preserve"> percentage discoun</w:t>
      </w:r>
      <w:r w:rsidR="00443010" w:rsidRPr="008D3FDE">
        <w:t xml:space="preserve">t if specified on the corresponding product category detail sheet in Attachment D – Cost Proposal. </w:t>
      </w:r>
    </w:p>
    <w:p w14:paraId="2E5B7802" w14:textId="77777777" w:rsidR="00B416D8" w:rsidRPr="00B416D8" w:rsidRDefault="00B416D8" w:rsidP="00B416D8">
      <w:pPr>
        <w:pStyle w:val="NoSpacing"/>
        <w:ind w:left="1800"/>
        <w:rPr>
          <w:b/>
        </w:rPr>
      </w:pPr>
    </w:p>
    <w:p w14:paraId="15FFD62F" w14:textId="770FE047" w:rsidR="00394BA9" w:rsidRPr="00B416D8" w:rsidRDefault="00394BA9" w:rsidP="00FB4028">
      <w:pPr>
        <w:pStyle w:val="NoSpacing"/>
        <w:numPr>
          <w:ilvl w:val="3"/>
          <w:numId w:val="12"/>
        </w:numPr>
        <w:ind w:left="1800"/>
        <w:rPr>
          <w:b/>
        </w:rPr>
      </w:pPr>
      <w:r>
        <w:t xml:space="preserve">The </w:t>
      </w:r>
      <w:r w:rsidR="00D26FA8">
        <w:t xml:space="preserve">minimum </w:t>
      </w:r>
      <w:r>
        <w:t xml:space="preserve">percentage discount offered </w:t>
      </w:r>
      <w:r w:rsidR="00B416D8">
        <w:t xml:space="preserve">does </w:t>
      </w:r>
      <w:r>
        <w:t xml:space="preserve">not include </w:t>
      </w:r>
      <w:r w:rsidR="000513BF">
        <w:t>I</w:t>
      </w:r>
      <w:r>
        <w:t>nstallation</w:t>
      </w:r>
      <w:r w:rsidR="00B416D8">
        <w:t xml:space="preserve"> </w:t>
      </w:r>
      <w:r w:rsidR="000513BF">
        <w:t>S</w:t>
      </w:r>
      <w:r w:rsidR="00B416D8">
        <w:t>ervices</w:t>
      </w:r>
      <w:r>
        <w:t>. Installation</w:t>
      </w:r>
      <w:r w:rsidR="002603E6">
        <w:t xml:space="preserve"> Services</w:t>
      </w:r>
      <w:r>
        <w:t xml:space="preserve"> and </w:t>
      </w:r>
      <w:r w:rsidR="002603E6">
        <w:t>D</w:t>
      </w:r>
      <w:r>
        <w:t>esign</w:t>
      </w:r>
      <w:r w:rsidR="002603E6">
        <w:t xml:space="preserve"> Services</w:t>
      </w:r>
      <w:r>
        <w:t xml:space="preserve"> </w:t>
      </w:r>
      <w:r w:rsidR="00C3645F">
        <w:t>rates</w:t>
      </w:r>
      <w:r>
        <w:t xml:space="preserve"> are negotiated during the Participating Addendum process. </w:t>
      </w:r>
    </w:p>
    <w:p w14:paraId="5E6A3E40" w14:textId="77777777" w:rsidR="001F5D46" w:rsidRDefault="001F5D46" w:rsidP="001F5D46">
      <w:pPr>
        <w:pStyle w:val="NoSpacing"/>
      </w:pPr>
    </w:p>
    <w:p w14:paraId="63DB7611" w14:textId="754D46EF" w:rsidR="00AE7F35" w:rsidRDefault="00AE7F35" w:rsidP="001F5D46">
      <w:pPr>
        <w:pStyle w:val="NoSpacing"/>
        <w:rPr>
          <w:rFonts w:cstheme="minorHAnsi"/>
        </w:rPr>
      </w:pPr>
    </w:p>
    <w:sectPr w:rsidR="00AE7F35" w:rsidSect="00E465DF">
      <w:footerReference w:type="default" r:id="rId14"/>
      <w:pgSz w:w="12240" w:h="15840" w:code="1"/>
      <w:pgMar w:top="720" w:right="1440" w:bottom="1440" w:left="1440" w:header="1440" w:footer="94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F01E4" w14:textId="77777777" w:rsidR="00EF7BF6" w:rsidRDefault="00EF7BF6">
      <w:r>
        <w:separator/>
      </w:r>
    </w:p>
  </w:endnote>
  <w:endnote w:type="continuationSeparator" w:id="0">
    <w:p w14:paraId="2ABD5DFB" w14:textId="77777777" w:rsidR="00EF7BF6" w:rsidRDefault="00EF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732432"/>
      <w:docPartObj>
        <w:docPartGallery w:val="Page Numbers (Bottom of Page)"/>
        <w:docPartUnique/>
      </w:docPartObj>
    </w:sdtPr>
    <w:sdtEndPr>
      <w:rPr>
        <w:noProof/>
      </w:rPr>
    </w:sdtEndPr>
    <w:sdtContent>
      <w:p w14:paraId="156B4E81" w14:textId="7386787B" w:rsidR="006D311D" w:rsidRDefault="006D31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B4F92" w14:textId="77777777" w:rsidR="006D311D" w:rsidRDefault="006D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3CE8" w14:textId="77777777" w:rsidR="00EF7BF6" w:rsidRDefault="00EF7BF6">
      <w:r>
        <w:separator/>
      </w:r>
    </w:p>
  </w:footnote>
  <w:footnote w:type="continuationSeparator" w:id="0">
    <w:p w14:paraId="30AD7B85" w14:textId="77777777" w:rsidR="00EF7BF6" w:rsidRDefault="00EF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350"/>
        </w:tabs>
        <w:ind w:left="350" w:hanging="35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7400E9"/>
    <w:multiLevelType w:val="hybridMultilevel"/>
    <w:tmpl w:val="CFEADBD2"/>
    <w:name w:val="AutoList2"/>
    <w:lvl w:ilvl="0" w:tplc="86E2F29A">
      <w:start w:val="1"/>
      <w:numFmt w:val="lowerLetter"/>
      <w:lvlText w:val="%1."/>
      <w:lvlJc w:val="left"/>
      <w:pPr>
        <w:ind w:left="1395" w:hanging="360"/>
      </w:pPr>
      <w:rPr>
        <w:rFonts w:hint="default"/>
        <w:b/>
        <w:bCs/>
      </w:rPr>
    </w:lvl>
    <w:lvl w:ilvl="1" w:tplc="9D6A9A8C" w:tentative="1">
      <w:start w:val="1"/>
      <w:numFmt w:val="lowerLetter"/>
      <w:lvlText w:val="%2."/>
      <w:lvlJc w:val="left"/>
      <w:pPr>
        <w:ind w:left="2115" w:hanging="360"/>
      </w:pPr>
    </w:lvl>
    <w:lvl w:ilvl="2" w:tplc="8DE06438" w:tentative="1">
      <w:start w:val="1"/>
      <w:numFmt w:val="lowerRoman"/>
      <w:lvlText w:val="%3."/>
      <w:lvlJc w:val="right"/>
      <w:pPr>
        <w:ind w:left="2835" w:hanging="180"/>
      </w:pPr>
    </w:lvl>
    <w:lvl w:ilvl="3" w:tplc="4E32515A" w:tentative="1">
      <w:start w:val="1"/>
      <w:numFmt w:val="decimal"/>
      <w:lvlText w:val="%4."/>
      <w:lvlJc w:val="left"/>
      <w:pPr>
        <w:ind w:left="3555" w:hanging="360"/>
      </w:pPr>
    </w:lvl>
    <w:lvl w:ilvl="4" w:tplc="736C7166" w:tentative="1">
      <w:start w:val="1"/>
      <w:numFmt w:val="lowerLetter"/>
      <w:lvlText w:val="%5."/>
      <w:lvlJc w:val="left"/>
      <w:pPr>
        <w:ind w:left="4275" w:hanging="360"/>
      </w:pPr>
    </w:lvl>
    <w:lvl w:ilvl="5" w:tplc="BC826E98" w:tentative="1">
      <w:start w:val="1"/>
      <w:numFmt w:val="lowerRoman"/>
      <w:lvlText w:val="%6."/>
      <w:lvlJc w:val="right"/>
      <w:pPr>
        <w:ind w:left="4995" w:hanging="180"/>
      </w:pPr>
    </w:lvl>
    <w:lvl w:ilvl="6" w:tplc="5396FB6E" w:tentative="1">
      <w:start w:val="1"/>
      <w:numFmt w:val="decimal"/>
      <w:lvlText w:val="%7."/>
      <w:lvlJc w:val="left"/>
      <w:pPr>
        <w:ind w:left="5715" w:hanging="360"/>
      </w:pPr>
    </w:lvl>
    <w:lvl w:ilvl="7" w:tplc="3E744DEA" w:tentative="1">
      <w:start w:val="1"/>
      <w:numFmt w:val="lowerLetter"/>
      <w:lvlText w:val="%8."/>
      <w:lvlJc w:val="left"/>
      <w:pPr>
        <w:ind w:left="6435" w:hanging="360"/>
      </w:pPr>
    </w:lvl>
    <w:lvl w:ilvl="8" w:tplc="82A6A438" w:tentative="1">
      <w:start w:val="1"/>
      <w:numFmt w:val="lowerRoman"/>
      <w:lvlText w:val="%9."/>
      <w:lvlJc w:val="right"/>
      <w:pPr>
        <w:ind w:left="7155" w:hanging="180"/>
      </w:pPr>
    </w:lvl>
  </w:abstractNum>
  <w:abstractNum w:abstractNumId="2" w15:restartNumberingAfterBreak="0">
    <w:nsid w:val="0A4A5CF2"/>
    <w:multiLevelType w:val="multilevel"/>
    <w:tmpl w:val="A0A08DEC"/>
    <w:lvl w:ilvl="0">
      <w:start w:val="2"/>
      <w:numFmt w:val="decimal"/>
      <w:lvlText w:val="%1"/>
      <w:lvlJc w:val="left"/>
      <w:pPr>
        <w:ind w:left="540" w:hanging="540"/>
      </w:pPr>
      <w:rPr>
        <w:rFonts w:hint="default"/>
        <w:b/>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0" w:firstLine="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0287C00"/>
    <w:multiLevelType w:val="multilevel"/>
    <w:tmpl w:val="1D84B5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B7C48"/>
    <w:multiLevelType w:val="multilevel"/>
    <w:tmpl w:val="33A6F3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17984C80"/>
    <w:multiLevelType w:val="multilevel"/>
    <w:tmpl w:val="73C013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7F6966"/>
    <w:multiLevelType w:val="multilevel"/>
    <w:tmpl w:val="61BE50A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9A0990"/>
    <w:multiLevelType w:val="hybridMultilevel"/>
    <w:tmpl w:val="0512F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B30EBD"/>
    <w:multiLevelType w:val="multilevel"/>
    <w:tmpl w:val="5142BC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EC2A89"/>
    <w:multiLevelType w:val="multilevel"/>
    <w:tmpl w:val="1EAAC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6E4283"/>
    <w:multiLevelType w:val="multilevel"/>
    <w:tmpl w:val="CC4AABF2"/>
    <w:lvl w:ilvl="0">
      <w:start w:val="1"/>
      <w:numFmt w:val="decimal"/>
      <w:lvlText w:val="SECTION %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i w:val="0"/>
      </w:rPr>
    </w:lvl>
    <w:lvl w:ilvl="2">
      <w:start w:val="1"/>
      <w:numFmt w:val="decimal"/>
      <w:lvlText w:val="%1.%2.%3"/>
      <w:lvlJc w:val="left"/>
      <w:pPr>
        <w:tabs>
          <w:tab w:val="num" w:pos="720"/>
        </w:tabs>
        <w:ind w:left="1080" w:hanging="720"/>
      </w:pPr>
      <w:rPr>
        <w:rFonts w:hint="default"/>
        <w:b/>
        <w:i w:val="0"/>
      </w:rPr>
    </w:lvl>
    <w:lvl w:ilvl="3">
      <w:start w:val="1"/>
      <w:numFmt w:val="decimal"/>
      <w:lvlText w:val="%1.%2.%3.%4"/>
      <w:lvlJc w:val="left"/>
      <w:pPr>
        <w:tabs>
          <w:tab w:val="num" w:pos="1800"/>
        </w:tabs>
        <w:ind w:left="1800" w:hanging="1080"/>
      </w:pPr>
      <w:rPr>
        <w:rFonts w:hint="default"/>
      </w:rPr>
    </w:lvl>
    <w:lvl w:ilvl="4">
      <w:start w:val="1"/>
      <w:numFmt w:val="none"/>
      <w:pStyle w:val="RFP-L4Text"/>
      <w:lvlText w:val=""/>
      <w:lvlJc w:val="left"/>
      <w:pPr>
        <w:tabs>
          <w:tab w:val="num" w:pos="1080"/>
        </w:tabs>
        <w:ind w:left="1080" w:firstLine="0"/>
      </w:pPr>
      <w:rPr>
        <w:rFonts w:hint="default"/>
      </w:rPr>
    </w:lvl>
    <w:lvl w:ilvl="5">
      <w:start w:val="1"/>
      <w:numFmt w:val="decimal"/>
      <w:lvlText w:val="%1.%2.%3.%4.%6"/>
      <w:lvlJc w:val="left"/>
      <w:pPr>
        <w:tabs>
          <w:tab w:val="num" w:pos="2448"/>
        </w:tabs>
        <w:ind w:left="2448" w:hanging="1008"/>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D064065"/>
    <w:multiLevelType w:val="multilevel"/>
    <w:tmpl w:val="06B6CB5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D9A71EE"/>
    <w:multiLevelType w:val="hybridMultilevel"/>
    <w:tmpl w:val="05BEC95E"/>
    <w:lvl w:ilvl="0" w:tplc="4D648824">
      <w:start w:val="1"/>
      <w:numFmt w:val="upperLetter"/>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1">
      <w:start w:val="1"/>
      <w:numFmt w:val="bullet"/>
      <w:lvlText w:val=""/>
      <w:lvlJc w:val="left"/>
      <w:pPr>
        <w:ind w:left="2660" w:hanging="360"/>
      </w:pPr>
      <w:rPr>
        <w:rFonts w:ascii="Symbol" w:hAnsi="Symbol" w:hint="default"/>
        <w:b/>
      </w:r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706107A2"/>
    <w:multiLevelType w:val="multilevel"/>
    <w:tmpl w:val="45FC2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4"/>
  </w:num>
  <w:num w:numId="4">
    <w:abstractNumId w:val="12"/>
  </w:num>
  <w:num w:numId="5">
    <w:abstractNumId w:val="3"/>
  </w:num>
  <w:num w:numId="6">
    <w:abstractNumId w:val="5"/>
  </w:num>
  <w:num w:numId="7">
    <w:abstractNumId w:val="2"/>
  </w:num>
  <w:num w:numId="8">
    <w:abstractNumId w:val="9"/>
  </w:num>
  <w:num w:numId="9">
    <w:abstractNumId w:val="13"/>
  </w:num>
  <w:num w:numId="10">
    <w:abstractNumId w:val="11"/>
  </w:num>
  <w:num w:numId="11">
    <w:abstractNumId w:val="8"/>
  </w:num>
  <w:num w:numId="12">
    <w:abstractNumId w:val="6"/>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F4"/>
    <w:rsid w:val="00001035"/>
    <w:rsid w:val="000012D6"/>
    <w:rsid w:val="0000147A"/>
    <w:rsid w:val="00001DFC"/>
    <w:rsid w:val="00002B95"/>
    <w:rsid w:val="00003EB7"/>
    <w:rsid w:val="00005C08"/>
    <w:rsid w:val="000062B3"/>
    <w:rsid w:val="00007EF1"/>
    <w:rsid w:val="00007F50"/>
    <w:rsid w:val="000106FB"/>
    <w:rsid w:val="00010A87"/>
    <w:rsid w:val="00011ACB"/>
    <w:rsid w:val="0001250C"/>
    <w:rsid w:val="00013468"/>
    <w:rsid w:val="0001426A"/>
    <w:rsid w:val="000143A0"/>
    <w:rsid w:val="0001487A"/>
    <w:rsid w:val="00014A03"/>
    <w:rsid w:val="00014BCE"/>
    <w:rsid w:val="00014F15"/>
    <w:rsid w:val="00015F41"/>
    <w:rsid w:val="00016527"/>
    <w:rsid w:val="000215CE"/>
    <w:rsid w:val="0002169A"/>
    <w:rsid w:val="000221CF"/>
    <w:rsid w:val="00023702"/>
    <w:rsid w:val="00023A43"/>
    <w:rsid w:val="00024000"/>
    <w:rsid w:val="00024CBB"/>
    <w:rsid w:val="00024FBF"/>
    <w:rsid w:val="00025225"/>
    <w:rsid w:val="0002600A"/>
    <w:rsid w:val="00026B4D"/>
    <w:rsid w:val="00030096"/>
    <w:rsid w:val="000302C0"/>
    <w:rsid w:val="000306D4"/>
    <w:rsid w:val="00031A1F"/>
    <w:rsid w:val="0003388D"/>
    <w:rsid w:val="000344C0"/>
    <w:rsid w:val="000345EC"/>
    <w:rsid w:val="000347E5"/>
    <w:rsid w:val="00034852"/>
    <w:rsid w:val="000351F7"/>
    <w:rsid w:val="00035441"/>
    <w:rsid w:val="0003581B"/>
    <w:rsid w:val="00035D3C"/>
    <w:rsid w:val="000370D7"/>
    <w:rsid w:val="0003747A"/>
    <w:rsid w:val="00037B90"/>
    <w:rsid w:val="00041BDD"/>
    <w:rsid w:val="00042C6C"/>
    <w:rsid w:val="000435D6"/>
    <w:rsid w:val="00043CA3"/>
    <w:rsid w:val="00044254"/>
    <w:rsid w:val="00045EB1"/>
    <w:rsid w:val="00046035"/>
    <w:rsid w:val="00046711"/>
    <w:rsid w:val="000476B2"/>
    <w:rsid w:val="00050615"/>
    <w:rsid w:val="0005086A"/>
    <w:rsid w:val="00050F26"/>
    <w:rsid w:val="000513BF"/>
    <w:rsid w:val="000534C0"/>
    <w:rsid w:val="00054015"/>
    <w:rsid w:val="000544CC"/>
    <w:rsid w:val="00055E4E"/>
    <w:rsid w:val="0005600C"/>
    <w:rsid w:val="0005680F"/>
    <w:rsid w:val="00060162"/>
    <w:rsid w:val="0006032D"/>
    <w:rsid w:val="00060C7C"/>
    <w:rsid w:val="0006264A"/>
    <w:rsid w:val="00062880"/>
    <w:rsid w:val="0006323B"/>
    <w:rsid w:val="0006345F"/>
    <w:rsid w:val="00063FC1"/>
    <w:rsid w:val="000651AF"/>
    <w:rsid w:val="00065372"/>
    <w:rsid w:val="00065C4E"/>
    <w:rsid w:val="0006714B"/>
    <w:rsid w:val="00071BEF"/>
    <w:rsid w:val="00071BFD"/>
    <w:rsid w:val="00072D73"/>
    <w:rsid w:val="00072FCA"/>
    <w:rsid w:val="000737F6"/>
    <w:rsid w:val="00073B42"/>
    <w:rsid w:val="00073DD6"/>
    <w:rsid w:val="00074EB0"/>
    <w:rsid w:val="00076BB9"/>
    <w:rsid w:val="00084229"/>
    <w:rsid w:val="00085606"/>
    <w:rsid w:val="00086053"/>
    <w:rsid w:val="00086912"/>
    <w:rsid w:val="00087557"/>
    <w:rsid w:val="0009047E"/>
    <w:rsid w:val="00090AD0"/>
    <w:rsid w:val="000918B7"/>
    <w:rsid w:val="00091F67"/>
    <w:rsid w:val="000933B4"/>
    <w:rsid w:val="00093B1F"/>
    <w:rsid w:val="00094452"/>
    <w:rsid w:val="00094484"/>
    <w:rsid w:val="0009643B"/>
    <w:rsid w:val="00096D72"/>
    <w:rsid w:val="00097B9F"/>
    <w:rsid w:val="000A0848"/>
    <w:rsid w:val="000A0CF1"/>
    <w:rsid w:val="000A1B75"/>
    <w:rsid w:val="000A229C"/>
    <w:rsid w:val="000A3861"/>
    <w:rsid w:val="000A41A3"/>
    <w:rsid w:val="000A4335"/>
    <w:rsid w:val="000A69CE"/>
    <w:rsid w:val="000A7152"/>
    <w:rsid w:val="000A7363"/>
    <w:rsid w:val="000A7515"/>
    <w:rsid w:val="000B0017"/>
    <w:rsid w:val="000B0D8A"/>
    <w:rsid w:val="000B10A8"/>
    <w:rsid w:val="000B1273"/>
    <w:rsid w:val="000B1968"/>
    <w:rsid w:val="000B20CA"/>
    <w:rsid w:val="000B2122"/>
    <w:rsid w:val="000B29E0"/>
    <w:rsid w:val="000B3DDD"/>
    <w:rsid w:val="000B4494"/>
    <w:rsid w:val="000B4F67"/>
    <w:rsid w:val="000B4FA4"/>
    <w:rsid w:val="000B6B40"/>
    <w:rsid w:val="000B6F3C"/>
    <w:rsid w:val="000B76E0"/>
    <w:rsid w:val="000B7AC0"/>
    <w:rsid w:val="000B7E51"/>
    <w:rsid w:val="000C0E46"/>
    <w:rsid w:val="000C38C1"/>
    <w:rsid w:val="000C4111"/>
    <w:rsid w:val="000C4AD9"/>
    <w:rsid w:val="000C5668"/>
    <w:rsid w:val="000C5D2E"/>
    <w:rsid w:val="000C61EA"/>
    <w:rsid w:val="000C67A0"/>
    <w:rsid w:val="000C69CB"/>
    <w:rsid w:val="000D0BA6"/>
    <w:rsid w:val="000D1A97"/>
    <w:rsid w:val="000D2E5F"/>
    <w:rsid w:val="000D3AFE"/>
    <w:rsid w:val="000D3CA4"/>
    <w:rsid w:val="000D4DB1"/>
    <w:rsid w:val="000D4F7C"/>
    <w:rsid w:val="000D6EA4"/>
    <w:rsid w:val="000D7743"/>
    <w:rsid w:val="000E0494"/>
    <w:rsid w:val="000E0F9C"/>
    <w:rsid w:val="000E13B9"/>
    <w:rsid w:val="000E184A"/>
    <w:rsid w:val="000E1AF0"/>
    <w:rsid w:val="000E1E87"/>
    <w:rsid w:val="000E2F2B"/>
    <w:rsid w:val="000E36E1"/>
    <w:rsid w:val="000E3EBB"/>
    <w:rsid w:val="000E4299"/>
    <w:rsid w:val="000E4309"/>
    <w:rsid w:val="000E4FB7"/>
    <w:rsid w:val="000E565E"/>
    <w:rsid w:val="000E58BC"/>
    <w:rsid w:val="000E6E9F"/>
    <w:rsid w:val="000E7109"/>
    <w:rsid w:val="000F07E3"/>
    <w:rsid w:val="000F0F86"/>
    <w:rsid w:val="000F20FF"/>
    <w:rsid w:val="000F2229"/>
    <w:rsid w:val="000F362F"/>
    <w:rsid w:val="000F3F77"/>
    <w:rsid w:val="000F46A5"/>
    <w:rsid w:val="000F4BB4"/>
    <w:rsid w:val="000F53E3"/>
    <w:rsid w:val="000F5C6A"/>
    <w:rsid w:val="000F5CBD"/>
    <w:rsid w:val="000F6363"/>
    <w:rsid w:val="000F721E"/>
    <w:rsid w:val="001002DC"/>
    <w:rsid w:val="00100507"/>
    <w:rsid w:val="00102423"/>
    <w:rsid w:val="00102C29"/>
    <w:rsid w:val="00102CF6"/>
    <w:rsid w:val="00103753"/>
    <w:rsid w:val="001044A9"/>
    <w:rsid w:val="0010501B"/>
    <w:rsid w:val="00105098"/>
    <w:rsid w:val="00105255"/>
    <w:rsid w:val="00105335"/>
    <w:rsid w:val="00105C61"/>
    <w:rsid w:val="00105C96"/>
    <w:rsid w:val="00107246"/>
    <w:rsid w:val="001100ED"/>
    <w:rsid w:val="00110C35"/>
    <w:rsid w:val="00113030"/>
    <w:rsid w:val="001137A6"/>
    <w:rsid w:val="00113F1A"/>
    <w:rsid w:val="00114579"/>
    <w:rsid w:val="00114FA3"/>
    <w:rsid w:val="0011533F"/>
    <w:rsid w:val="00115729"/>
    <w:rsid w:val="00115752"/>
    <w:rsid w:val="00115A0C"/>
    <w:rsid w:val="0011627E"/>
    <w:rsid w:val="00116DF5"/>
    <w:rsid w:val="00117B85"/>
    <w:rsid w:val="00117C46"/>
    <w:rsid w:val="00123E2A"/>
    <w:rsid w:val="0012571D"/>
    <w:rsid w:val="00125DA0"/>
    <w:rsid w:val="001314E3"/>
    <w:rsid w:val="00131981"/>
    <w:rsid w:val="0013321F"/>
    <w:rsid w:val="00133280"/>
    <w:rsid w:val="00133939"/>
    <w:rsid w:val="00134271"/>
    <w:rsid w:val="0013518B"/>
    <w:rsid w:val="00135CAE"/>
    <w:rsid w:val="0013665F"/>
    <w:rsid w:val="001366AF"/>
    <w:rsid w:val="00136BD7"/>
    <w:rsid w:val="001371F0"/>
    <w:rsid w:val="00142A49"/>
    <w:rsid w:val="00143A7C"/>
    <w:rsid w:val="00145D8C"/>
    <w:rsid w:val="001468B2"/>
    <w:rsid w:val="00147062"/>
    <w:rsid w:val="00147B9A"/>
    <w:rsid w:val="00147E2E"/>
    <w:rsid w:val="0015048C"/>
    <w:rsid w:val="0015064C"/>
    <w:rsid w:val="00150D08"/>
    <w:rsid w:val="001520B2"/>
    <w:rsid w:val="001523D8"/>
    <w:rsid w:val="001529C8"/>
    <w:rsid w:val="00153C3E"/>
    <w:rsid w:val="001547A6"/>
    <w:rsid w:val="001549DF"/>
    <w:rsid w:val="0015700C"/>
    <w:rsid w:val="001576F1"/>
    <w:rsid w:val="001577B9"/>
    <w:rsid w:val="00157D87"/>
    <w:rsid w:val="00161852"/>
    <w:rsid w:val="00161C17"/>
    <w:rsid w:val="00161E0C"/>
    <w:rsid w:val="001623F0"/>
    <w:rsid w:val="00162D9A"/>
    <w:rsid w:val="00163246"/>
    <w:rsid w:val="001637EA"/>
    <w:rsid w:val="001657D0"/>
    <w:rsid w:val="00165809"/>
    <w:rsid w:val="00166B5E"/>
    <w:rsid w:val="00167F40"/>
    <w:rsid w:val="001714D5"/>
    <w:rsid w:val="001714EA"/>
    <w:rsid w:val="00171BBE"/>
    <w:rsid w:val="00172BDF"/>
    <w:rsid w:val="0017573E"/>
    <w:rsid w:val="0017591B"/>
    <w:rsid w:val="00176A1E"/>
    <w:rsid w:val="0018001E"/>
    <w:rsid w:val="0018151F"/>
    <w:rsid w:val="001828AD"/>
    <w:rsid w:val="0018347C"/>
    <w:rsid w:val="00183BDF"/>
    <w:rsid w:val="00183C53"/>
    <w:rsid w:val="00184676"/>
    <w:rsid w:val="001849CF"/>
    <w:rsid w:val="00184CF6"/>
    <w:rsid w:val="00185087"/>
    <w:rsid w:val="00185706"/>
    <w:rsid w:val="0018673F"/>
    <w:rsid w:val="0019050A"/>
    <w:rsid w:val="00190E22"/>
    <w:rsid w:val="00190F0F"/>
    <w:rsid w:val="0019170C"/>
    <w:rsid w:val="00191EBE"/>
    <w:rsid w:val="0019391B"/>
    <w:rsid w:val="00193AF4"/>
    <w:rsid w:val="00194BC0"/>
    <w:rsid w:val="001964F9"/>
    <w:rsid w:val="00196907"/>
    <w:rsid w:val="00196935"/>
    <w:rsid w:val="001975DC"/>
    <w:rsid w:val="001A0770"/>
    <w:rsid w:val="001A5EC5"/>
    <w:rsid w:val="001A6720"/>
    <w:rsid w:val="001A6A95"/>
    <w:rsid w:val="001A6E7A"/>
    <w:rsid w:val="001A73C5"/>
    <w:rsid w:val="001B209B"/>
    <w:rsid w:val="001B2410"/>
    <w:rsid w:val="001B3096"/>
    <w:rsid w:val="001B499D"/>
    <w:rsid w:val="001B530B"/>
    <w:rsid w:val="001B5C22"/>
    <w:rsid w:val="001B6021"/>
    <w:rsid w:val="001B63BB"/>
    <w:rsid w:val="001B68F4"/>
    <w:rsid w:val="001B6922"/>
    <w:rsid w:val="001B6AB2"/>
    <w:rsid w:val="001B76FA"/>
    <w:rsid w:val="001B7B1B"/>
    <w:rsid w:val="001B7CCA"/>
    <w:rsid w:val="001C049B"/>
    <w:rsid w:val="001C1332"/>
    <w:rsid w:val="001C209E"/>
    <w:rsid w:val="001C25BC"/>
    <w:rsid w:val="001C41CE"/>
    <w:rsid w:val="001C4758"/>
    <w:rsid w:val="001C4C8C"/>
    <w:rsid w:val="001C5E2E"/>
    <w:rsid w:val="001C6295"/>
    <w:rsid w:val="001C73A9"/>
    <w:rsid w:val="001C7464"/>
    <w:rsid w:val="001C7D47"/>
    <w:rsid w:val="001D033A"/>
    <w:rsid w:val="001D0D0E"/>
    <w:rsid w:val="001D1A2F"/>
    <w:rsid w:val="001D2D68"/>
    <w:rsid w:val="001D4B30"/>
    <w:rsid w:val="001D4DA0"/>
    <w:rsid w:val="001D4EEC"/>
    <w:rsid w:val="001D68CB"/>
    <w:rsid w:val="001D7A8B"/>
    <w:rsid w:val="001D7BF8"/>
    <w:rsid w:val="001E6188"/>
    <w:rsid w:val="001E746B"/>
    <w:rsid w:val="001F209D"/>
    <w:rsid w:val="001F2925"/>
    <w:rsid w:val="001F3277"/>
    <w:rsid w:val="001F33B9"/>
    <w:rsid w:val="001F39A0"/>
    <w:rsid w:val="001F3A0E"/>
    <w:rsid w:val="001F5361"/>
    <w:rsid w:val="001F5D46"/>
    <w:rsid w:val="001F6070"/>
    <w:rsid w:val="001F635C"/>
    <w:rsid w:val="001F69E1"/>
    <w:rsid w:val="001F71C4"/>
    <w:rsid w:val="001F7815"/>
    <w:rsid w:val="002028EB"/>
    <w:rsid w:val="00203245"/>
    <w:rsid w:val="00204A4F"/>
    <w:rsid w:val="00206038"/>
    <w:rsid w:val="002063AA"/>
    <w:rsid w:val="002065D1"/>
    <w:rsid w:val="00206AB3"/>
    <w:rsid w:val="00207857"/>
    <w:rsid w:val="00207D06"/>
    <w:rsid w:val="00210732"/>
    <w:rsid w:val="00210AE3"/>
    <w:rsid w:val="002111F7"/>
    <w:rsid w:val="0021123F"/>
    <w:rsid w:val="00211318"/>
    <w:rsid w:val="0021346D"/>
    <w:rsid w:val="00213942"/>
    <w:rsid w:val="00213D2B"/>
    <w:rsid w:val="00213DD2"/>
    <w:rsid w:val="00214829"/>
    <w:rsid w:val="00216E0A"/>
    <w:rsid w:val="0021746D"/>
    <w:rsid w:val="002177F0"/>
    <w:rsid w:val="00220DB5"/>
    <w:rsid w:val="0022143C"/>
    <w:rsid w:val="002231DC"/>
    <w:rsid w:val="00223EA5"/>
    <w:rsid w:val="00225888"/>
    <w:rsid w:val="00225C42"/>
    <w:rsid w:val="00225C60"/>
    <w:rsid w:val="00225DC1"/>
    <w:rsid w:val="002269A9"/>
    <w:rsid w:val="00226C36"/>
    <w:rsid w:val="00227728"/>
    <w:rsid w:val="002278FE"/>
    <w:rsid w:val="0023041F"/>
    <w:rsid w:val="002307F2"/>
    <w:rsid w:val="00231804"/>
    <w:rsid w:val="00233DC4"/>
    <w:rsid w:val="002352C8"/>
    <w:rsid w:val="0023594A"/>
    <w:rsid w:val="00235F3A"/>
    <w:rsid w:val="002375F2"/>
    <w:rsid w:val="002379EA"/>
    <w:rsid w:val="00240D0F"/>
    <w:rsid w:val="00240F86"/>
    <w:rsid w:val="00241C67"/>
    <w:rsid w:val="002454C0"/>
    <w:rsid w:val="00247F83"/>
    <w:rsid w:val="00250897"/>
    <w:rsid w:val="002515BF"/>
    <w:rsid w:val="00251A44"/>
    <w:rsid w:val="00252917"/>
    <w:rsid w:val="00252A11"/>
    <w:rsid w:val="00253329"/>
    <w:rsid w:val="00255D64"/>
    <w:rsid w:val="00256BE2"/>
    <w:rsid w:val="0025743D"/>
    <w:rsid w:val="002603E6"/>
    <w:rsid w:val="00260960"/>
    <w:rsid w:val="00260A46"/>
    <w:rsid w:val="0026239A"/>
    <w:rsid w:val="00266DE0"/>
    <w:rsid w:val="00270D81"/>
    <w:rsid w:val="00272400"/>
    <w:rsid w:val="0027242D"/>
    <w:rsid w:val="00274A3F"/>
    <w:rsid w:val="00275C3B"/>
    <w:rsid w:val="00275F51"/>
    <w:rsid w:val="00276667"/>
    <w:rsid w:val="002776BF"/>
    <w:rsid w:val="00277CD7"/>
    <w:rsid w:val="00280D23"/>
    <w:rsid w:val="002811B0"/>
    <w:rsid w:val="00281688"/>
    <w:rsid w:val="0028473E"/>
    <w:rsid w:val="00284BFE"/>
    <w:rsid w:val="0028632C"/>
    <w:rsid w:val="00286508"/>
    <w:rsid w:val="002871F0"/>
    <w:rsid w:val="002878E3"/>
    <w:rsid w:val="00291678"/>
    <w:rsid w:val="00292AA2"/>
    <w:rsid w:val="0029317D"/>
    <w:rsid w:val="00294ABF"/>
    <w:rsid w:val="002953E5"/>
    <w:rsid w:val="00296013"/>
    <w:rsid w:val="0029631A"/>
    <w:rsid w:val="00297E2D"/>
    <w:rsid w:val="002A010F"/>
    <w:rsid w:val="002A2E08"/>
    <w:rsid w:val="002A498C"/>
    <w:rsid w:val="002A4C66"/>
    <w:rsid w:val="002A6388"/>
    <w:rsid w:val="002A6477"/>
    <w:rsid w:val="002A6814"/>
    <w:rsid w:val="002A69CA"/>
    <w:rsid w:val="002B0AB6"/>
    <w:rsid w:val="002B1586"/>
    <w:rsid w:val="002B17EB"/>
    <w:rsid w:val="002B188A"/>
    <w:rsid w:val="002B1917"/>
    <w:rsid w:val="002B38AC"/>
    <w:rsid w:val="002B398B"/>
    <w:rsid w:val="002B47DE"/>
    <w:rsid w:val="002C09A1"/>
    <w:rsid w:val="002C150D"/>
    <w:rsid w:val="002C17F0"/>
    <w:rsid w:val="002C1A3C"/>
    <w:rsid w:val="002C327A"/>
    <w:rsid w:val="002C4AAA"/>
    <w:rsid w:val="002C55D2"/>
    <w:rsid w:val="002C5D09"/>
    <w:rsid w:val="002C6338"/>
    <w:rsid w:val="002C68F5"/>
    <w:rsid w:val="002C71AC"/>
    <w:rsid w:val="002C79A7"/>
    <w:rsid w:val="002C79C8"/>
    <w:rsid w:val="002D010F"/>
    <w:rsid w:val="002D05CE"/>
    <w:rsid w:val="002D0E71"/>
    <w:rsid w:val="002D1D30"/>
    <w:rsid w:val="002D2A26"/>
    <w:rsid w:val="002D40CC"/>
    <w:rsid w:val="002D427A"/>
    <w:rsid w:val="002D4CF7"/>
    <w:rsid w:val="002E089B"/>
    <w:rsid w:val="002E1030"/>
    <w:rsid w:val="002E1900"/>
    <w:rsid w:val="002E22BB"/>
    <w:rsid w:val="002E2C19"/>
    <w:rsid w:val="002E3063"/>
    <w:rsid w:val="002E624B"/>
    <w:rsid w:val="002E653B"/>
    <w:rsid w:val="002E7AF6"/>
    <w:rsid w:val="002E7B03"/>
    <w:rsid w:val="002F023A"/>
    <w:rsid w:val="002F0872"/>
    <w:rsid w:val="002F0E26"/>
    <w:rsid w:val="002F1E12"/>
    <w:rsid w:val="002F20C9"/>
    <w:rsid w:val="002F380B"/>
    <w:rsid w:val="002F3F09"/>
    <w:rsid w:val="002F402C"/>
    <w:rsid w:val="002F40CC"/>
    <w:rsid w:val="002F4781"/>
    <w:rsid w:val="002F578C"/>
    <w:rsid w:val="002F5D7B"/>
    <w:rsid w:val="002F6821"/>
    <w:rsid w:val="002F6F87"/>
    <w:rsid w:val="002F7BFE"/>
    <w:rsid w:val="00301908"/>
    <w:rsid w:val="0030247C"/>
    <w:rsid w:val="003028AF"/>
    <w:rsid w:val="003046B1"/>
    <w:rsid w:val="003047F3"/>
    <w:rsid w:val="00305299"/>
    <w:rsid w:val="003058D7"/>
    <w:rsid w:val="0030742D"/>
    <w:rsid w:val="00312A96"/>
    <w:rsid w:val="003147BD"/>
    <w:rsid w:val="00314EC6"/>
    <w:rsid w:val="0031623A"/>
    <w:rsid w:val="0031657E"/>
    <w:rsid w:val="00317172"/>
    <w:rsid w:val="00317E0E"/>
    <w:rsid w:val="003202BF"/>
    <w:rsid w:val="00320F74"/>
    <w:rsid w:val="0032127F"/>
    <w:rsid w:val="00321C71"/>
    <w:rsid w:val="00323E37"/>
    <w:rsid w:val="00323ED1"/>
    <w:rsid w:val="0032418A"/>
    <w:rsid w:val="003247C5"/>
    <w:rsid w:val="003248F4"/>
    <w:rsid w:val="003249B5"/>
    <w:rsid w:val="00324ECF"/>
    <w:rsid w:val="00324F05"/>
    <w:rsid w:val="0032565F"/>
    <w:rsid w:val="0032591E"/>
    <w:rsid w:val="00326126"/>
    <w:rsid w:val="003278AF"/>
    <w:rsid w:val="00327E50"/>
    <w:rsid w:val="00327FEB"/>
    <w:rsid w:val="003310F1"/>
    <w:rsid w:val="00331BC1"/>
    <w:rsid w:val="00332286"/>
    <w:rsid w:val="00332FA5"/>
    <w:rsid w:val="0033423B"/>
    <w:rsid w:val="00334782"/>
    <w:rsid w:val="00334B64"/>
    <w:rsid w:val="003356EB"/>
    <w:rsid w:val="00336157"/>
    <w:rsid w:val="0033639A"/>
    <w:rsid w:val="00340094"/>
    <w:rsid w:val="003421AE"/>
    <w:rsid w:val="00343402"/>
    <w:rsid w:val="00343E65"/>
    <w:rsid w:val="003449FF"/>
    <w:rsid w:val="00345362"/>
    <w:rsid w:val="00345572"/>
    <w:rsid w:val="003456DA"/>
    <w:rsid w:val="00345CEE"/>
    <w:rsid w:val="00345E86"/>
    <w:rsid w:val="00350A63"/>
    <w:rsid w:val="00350A95"/>
    <w:rsid w:val="00350CE3"/>
    <w:rsid w:val="00351FBC"/>
    <w:rsid w:val="003529A9"/>
    <w:rsid w:val="00352D29"/>
    <w:rsid w:val="00356DBC"/>
    <w:rsid w:val="00357ED4"/>
    <w:rsid w:val="003615B2"/>
    <w:rsid w:val="00361897"/>
    <w:rsid w:val="003626FA"/>
    <w:rsid w:val="0036354F"/>
    <w:rsid w:val="00363D4E"/>
    <w:rsid w:val="0036468B"/>
    <w:rsid w:val="00367FC7"/>
    <w:rsid w:val="0037035C"/>
    <w:rsid w:val="00370F3E"/>
    <w:rsid w:val="0037208D"/>
    <w:rsid w:val="00372694"/>
    <w:rsid w:val="003731B0"/>
    <w:rsid w:val="00373270"/>
    <w:rsid w:val="00373C51"/>
    <w:rsid w:val="00373D05"/>
    <w:rsid w:val="00374CC8"/>
    <w:rsid w:val="00374FD4"/>
    <w:rsid w:val="0037506E"/>
    <w:rsid w:val="00376121"/>
    <w:rsid w:val="003769F0"/>
    <w:rsid w:val="0037798F"/>
    <w:rsid w:val="00384630"/>
    <w:rsid w:val="00386833"/>
    <w:rsid w:val="00387144"/>
    <w:rsid w:val="0038715E"/>
    <w:rsid w:val="003875D0"/>
    <w:rsid w:val="00391498"/>
    <w:rsid w:val="00391B9B"/>
    <w:rsid w:val="00392A40"/>
    <w:rsid w:val="00393EB0"/>
    <w:rsid w:val="003945E0"/>
    <w:rsid w:val="00394BA9"/>
    <w:rsid w:val="00394C09"/>
    <w:rsid w:val="003950FB"/>
    <w:rsid w:val="00395837"/>
    <w:rsid w:val="00397537"/>
    <w:rsid w:val="003A0957"/>
    <w:rsid w:val="003A10E0"/>
    <w:rsid w:val="003A1A1A"/>
    <w:rsid w:val="003A28C0"/>
    <w:rsid w:val="003A5519"/>
    <w:rsid w:val="003A5DD6"/>
    <w:rsid w:val="003A5F6C"/>
    <w:rsid w:val="003A7981"/>
    <w:rsid w:val="003A7F96"/>
    <w:rsid w:val="003B1A22"/>
    <w:rsid w:val="003B1C3A"/>
    <w:rsid w:val="003B3A1B"/>
    <w:rsid w:val="003B4C48"/>
    <w:rsid w:val="003B6F19"/>
    <w:rsid w:val="003B7BBB"/>
    <w:rsid w:val="003C1C34"/>
    <w:rsid w:val="003C25CA"/>
    <w:rsid w:val="003C2F58"/>
    <w:rsid w:val="003C4177"/>
    <w:rsid w:val="003C422B"/>
    <w:rsid w:val="003C4A2D"/>
    <w:rsid w:val="003C4EC1"/>
    <w:rsid w:val="003C5A34"/>
    <w:rsid w:val="003C696C"/>
    <w:rsid w:val="003C6B35"/>
    <w:rsid w:val="003C7475"/>
    <w:rsid w:val="003C7DC4"/>
    <w:rsid w:val="003D004A"/>
    <w:rsid w:val="003D0A24"/>
    <w:rsid w:val="003D19D5"/>
    <w:rsid w:val="003D2A82"/>
    <w:rsid w:val="003D318C"/>
    <w:rsid w:val="003D400B"/>
    <w:rsid w:val="003D4141"/>
    <w:rsid w:val="003D4D9F"/>
    <w:rsid w:val="003D5DBA"/>
    <w:rsid w:val="003D641B"/>
    <w:rsid w:val="003D6D00"/>
    <w:rsid w:val="003D7983"/>
    <w:rsid w:val="003E011C"/>
    <w:rsid w:val="003E0743"/>
    <w:rsid w:val="003E0AEA"/>
    <w:rsid w:val="003E0C9D"/>
    <w:rsid w:val="003E25C5"/>
    <w:rsid w:val="003E3F04"/>
    <w:rsid w:val="003E43D3"/>
    <w:rsid w:val="003E43F2"/>
    <w:rsid w:val="003E4E67"/>
    <w:rsid w:val="003E4F9C"/>
    <w:rsid w:val="003E51AD"/>
    <w:rsid w:val="003E5273"/>
    <w:rsid w:val="003E569C"/>
    <w:rsid w:val="003E5A2A"/>
    <w:rsid w:val="003E663A"/>
    <w:rsid w:val="003E6A23"/>
    <w:rsid w:val="003E6C7F"/>
    <w:rsid w:val="003E7286"/>
    <w:rsid w:val="003E7613"/>
    <w:rsid w:val="003F0649"/>
    <w:rsid w:val="003F0B68"/>
    <w:rsid w:val="003F0B7C"/>
    <w:rsid w:val="003F251C"/>
    <w:rsid w:val="003F2C64"/>
    <w:rsid w:val="003F4204"/>
    <w:rsid w:val="003F5081"/>
    <w:rsid w:val="003F5148"/>
    <w:rsid w:val="003F707C"/>
    <w:rsid w:val="003F7328"/>
    <w:rsid w:val="00401679"/>
    <w:rsid w:val="00401BED"/>
    <w:rsid w:val="00402143"/>
    <w:rsid w:val="0040268B"/>
    <w:rsid w:val="00404992"/>
    <w:rsid w:val="004049C6"/>
    <w:rsid w:val="00404E27"/>
    <w:rsid w:val="004067D7"/>
    <w:rsid w:val="004070FC"/>
    <w:rsid w:val="00407B9B"/>
    <w:rsid w:val="00407C72"/>
    <w:rsid w:val="004107B4"/>
    <w:rsid w:val="00410E26"/>
    <w:rsid w:val="00410EC6"/>
    <w:rsid w:val="0041178A"/>
    <w:rsid w:val="0041215B"/>
    <w:rsid w:val="00412B22"/>
    <w:rsid w:val="004137E8"/>
    <w:rsid w:val="00415FD1"/>
    <w:rsid w:val="0041644C"/>
    <w:rsid w:val="00416B8F"/>
    <w:rsid w:val="00420B41"/>
    <w:rsid w:val="00420E0C"/>
    <w:rsid w:val="004248EC"/>
    <w:rsid w:val="00426456"/>
    <w:rsid w:val="00426EE3"/>
    <w:rsid w:val="00427719"/>
    <w:rsid w:val="004341DB"/>
    <w:rsid w:val="004372E8"/>
    <w:rsid w:val="00440098"/>
    <w:rsid w:val="00440239"/>
    <w:rsid w:val="004407CC"/>
    <w:rsid w:val="00440CC0"/>
    <w:rsid w:val="00441891"/>
    <w:rsid w:val="00441B04"/>
    <w:rsid w:val="004425A2"/>
    <w:rsid w:val="00442B3E"/>
    <w:rsid w:val="00442B84"/>
    <w:rsid w:val="00443010"/>
    <w:rsid w:val="00444B5A"/>
    <w:rsid w:val="00444F15"/>
    <w:rsid w:val="00445D1C"/>
    <w:rsid w:val="00445FDB"/>
    <w:rsid w:val="0044758F"/>
    <w:rsid w:val="004506A7"/>
    <w:rsid w:val="004509A0"/>
    <w:rsid w:val="00452A79"/>
    <w:rsid w:val="00452A81"/>
    <w:rsid w:val="004538F6"/>
    <w:rsid w:val="00453CD2"/>
    <w:rsid w:val="00455FC8"/>
    <w:rsid w:val="00456EB0"/>
    <w:rsid w:val="004577B7"/>
    <w:rsid w:val="00460F6A"/>
    <w:rsid w:val="00461232"/>
    <w:rsid w:val="0046271E"/>
    <w:rsid w:val="00462AC8"/>
    <w:rsid w:val="004632FD"/>
    <w:rsid w:val="00466FBE"/>
    <w:rsid w:val="00467155"/>
    <w:rsid w:val="00470EF3"/>
    <w:rsid w:val="00470EF8"/>
    <w:rsid w:val="0047180F"/>
    <w:rsid w:val="004731B3"/>
    <w:rsid w:val="00473327"/>
    <w:rsid w:val="0047460F"/>
    <w:rsid w:val="00475192"/>
    <w:rsid w:val="00475B61"/>
    <w:rsid w:val="004763B8"/>
    <w:rsid w:val="00476BAD"/>
    <w:rsid w:val="00476FFF"/>
    <w:rsid w:val="00477A1D"/>
    <w:rsid w:val="00481736"/>
    <w:rsid w:val="0048291E"/>
    <w:rsid w:val="004842F2"/>
    <w:rsid w:val="00486416"/>
    <w:rsid w:val="00486550"/>
    <w:rsid w:val="0048728A"/>
    <w:rsid w:val="00492420"/>
    <w:rsid w:val="00492932"/>
    <w:rsid w:val="004942E1"/>
    <w:rsid w:val="004946D3"/>
    <w:rsid w:val="00494D31"/>
    <w:rsid w:val="00495AA3"/>
    <w:rsid w:val="00495BF5"/>
    <w:rsid w:val="004974AA"/>
    <w:rsid w:val="00497809"/>
    <w:rsid w:val="00497847"/>
    <w:rsid w:val="004A0BF4"/>
    <w:rsid w:val="004A1232"/>
    <w:rsid w:val="004A2A44"/>
    <w:rsid w:val="004A32A0"/>
    <w:rsid w:val="004A385E"/>
    <w:rsid w:val="004A3ECF"/>
    <w:rsid w:val="004A6446"/>
    <w:rsid w:val="004A654D"/>
    <w:rsid w:val="004A699F"/>
    <w:rsid w:val="004A6B35"/>
    <w:rsid w:val="004B012E"/>
    <w:rsid w:val="004B09AA"/>
    <w:rsid w:val="004B09B7"/>
    <w:rsid w:val="004B1495"/>
    <w:rsid w:val="004B18F3"/>
    <w:rsid w:val="004B1F86"/>
    <w:rsid w:val="004B304F"/>
    <w:rsid w:val="004B5413"/>
    <w:rsid w:val="004B5E1E"/>
    <w:rsid w:val="004B67FF"/>
    <w:rsid w:val="004B7961"/>
    <w:rsid w:val="004B7B76"/>
    <w:rsid w:val="004B7BB4"/>
    <w:rsid w:val="004C1761"/>
    <w:rsid w:val="004C26EC"/>
    <w:rsid w:val="004C2C3C"/>
    <w:rsid w:val="004C2EA2"/>
    <w:rsid w:val="004C2F5E"/>
    <w:rsid w:val="004C3406"/>
    <w:rsid w:val="004C5781"/>
    <w:rsid w:val="004C60D5"/>
    <w:rsid w:val="004C615E"/>
    <w:rsid w:val="004C7E04"/>
    <w:rsid w:val="004D00E4"/>
    <w:rsid w:val="004D02F3"/>
    <w:rsid w:val="004D0782"/>
    <w:rsid w:val="004D0C18"/>
    <w:rsid w:val="004D0E73"/>
    <w:rsid w:val="004D15F5"/>
    <w:rsid w:val="004D199B"/>
    <w:rsid w:val="004D2394"/>
    <w:rsid w:val="004D455B"/>
    <w:rsid w:val="004D46AC"/>
    <w:rsid w:val="004D4A1A"/>
    <w:rsid w:val="004D5890"/>
    <w:rsid w:val="004D68B4"/>
    <w:rsid w:val="004D6A45"/>
    <w:rsid w:val="004D78F2"/>
    <w:rsid w:val="004D7E88"/>
    <w:rsid w:val="004E0910"/>
    <w:rsid w:val="004E11E0"/>
    <w:rsid w:val="004E1468"/>
    <w:rsid w:val="004E1DC8"/>
    <w:rsid w:val="004E2383"/>
    <w:rsid w:val="004E28AF"/>
    <w:rsid w:val="004E2AE9"/>
    <w:rsid w:val="004E4B03"/>
    <w:rsid w:val="004E6858"/>
    <w:rsid w:val="004E7FB8"/>
    <w:rsid w:val="004F0EB1"/>
    <w:rsid w:val="004F2039"/>
    <w:rsid w:val="004F2539"/>
    <w:rsid w:val="004F2670"/>
    <w:rsid w:val="004F2A84"/>
    <w:rsid w:val="004F300B"/>
    <w:rsid w:val="004F3277"/>
    <w:rsid w:val="004F3C80"/>
    <w:rsid w:val="004F5780"/>
    <w:rsid w:val="004F5B4E"/>
    <w:rsid w:val="004F70F9"/>
    <w:rsid w:val="004F7FE4"/>
    <w:rsid w:val="0050387E"/>
    <w:rsid w:val="00504610"/>
    <w:rsid w:val="00504EDC"/>
    <w:rsid w:val="005050B8"/>
    <w:rsid w:val="00506433"/>
    <w:rsid w:val="0050646E"/>
    <w:rsid w:val="00507CE8"/>
    <w:rsid w:val="005100CF"/>
    <w:rsid w:val="005105DF"/>
    <w:rsid w:val="005107DE"/>
    <w:rsid w:val="00512C95"/>
    <w:rsid w:val="00512CD1"/>
    <w:rsid w:val="005131DD"/>
    <w:rsid w:val="00514365"/>
    <w:rsid w:val="0051505A"/>
    <w:rsid w:val="00515446"/>
    <w:rsid w:val="00515778"/>
    <w:rsid w:val="00516868"/>
    <w:rsid w:val="00521843"/>
    <w:rsid w:val="0052229D"/>
    <w:rsid w:val="0052259F"/>
    <w:rsid w:val="005246C4"/>
    <w:rsid w:val="005251A5"/>
    <w:rsid w:val="00525513"/>
    <w:rsid w:val="005257D6"/>
    <w:rsid w:val="00525FE7"/>
    <w:rsid w:val="005268F0"/>
    <w:rsid w:val="00527EE6"/>
    <w:rsid w:val="005314FB"/>
    <w:rsid w:val="00534922"/>
    <w:rsid w:val="00535404"/>
    <w:rsid w:val="005368FC"/>
    <w:rsid w:val="005377CA"/>
    <w:rsid w:val="0054017C"/>
    <w:rsid w:val="00540676"/>
    <w:rsid w:val="00541B6E"/>
    <w:rsid w:val="0054229A"/>
    <w:rsid w:val="00542D8C"/>
    <w:rsid w:val="0054421B"/>
    <w:rsid w:val="00544395"/>
    <w:rsid w:val="005443EA"/>
    <w:rsid w:val="00544B55"/>
    <w:rsid w:val="00545642"/>
    <w:rsid w:val="005465CB"/>
    <w:rsid w:val="005469FA"/>
    <w:rsid w:val="005472EF"/>
    <w:rsid w:val="00547D13"/>
    <w:rsid w:val="00550F5F"/>
    <w:rsid w:val="00552778"/>
    <w:rsid w:val="00553737"/>
    <w:rsid w:val="0055411D"/>
    <w:rsid w:val="0055536F"/>
    <w:rsid w:val="005558C1"/>
    <w:rsid w:val="00560A00"/>
    <w:rsid w:val="005617DB"/>
    <w:rsid w:val="005632B1"/>
    <w:rsid w:val="00563F0A"/>
    <w:rsid w:val="0056491B"/>
    <w:rsid w:val="00565D83"/>
    <w:rsid w:val="00571E87"/>
    <w:rsid w:val="00573C15"/>
    <w:rsid w:val="0057455A"/>
    <w:rsid w:val="00575605"/>
    <w:rsid w:val="0057615C"/>
    <w:rsid w:val="005765A6"/>
    <w:rsid w:val="005771F1"/>
    <w:rsid w:val="00577BD3"/>
    <w:rsid w:val="005813B6"/>
    <w:rsid w:val="00581421"/>
    <w:rsid w:val="00581619"/>
    <w:rsid w:val="00581EB3"/>
    <w:rsid w:val="0058291B"/>
    <w:rsid w:val="00585B65"/>
    <w:rsid w:val="00586485"/>
    <w:rsid w:val="0058682D"/>
    <w:rsid w:val="0059104F"/>
    <w:rsid w:val="005910BA"/>
    <w:rsid w:val="00591F5E"/>
    <w:rsid w:val="00592F67"/>
    <w:rsid w:val="00593EBE"/>
    <w:rsid w:val="005951F6"/>
    <w:rsid w:val="00595219"/>
    <w:rsid w:val="00595B6B"/>
    <w:rsid w:val="00595D38"/>
    <w:rsid w:val="005A0E3F"/>
    <w:rsid w:val="005A265A"/>
    <w:rsid w:val="005A2DF4"/>
    <w:rsid w:val="005A32EA"/>
    <w:rsid w:val="005A5B64"/>
    <w:rsid w:val="005A6D3B"/>
    <w:rsid w:val="005A7260"/>
    <w:rsid w:val="005B0430"/>
    <w:rsid w:val="005B048F"/>
    <w:rsid w:val="005B0661"/>
    <w:rsid w:val="005B0769"/>
    <w:rsid w:val="005B1B3C"/>
    <w:rsid w:val="005B259B"/>
    <w:rsid w:val="005B2927"/>
    <w:rsid w:val="005B39B5"/>
    <w:rsid w:val="005B4423"/>
    <w:rsid w:val="005B44D6"/>
    <w:rsid w:val="005B510A"/>
    <w:rsid w:val="005B60F5"/>
    <w:rsid w:val="005B62D8"/>
    <w:rsid w:val="005B64EB"/>
    <w:rsid w:val="005B6616"/>
    <w:rsid w:val="005B670E"/>
    <w:rsid w:val="005B6984"/>
    <w:rsid w:val="005C1C66"/>
    <w:rsid w:val="005C22BE"/>
    <w:rsid w:val="005C2FCC"/>
    <w:rsid w:val="005C3753"/>
    <w:rsid w:val="005C47A2"/>
    <w:rsid w:val="005C555B"/>
    <w:rsid w:val="005C5630"/>
    <w:rsid w:val="005C68D9"/>
    <w:rsid w:val="005C79E5"/>
    <w:rsid w:val="005C7AD7"/>
    <w:rsid w:val="005D01AE"/>
    <w:rsid w:val="005D07DC"/>
    <w:rsid w:val="005D09EA"/>
    <w:rsid w:val="005D1E6A"/>
    <w:rsid w:val="005D525F"/>
    <w:rsid w:val="005D6397"/>
    <w:rsid w:val="005D63F1"/>
    <w:rsid w:val="005D672D"/>
    <w:rsid w:val="005E1400"/>
    <w:rsid w:val="005E2EE9"/>
    <w:rsid w:val="005E2FD3"/>
    <w:rsid w:val="005E4DB8"/>
    <w:rsid w:val="005E6674"/>
    <w:rsid w:val="005E6A31"/>
    <w:rsid w:val="005E6FB7"/>
    <w:rsid w:val="005E7BF6"/>
    <w:rsid w:val="005F0EF1"/>
    <w:rsid w:val="005F35D7"/>
    <w:rsid w:val="005F36FD"/>
    <w:rsid w:val="005F60B1"/>
    <w:rsid w:val="005F6D94"/>
    <w:rsid w:val="00600E1F"/>
    <w:rsid w:val="006033DB"/>
    <w:rsid w:val="00603459"/>
    <w:rsid w:val="00603E06"/>
    <w:rsid w:val="00604178"/>
    <w:rsid w:val="006045F7"/>
    <w:rsid w:val="00604A85"/>
    <w:rsid w:val="00605886"/>
    <w:rsid w:val="00606592"/>
    <w:rsid w:val="00606A82"/>
    <w:rsid w:val="0061026D"/>
    <w:rsid w:val="0061075F"/>
    <w:rsid w:val="00610BAC"/>
    <w:rsid w:val="00611985"/>
    <w:rsid w:val="00612BBA"/>
    <w:rsid w:val="006147D7"/>
    <w:rsid w:val="006163AA"/>
    <w:rsid w:val="00616ADF"/>
    <w:rsid w:val="00617361"/>
    <w:rsid w:val="006177AB"/>
    <w:rsid w:val="00620B05"/>
    <w:rsid w:val="00623551"/>
    <w:rsid w:val="00625422"/>
    <w:rsid w:val="00625D8A"/>
    <w:rsid w:val="00625EB2"/>
    <w:rsid w:val="006324A4"/>
    <w:rsid w:val="00632B9A"/>
    <w:rsid w:val="0063320F"/>
    <w:rsid w:val="0063376F"/>
    <w:rsid w:val="00634D6B"/>
    <w:rsid w:val="00635052"/>
    <w:rsid w:val="006356A3"/>
    <w:rsid w:val="0063659C"/>
    <w:rsid w:val="00636673"/>
    <w:rsid w:val="006404C7"/>
    <w:rsid w:val="006414B5"/>
    <w:rsid w:val="006428D0"/>
    <w:rsid w:val="0064299F"/>
    <w:rsid w:val="0064389D"/>
    <w:rsid w:val="00644B1E"/>
    <w:rsid w:val="00644DC1"/>
    <w:rsid w:val="00644F9D"/>
    <w:rsid w:val="00647EFA"/>
    <w:rsid w:val="0065261D"/>
    <w:rsid w:val="0065283A"/>
    <w:rsid w:val="00653A5D"/>
    <w:rsid w:val="006547C7"/>
    <w:rsid w:val="0065593A"/>
    <w:rsid w:val="00657106"/>
    <w:rsid w:val="006574DB"/>
    <w:rsid w:val="00660143"/>
    <w:rsid w:val="006611E5"/>
    <w:rsid w:val="00661BBF"/>
    <w:rsid w:val="00662487"/>
    <w:rsid w:val="00662D34"/>
    <w:rsid w:val="006630FE"/>
    <w:rsid w:val="006635AE"/>
    <w:rsid w:val="00663F27"/>
    <w:rsid w:val="00664B76"/>
    <w:rsid w:val="00664BD3"/>
    <w:rsid w:val="00664BD6"/>
    <w:rsid w:val="00665DBF"/>
    <w:rsid w:val="00665EB6"/>
    <w:rsid w:val="00671A18"/>
    <w:rsid w:val="00673E48"/>
    <w:rsid w:val="00673EBE"/>
    <w:rsid w:val="00674753"/>
    <w:rsid w:val="0067489E"/>
    <w:rsid w:val="006760D6"/>
    <w:rsid w:val="0067627C"/>
    <w:rsid w:val="0067711C"/>
    <w:rsid w:val="006807E2"/>
    <w:rsid w:val="00682676"/>
    <w:rsid w:val="00683382"/>
    <w:rsid w:val="00685806"/>
    <w:rsid w:val="00685D00"/>
    <w:rsid w:val="00686205"/>
    <w:rsid w:val="00686438"/>
    <w:rsid w:val="0068666A"/>
    <w:rsid w:val="00687E44"/>
    <w:rsid w:val="0069128F"/>
    <w:rsid w:val="0069205A"/>
    <w:rsid w:val="00692991"/>
    <w:rsid w:val="006934D6"/>
    <w:rsid w:val="00693B9B"/>
    <w:rsid w:val="00694E75"/>
    <w:rsid w:val="006A010F"/>
    <w:rsid w:val="006A136B"/>
    <w:rsid w:val="006A1980"/>
    <w:rsid w:val="006A21AA"/>
    <w:rsid w:val="006A2792"/>
    <w:rsid w:val="006A395A"/>
    <w:rsid w:val="006A4196"/>
    <w:rsid w:val="006A4731"/>
    <w:rsid w:val="006A587A"/>
    <w:rsid w:val="006A62B5"/>
    <w:rsid w:val="006A6A77"/>
    <w:rsid w:val="006A7E91"/>
    <w:rsid w:val="006A7F17"/>
    <w:rsid w:val="006B0513"/>
    <w:rsid w:val="006B118E"/>
    <w:rsid w:val="006B1908"/>
    <w:rsid w:val="006B31C3"/>
    <w:rsid w:val="006B491B"/>
    <w:rsid w:val="006B5226"/>
    <w:rsid w:val="006B6217"/>
    <w:rsid w:val="006C0E08"/>
    <w:rsid w:val="006C2EC0"/>
    <w:rsid w:val="006C3D69"/>
    <w:rsid w:val="006C5426"/>
    <w:rsid w:val="006C5A88"/>
    <w:rsid w:val="006C5A9D"/>
    <w:rsid w:val="006C6632"/>
    <w:rsid w:val="006C6811"/>
    <w:rsid w:val="006C7D24"/>
    <w:rsid w:val="006D0DC6"/>
    <w:rsid w:val="006D116F"/>
    <w:rsid w:val="006D23AD"/>
    <w:rsid w:val="006D3007"/>
    <w:rsid w:val="006D311D"/>
    <w:rsid w:val="006D3552"/>
    <w:rsid w:val="006D44B6"/>
    <w:rsid w:val="006D6F62"/>
    <w:rsid w:val="006D7290"/>
    <w:rsid w:val="006D75A8"/>
    <w:rsid w:val="006D7EB8"/>
    <w:rsid w:val="006E0263"/>
    <w:rsid w:val="006E06F4"/>
    <w:rsid w:val="006E2870"/>
    <w:rsid w:val="006E3092"/>
    <w:rsid w:val="006E37DB"/>
    <w:rsid w:val="006E4597"/>
    <w:rsid w:val="006E47A2"/>
    <w:rsid w:val="006E4B64"/>
    <w:rsid w:val="006E6E0E"/>
    <w:rsid w:val="006E72A1"/>
    <w:rsid w:val="006E745F"/>
    <w:rsid w:val="006F0AC9"/>
    <w:rsid w:val="006F0E0A"/>
    <w:rsid w:val="006F0F9C"/>
    <w:rsid w:val="006F1DCF"/>
    <w:rsid w:val="006F2833"/>
    <w:rsid w:val="006F29DB"/>
    <w:rsid w:val="006F37EA"/>
    <w:rsid w:val="006F4159"/>
    <w:rsid w:val="006F77FF"/>
    <w:rsid w:val="0070098A"/>
    <w:rsid w:val="00701767"/>
    <w:rsid w:val="00701ADB"/>
    <w:rsid w:val="00702B93"/>
    <w:rsid w:val="00703669"/>
    <w:rsid w:val="00703CAB"/>
    <w:rsid w:val="00703E4A"/>
    <w:rsid w:val="00704EB0"/>
    <w:rsid w:val="00705311"/>
    <w:rsid w:val="00705F48"/>
    <w:rsid w:val="007063F2"/>
    <w:rsid w:val="00707E73"/>
    <w:rsid w:val="0071067B"/>
    <w:rsid w:val="00711083"/>
    <w:rsid w:val="00711119"/>
    <w:rsid w:val="00711651"/>
    <w:rsid w:val="00711CC4"/>
    <w:rsid w:val="007126C8"/>
    <w:rsid w:val="00712891"/>
    <w:rsid w:val="00712D31"/>
    <w:rsid w:val="00713E7D"/>
    <w:rsid w:val="007148EF"/>
    <w:rsid w:val="00715C4A"/>
    <w:rsid w:val="00716AC6"/>
    <w:rsid w:val="007177B2"/>
    <w:rsid w:val="00722456"/>
    <w:rsid w:val="00724086"/>
    <w:rsid w:val="007252BE"/>
    <w:rsid w:val="0072605E"/>
    <w:rsid w:val="007267D2"/>
    <w:rsid w:val="0072708B"/>
    <w:rsid w:val="0073111D"/>
    <w:rsid w:val="007317BA"/>
    <w:rsid w:val="00734529"/>
    <w:rsid w:val="00735EDA"/>
    <w:rsid w:val="0073757B"/>
    <w:rsid w:val="007412A8"/>
    <w:rsid w:val="00742BAF"/>
    <w:rsid w:val="00743A1E"/>
    <w:rsid w:val="007452D0"/>
    <w:rsid w:val="00745941"/>
    <w:rsid w:val="00745B32"/>
    <w:rsid w:val="007465DC"/>
    <w:rsid w:val="00746B32"/>
    <w:rsid w:val="00747857"/>
    <w:rsid w:val="007478EE"/>
    <w:rsid w:val="00747E6E"/>
    <w:rsid w:val="00751A79"/>
    <w:rsid w:val="00751C9E"/>
    <w:rsid w:val="00751F22"/>
    <w:rsid w:val="007525D6"/>
    <w:rsid w:val="0075305F"/>
    <w:rsid w:val="00753440"/>
    <w:rsid w:val="007552C8"/>
    <w:rsid w:val="007552D3"/>
    <w:rsid w:val="00755E97"/>
    <w:rsid w:val="00756C45"/>
    <w:rsid w:val="00757095"/>
    <w:rsid w:val="00763295"/>
    <w:rsid w:val="007636E6"/>
    <w:rsid w:val="00764810"/>
    <w:rsid w:val="00766086"/>
    <w:rsid w:val="00766534"/>
    <w:rsid w:val="00767766"/>
    <w:rsid w:val="00767983"/>
    <w:rsid w:val="00767BE4"/>
    <w:rsid w:val="00767E29"/>
    <w:rsid w:val="0077045B"/>
    <w:rsid w:val="00770F02"/>
    <w:rsid w:val="00772353"/>
    <w:rsid w:val="00772627"/>
    <w:rsid w:val="00772F7C"/>
    <w:rsid w:val="00774FF0"/>
    <w:rsid w:val="0077590A"/>
    <w:rsid w:val="00775C56"/>
    <w:rsid w:val="00776056"/>
    <w:rsid w:val="00776191"/>
    <w:rsid w:val="0077631A"/>
    <w:rsid w:val="00777248"/>
    <w:rsid w:val="007810A0"/>
    <w:rsid w:val="00781DE9"/>
    <w:rsid w:val="00782E8F"/>
    <w:rsid w:val="0078370E"/>
    <w:rsid w:val="007841F9"/>
    <w:rsid w:val="00784DCC"/>
    <w:rsid w:val="00785614"/>
    <w:rsid w:val="0078728B"/>
    <w:rsid w:val="007879DF"/>
    <w:rsid w:val="007905C8"/>
    <w:rsid w:val="007917F2"/>
    <w:rsid w:val="00791ABA"/>
    <w:rsid w:val="00791E87"/>
    <w:rsid w:val="00792CB5"/>
    <w:rsid w:val="00794952"/>
    <w:rsid w:val="0079516E"/>
    <w:rsid w:val="007958FC"/>
    <w:rsid w:val="00795FD6"/>
    <w:rsid w:val="00796484"/>
    <w:rsid w:val="007968B5"/>
    <w:rsid w:val="00797505"/>
    <w:rsid w:val="007A1964"/>
    <w:rsid w:val="007A1C18"/>
    <w:rsid w:val="007A1C5A"/>
    <w:rsid w:val="007A20A5"/>
    <w:rsid w:val="007A262C"/>
    <w:rsid w:val="007A3A89"/>
    <w:rsid w:val="007A5FD3"/>
    <w:rsid w:val="007A6DDF"/>
    <w:rsid w:val="007A7054"/>
    <w:rsid w:val="007A71E9"/>
    <w:rsid w:val="007A72A4"/>
    <w:rsid w:val="007A7980"/>
    <w:rsid w:val="007A7D7D"/>
    <w:rsid w:val="007B2C00"/>
    <w:rsid w:val="007B325A"/>
    <w:rsid w:val="007B373A"/>
    <w:rsid w:val="007B46BE"/>
    <w:rsid w:val="007B4EF8"/>
    <w:rsid w:val="007B57C3"/>
    <w:rsid w:val="007B6019"/>
    <w:rsid w:val="007C0261"/>
    <w:rsid w:val="007C0A7C"/>
    <w:rsid w:val="007C19B0"/>
    <w:rsid w:val="007C2410"/>
    <w:rsid w:val="007C378C"/>
    <w:rsid w:val="007C39C2"/>
    <w:rsid w:val="007C3C30"/>
    <w:rsid w:val="007C4255"/>
    <w:rsid w:val="007C56A2"/>
    <w:rsid w:val="007C5EBD"/>
    <w:rsid w:val="007C6046"/>
    <w:rsid w:val="007C6096"/>
    <w:rsid w:val="007D109F"/>
    <w:rsid w:val="007D208B"/>
    <w:rsid w:val="007D29E4"/>
    <w:rsid w:val="007D301F"/>
    <w:rsid w:val="007D31A9"/>
    <w:rsid w:val="007D3713"/>
    <w:rsid w:val="007D3772"/>
    <w:rsid w:val="007D549F"/>
    <w:rsid w:val="007D5750"/>
    <w:rsid w:val="007D57F4"/>
    <w:rsid w:val="007D62F0"/>
    <w:rsid w:val="007D63DC"/>
    <w:rsid w:val="007D646A"/>
    <w:rsid w:val="007E1B45"/>
    <w:rsid w:val="007E213E"/>
    <w:rsid w:val="007E28E5"/>
    <w:rsid w:val="007E4507"/>
    <w:rsid w:val="007E560D"/>
    <w:rsid w:val="007E5F56"/>
    <w:rsid w:val="007E6C92"/>
    <w:rsid w:val="007E7748"/>
    <w:rsid w:val="007F0B20"/>
    <w:rsid w:val="007F2DCB"/>
    <w:rsid w:val="007F42F2"/>
    <w:rsid w:val="007F47CA"/>
    <w:rsid w:val="007F5458"/>
    <w:rsid w:val="007F71A8"/>
    <w:rsid w:val="007F72A9"/>
    <w:rsid w:val="00800094"/>
    <w:rsid w:val="00800F4A"/>
    <w:rsid w:val="00802A0B"/>
    <w:rsid w:val="0080429C"/>
    <w:rsid w:val="008051E3"/>
    <w:rsid w:val="008058EE"/>
    <w:rsid w:val="00807789"/>
    <w:rsid w:val="00807F2D"/>
    <w:rsid w:val="00810C45"/>
    <w:rsid w:val="00812A1F"/>
    <w:rsid w:val="0081324D"/>
    <w:rsid w:val="00815C76"/>
    <w:rsid w:val="00815E7C"/>
    <w:rsid w:val="00817496"/>
    <w:rsid w:val="00817E52"/>
    <w:rsid w:val="00821250"/>
    <w:rsid w:val="00821F7F"/>
    <w:rsid w:val="00822F65"/>
    <w:rsid w:val="0082340E"/>
    <w:rsid w:val="00823BE7"/>
    <w:rsid w:val="00824968"/>
    <w:rsid w:val="00825032"/>
    <w:rsid w:val="008303F1"/>
    <w:rsid w:val="008319F6"/>
    <w:rsid w:val="00832279"/>
    <w:rsid w:val="00833B31"/>
    <w:rsid w:val="0083470C"/>
    <w:rsid w:val="008350D4"/>
    <w:rsid w:val="0083525C"/>
    <w:rsid w:val="0083553D"/>
    <w:rsid w:val="00835C01"/>
    <w:rsid w:val="00835DBD"/>
    <w:rsid w:val="00835EFB"/>
    <w:rsid w:val="0083633E"/>
    <w:rsid w:val="00837888"/>
    <w:rsid w:val="00840B84"/>
    <w:rsid w:val="008433B7"/>
    <w:rsid w:val="00843688"/>
    <w:rsid w:val="00844CAB"/>
    <w:rsid w:val="00845672"/>
    <w:rsid w:val="00845785"/>
    <w:rsid w:val="00845BBD"/>
    <w:rsid w:val="00846200"/>
    <w:rsid w:val="00847502"/>
    <w:rsid w:val="008475DF"/>
    <w:rsid w:val="00847F61"/>
    <w:rsid w:val="0085058C"/>
    <w:rsid w:val="00852529"/>
    <w:rsid w:val="00852AA4"/>
    <w:rsid w:val="00854249"/>
    <w:rsid w:val="0085466F"/>
    <w:rsid w:val="00854DAC"/>
    <w:rsid w:val="008554A4"/>
    <w:rsid w:val="0085573E"/>
    <w:rsid w:val="008564DC"/>
    <w:rsid w:val="00860273"/>
    <w:rsid w:val="00860AD6"/>
    <w:rsid w:val="0086243E"/>
    <w:rsid w:val="008629A1"/>
    <w:rsid w:val="00862D99"/>
    <w:rsid w:val="0086301B"/>
    <w:rsid w:val="00864950"/>
    <w:rsid w:val="008652E5"/>
    <w:rsid w:val="008655C7"/>
    <w:rsid w:val="00867A2F"/>
    <w:rsid w:val="00867D9C"/>
    <w:rsid w:val="00867FD9"/>
    <w:rsid w:val="008710CE"/>
    <w:rsid w:val="008711AC"/>
    <w:rsid w:val="008711C6"/>
    <w:rsid w:val="00872F53"/>
    <w:rsid w:val="00873DE3"/>
    <w:rsid w:val="00874AC7"/>
    <w:rsid w:val="00874E6E"/>
    <w:rsid w:val="00874F27"/>
    <w:rsid w:val="00875193"/>
    <w:rsid w:val="008757B6"/>
    <w:rsid w:val="008757D9"/>
    <w:rsid w:val="008757F1"/>
    <w:rsid w:val="008763F7"/>
    <w:rsid w:val="008766E1"/>
    <w:rsid w:val="00882969"/>
    <w:rsid w:val="00883B30"/>
    <w:rsid w:val="00884876"/>
    <w:rsid w:val="00885C1C"/>
    <w:rsid w:val="00886B11"/>
    <w:rsid w:val="00886C7F"/>
    <w:rsid w:val="00887213"/>
    <w:rsid w:val="00887914"/>
    <w:rsid w:val="00887C15"/>
    <w:rsid w:val="0089080A"/>
    <w:rsid w:val="00890B2C"/>
    <w:rsid w:val="008925E4"/>
    <w:rsid w:val="0089264B"/>
    <w:rsid w:val="008927EA"/>
    <w:rsid w:val="0089514C"/>
    <w:rsid w:val="00895BD1"/>
    <w:rsid w:val="00895FA6"/>
    <w:rsid w:val="00896345"/>
    <w:rsid w:val="008964C1"/>
    <w:rsid w:val="00896A49"/>
    <w:rsid w:val="008A2D9B"/>
    <w:rsid w:val="008A398D"/>
    <w:rsid w:val="008A4B76"/>
    <w:rsid w:val="008A59E9"/>
    <w:rsid w:val="008A6E00"/>
    <w:rsid w:val="008B0C38"/>
    <w:rsid w:val="008B18C3"/>
    <w:rsid w:val="008B4915"/>
    <w:rsid w:val="008B707E"/>
    <w:rsid w:val="008C0557"/>
    <w:rsid w:val="008C0CB4"/>
    <w:rsid w:val="008C0E29"/>
    <w:rsid w:val="008C20F9"/>
    <w:rsid w:val="008C3DB3"/>
    <w:rsid w:val="008C48D6"/>
    <w:rsid w:val="008C5F0D"/>
    <w:rsid w:val="008C76AA"/>
    <w:rsid w:val="008C7F6E"/>
    <w:rsid w:val="008D0114"/>
    <w:rsid w:val="008D1AF2"/>
    <w:rsid w:val="008D2504"/>
    <w:rsid w:val="008D2935"/>
    <w:rsid w:val="008D2C71"/>
    <w:rsid w:val="008D3155"/>
    <w:rsid w:val="008D3FDE"/>
    <w:rsid w:val="008D5979"/>
    <w:rsid w:val="008D5983"/>
    <w:rsid w:val="008D6CE8"/>
    <w:rsid w:val="008D6F03"/>
    <w:rsid w:val="008E045A"/>
    <w:rsid w:val="008E49AC"/>
    <w:rsid w:val="008E6C77"/>
    <w:rsid w:val="008E6D43"/>
    <w:rsid w:val="008E6EF0"/>
    <w:rsid w:val="008E6FF9"/>
    <w:rsid w:val="008E721C"/>
    <w:rsid w:val="008E779B"/>
    <w:rsid w:val="008F07AC"/>
    <w:rsid w:val="008F0BA6"/>
    <w:rsid w:val="008F33B9"/>
    <w:rsid w:val="008F375C"/>
    <w:rsid w:val="008F37C8"/>
    <w:rsid w:val="008F3EBF"/>
    <w:rsid w:val="008F452A"/>
    <w:rsid w:val="008F500D"/>
    <w:rsid w:val="008F62A1"/>
    <w:rsid w:val="008F66C7"/>
    <w:rsid w:val="008F6C24"/>
    <w:rsid w:val="0090005F"/>
    <w:rsid w:val="00900B3D"/>
    <w:rsid w:val="00901D18"/>
    <w:rsid w:val="00903290"/>
    <w:rsid w:val="00903A03"/>
    <w:rsid w:val="00904521"/>
    <w:rsid w:val="00905977"/>
    <w:rsid w:val="0090624A"/>
    <w:rsid w:val="00906C77"/>
    <w:rsid w:val="009105B6"/>
    <w:rsid w:val="009112F4"/>
    <w:rsid w:val="00912287"/>
    <w:rsid w:val="00912D23"/>
    <w:rsid w:val="00914084"/>
    <w:rsid w:val="009140C6"/>
    <w:rsid w:val="00915868"/>
    <w:rsid w:val="00915E5E"/>
    <w:rsid w:val="009161D6"/>
    <w:rsid w:val="00917CD9"/>
    <w:rsid w:val="00920E83"/>
    <w:rsid w:val="00921B17"/>
    <w:rsid w:val="00923ABA"/>
    <w:rsid w:val="0092477E"/>
    <w:rsid w:val="00924D0D"/>
    <w:rsid w:val="00925777"/>
    <w:rsid w:val="00925891"/>
    <w:rsid w:val="0093075E"/>
    <w:rsid w:val="00930C51"/>
    <w:rsid w:val="00930D34"/>
    <w:rsid w:val="00931192"/>
    <w:rsid w:val="00931426"/>
    <w:rsid w:val="00931812"/>
    <w:rsid w:val="00933560"/>
    <w:rsid w:val="009346C4"/>
    <w:rsid w:val="009349A8"/>
    <w:rsid w:val="00936BF6"/>
    <w:rsid w:val="00936F25"/>
    <w:rsid w:val="009370BC"/>
    <w:rsid w:val="00937AEB"/>
    <w:rsid w:val="0094072F"/>
    <w:rsid w:val="00941D30"/>
    <w:rsid w:val="00942393"/>
    <w:rsid w:val="00942D47"/>
    <w:rsid w:val="00943803"/>
    <w:rsid w:val="0094461F"/>
    <w:rsid w:val="00944D53"/>
    <w:rsid w:val="00947A20"/>
    <w:rsid w:val="009515EC"/>
    <w:rsid w:val="00951956"/>
    <w:rsid w:val="00953395"/>
    <w:rsid w:val="0095345F"/>
    <w:rsid w:val="00954750"/>
    <w:rsid w:val="00955089"/>
    <w:rsid w:val="00956A12"/>
    <w:rsid w:val="00956FD6"/>
    <w:rsid w:val="00961D3F"/>
    <w:rsid w:val="00962004"/>
    <w:rsid w:val="009678B0"/>
    <w:rsid w:val="0096795C"/>
    <w:rsid w:val="0097007C"/>
    <w:rsid w:val="00972A0D"/>
    <w:rsid w:val="00972C5F"/>
    <w:rsid w:val="00972D8D"/>
    <w:rsid w:val="0097366B"/>
    <w:rsid w:val="00974918"/>
    <w:rsid w:val="009753D4"/>
    <w:rsid w:val="009758FF"/>
    <w:rsid w:val="00975AB7"/>
    <w:rsid w:val="0097639E"/>
    <w:rsid w:val="009771B5"/>
    <w:rsid w:val="009773A1"/>
    <w:rsid w:val="00977960"/>
    <w:rsid w:val="00977EDD"/>
    <w:rsid w:val="009837D7"/>
    <w:rsid w:val="0098584A"/>
    <w:rsid w:val="00985AA8"/>
    <w:rsid w:val="00986677"/>
    <w:rsid w:val="00986CC9"/>
    <w:rsid w:val="00986F29"/>
    <w:rsid w:val="009873EB"/>
    <w:rsid w:val="00987912"/>
    <w:rsid w:val="009910C3"/>
    <w:rsid w:val="00991986"/>
    <w:rsid w:val="00991D41"/>
    <w:rsid w:val="00993390"/>
    <w:rsid w:val="00995281"/>
    <w:rsid w:val="00995C9B"/>
    <w:rsid w:val="009968B7"/>
    <w:rsid w:val="009A0747"/>
    <w:rsid w:val="009A34ED"/>
    <w:rsid w:val="009A3597"/>
    <w:rsid w:val="009A49C7"/>
    <w:rsid w:val="009A55A4"/>
    <w:rsid w:val="009A68AE"/>
    <w:rsid w:val="009A7836"/>
    <w:rsid w:val="009A78EE"/>
    <w:rsid w:val="009A7BBF"/>
    <w:rsid w:val="009B0107"/>
    <w:rsid w:val="009B0B02"/>
    <w:rsid w:val="009B150E"/>
    <w:rsid w:val="009B17C2"/>
    <w:rsid w:val="009B29C1"/>
    <w:rsid w:val="009B2C12"/>
    <w:rsid w:val="009B4B1E"/>
    <w:rsid w:val="009B798D"/>
    <w:rsid w:val="009C027B"/>
    <w:rsid w:val="009C067C"/>
    <w:rsid w:val="009C0BC6"/>
    <w:rsid w:val="009C1029"/>
    <w:rsid w:val="009C2EA1"/>
    <w:rsid w:val="009C3799"/>
    <w:rsid w:val="009C52F5"/>
    <w:rsid w:val="009C5B46"/>
    <w:rsid w:val="009C5EAF"/>
    <w:rsid w:val="009C60FD"/>
    <w:rsid w:val="009C677F"/>
    <w:rsid w:val="009C79B1"/>
    <w:rsid w:val="009D0DB7"/>
    <w:rsid w:val="009D1594"/>
    <w:rsid w:val="009D1ABE"/>
    <w:rsid w:val="009D24BD"/>
    <w:rsid w:val="009D35FF"/>
    <w:rsid w:val="009D414D"/>
    <w:rsid w:val="009D43C5"/>
    <w:rsid w:val="009D4563"/>
    <w:rsid w:val="009D5160"/>
    <w:rsid w:val="009D7EC1"/>
    <w:rsid w:val="009E0390"/>
    <w:rsid w:val="009E18BB"/>
    <w:rsid w:val="009E193C"/>
    <w:rsid w:val="009E2D78"/>
    <w:rsid w:val="009E306E"/>
    <w:rsid w:val="009E313D"/>
    <w:rsid w:val="009E31E7"/>
    <w:rsid w:val="009E3525"/>
    <w:rsid w:val="009E422D"/>
    <w:rsid w:val="009E5D78"/>
    <w:rsid w:val="009E6ECC"/>
    <w:rsid w:val="009E7B39"/>
    <w:rsid w:val="009E7B65"/>
    <w:rsid w:val="009F009F"/>
    <w:rsid w:val="009F01C9"/>
    <w:rsid w:val="009F04B6"/>
    <w:rsid w:val="009F09E8"/>
    <w:rsid w:val="009F14BF"/>
    <w:rsid w:val="009F1B1C"/>
    <w:rsid w:val="009F1C2F"/>
    <w:rsid w:val="009F51F8"/>
    <w:rsid w:val="009F5B59"/>
    <w:rsid w:val="009F62D1"/>
    <w:rsid w:val="009F6624"/>
    <w:rsid w:val="009F68A0"/>
    <w:rsid w:val="009F6D6E"/>
    <w:rsid w:val="009F7900"/>
    <w:rsid w:val="009F7FC3"/>
    <w:rsid w:val="00A00102"/>
    <w:rsid w:val="00A0048D"/>
    <w:rsid w:val="00A01637"/>
    <w:rsid w:val="00A0190F"/>
    <w:rsid w:val="00A01B0D"/>
    <w:rsid w:val="00A02229"/>
    <w:rsid w:val="00A031BF"/>
    <w:rsid w:val="00A03486"/>
    <w:rsid w:val="00A04D78"/>
    <w:rsid w:val="00A05196"/>
    <w:rsid w:val="00A11E62"/>
    <w:rsid w:val="00A12EA6"/>
    <w:rsid w:val="00A1326F"/>
    <w:rsid w:val="00A15516"/>
    <w:rsid w:val="00A156AA"/>
    <w:rsid w:val="00A16EC7"/>
    <w:rsid w:val="00A17270"/>
    <w:rsid w:val="00A17999"/>
    <w:rsid w:val="00A17D5F"/>
    <w:rsid w:val="00A204BD"/>
    <w:rsid w:val="00A2080D"/>
    <w:rsid w:val="00A20DB4"/>
    <w:rsid w:val="00A227D3"/>
    <w:rsid w:val="00A23B53"/>
    <w:rsid w:val="00A23BF4"/>
    <w:rsid w:val="00A23CB7"/>
    <w:rsid w:val="00A315E7"/>
    <w:rsid w:val="00A320A3"/>
    <w:rsid w:val="00A34537"/>
    <w:rsid w:val="00A350BE"/>
    <w:rsid w:val="00A36487"/>
    <w:rsid w:val="00A365E9"/>
    <w:rsid w:val="00A36959"/>
    <w:rsid w:val="00A37545"/>
    <w:rsid w:val="00A37D59"/>
    <w:rsid w:val="00A37FED"/>
    <w:rsid w:val="00A4221F"/>
    <w:rsid w:val="00A45129"/>
    <w:rsid w:val="00A46212"/>
    <w:rsid w:val="00A46558"/>
    <w:rsid w:val="00A46E7B"/>
    <w:rsid w:val="00A4740C"/>
    <w:rsid w:val="00A5036C"/>
    <w:rsid w:val="00A50BA3"/>
    <w:rsid w:val="00A5116D"/>
    <w:rsid w:val="00A515A6"/>
    <w:rsid w:val="00A517FF"/>
    <w:rsid w:val="00A53367"/>
    <w:rsid w:val="00A55F7E"/>
    <w:rsid w:val="00A56422"/>
    <w:rsid w:val="00A567D1"/>
    <w:rsid w:val="00A61243"/>
    <w:rsid w:val="00A61475"/>
    <w:rsid w:val="00A61FC8"/>
    <w:rsid w:val="00A6366A"/>
    <w:rsid w:val="00A63B6E"/>
    <w:rsid w:val="00A63DD1"/>
    <w:rsid w:val="00A65E51"/>
    <w:rsid w:val="00A7119D"/>
    <w:rsid w:val="00A71F96"/>
    <w:rsid w:val="00A725B7"/>
    <w:rsid w:val="00A72874"/>
    <w:rsid w:val="00A73512"/>
    <w:rsid w:val="00A7411B"/>
    <w:rsid w:val="00A741B5"/>
    <w:rsid w:val="00A74B9D"/>
    <w:rsid w:val="00A759D2"/>
    <w:rsid w:val="00A76661"/>
    <w:rsid w:val="00A766CE"/>
    <w:rsid w:val="00A76754"/>
    <w:rsid w:val="00A774BE"/>
    <w:rsid w:val="00A77C04"/>
    <w:rsid w:val="00A80601"/>
    <w:rsid w:val="00A8122C"/>
    <w:rsid w:val="00A819E0"/>
    <w:rsid w:val="00A82F78"/>
    <w:rsid w:val="00A83C43"/>
    <w:rsid w:val="00A8418D"/>
    <w:rsid w:val="00A846DF"/>
    <w:rsid w:val="00A846F7"/>
    <w:rsid w:val="00A84A79"/>
    <w:rsid w:val="00A84AAE"/>
    <w:rsid w:val="00A84F29"/>
    <w:rsid w:val="00A8527F"/>
    <w:rsid w:val="00A86299"/>
    <w:rsid w:val="00A865CF"/>
    <w:rsid w:val="00A9059A"/>
    <w:rsid w:val="00A90A80"/>
    <w:rsid w:val="00A9146E"/>
    <w:rsid w:val="00A935E8"/>
    <w:rsid w:val="00A93CF4"/>
    <w:rsid w:val="00A948EB"/>
    <w:rsid w:val="00A95391"/>
    <w:rsid w:val="00A97282"/>
    <w:rsid w:val="00A9768C"/>
    <w:rsid w:val="00A97B78"/>
    <w:rsid w:val="00A97C36"/>
    <w:rsid w:val="00AA088E"/>
    <w:rsid w:val="00AA0D54"/>
    <w:rsid w:val="00AA2DF3"/>
    <w:rsid w:val="00AA2E27"/>
    <w:rsid w:val="00AA3122"/>
    <w:rsid w:val="00AA3F8A"/>
    <w:rsid w:val="00AA3FA7"/>
    <w:rsid w:val="00AA650C"/>
    <w:rsid w:val="00AA7B41"/>
    <w:rsid w:val="00AB02BF"/>
    <w:rsid w:val="00AB0354"/>
    <w:rsid w:val="00AB3AAA"/>
    <w:rsid w:val="00AB463D"/>
    <w:rsid w:val="00AB53E6"/>
    <w:rsid w:val="00AB57B5"/>
    <w:rsid w:val="00AB5CDA"/>
    <w:rsid w:val="00AB609F"/>
    <w:rsid w:val="00AC084F"/>
    <w:rsid w:val="00AC10DA"/>
    <w:rsid w:val="00AC26CB"/>
    <w:rsid w:val="00AC29EE"/>
    <w:rsid w:val="00AC3842"/>
    <w:rsid w:val="00AC4425"/>
    <w:rsid w:val="00AC4EE1"/>
    <w:rsid w:val="00AC55E7"/>
    <w:rsid w:val="00AC605E"/>
    <w:rsid w:val="00AC61C2"/>
    <w:rsid w:val="00AC6257"/>
    <w:rsid w:val="00AC66EF"/>
    <w:rsid w:val="00AC6877"/>
    <w:rsid w:val="00AC6B3E"/>
    <w:rsid w:val="00AC6F85"/>
    <w:rsid w:val="00AC6FD8"/>
    <w:rsid w:val="00AC7B0F"/>
    <w:rsid w:val="00AD10AD"/>
    <w:rsid w:val="00AD1948"/>
    <w:rsid w:val="00AD19AC"/>
    <w:rsid w:val="00AD20BB"/>
    <w:rsid w:val="00AD2B4A"/>
    <w:rsid w:val="00AD2DD1"/>
    <w:rsid w:val="00AD3343"/>
    <w:rsid w:val="00AD40C1"/>
    <w:rsid w:val="00AD56F1"/>
    <w:rsid w:val="00AD5E13"/>
    <w:rsid w:val="00AD6AFF"/>
    <w:rsid w:val="00AD731E"/>
    <w:rsid w:val="00AD7F7B"/>
    <w:rsid w:val="00AE01D8"/>
    <w:rsid w:val="00AE1C6A"/>
    <w:rsid w:val="00AE4282"/>
    <w:rsid w:val="00AE4783"/>
    <w:rsid w:val="00AE47D0"/>
    <w:rsid w:val="00AE4E44"/>
    <w:rsid w:val="00AE690A"/>
    <w:rsid w:val="00AE7B5E"/>
    <w:rsid w:val="00AE7F35"/>
    <w:rsid w:val="00AF1000"/>
    <w:rsid w:val="00AF100D"/>
    <w:rsid w:val="00AF353C"/>
    <w:rsid w:val="00AF4A3A"/>
    <w:rsid w:val="00AF4EFD"/>
    <w:rsid w:val="00AF526C"/>
    <w:rsid w:val="00AF5309"/>
    <w:rsid w:val="00AF54B3"/>
    <w:rsid w:val="00AF5D5C"/>
    <w:rsid w:val="00AF750A"/>
    <w:rsid w:val="00AF767D"/>
    <w:rsid w:val="00B00CEE"/>
    <w:rsid w:val="00B01AAE"/>
    <w:rsid w:val="00B0460A"/>
    <w:rsid w:val="00B0495E"/>
    <w:rsid w:val="00B060B7"/>
    <w:rsid w:val="00B070F2"/>
    <w:rsid w:val="00B100BF"/>
    <w:rsid w:val="00B103E9"/>
    <w:rsid w:val="00B1183F"/>
    <w:rsid w:val="00B11BBE"/>
    <w:rsid w:val="00B11D37"/>
    <w:rsid w:val="00B12A86"/>
    <w:rsid w:val="00B1307A"/>
    <w:rsid w:val="00B14137"/>
    <w:rsid w:val="00B1418E"/>
    <w:rsid w:val="00B15CBE"/>
    <w:rsid w:val="00B15E8E"/>
    <w:rsid w:val="00B1719C"/>
    <w:rsid w:val="00B17E8E"/>
    <w:rsid w:val="00B2001E"/>
    <w:rsid w:val="00B20BD2"/>
    <w:rsid w:val="00B21681"/>
    <w:rsid w:val="00B22FF7"/>
    <w:rsid w:val="00B23A44"/>
    <w:rsid w:val="00B23E3D"/>
    <w:rsid w:val="00B23EE2"/>
    <w:rsid w:val="00B260BA"/>
    <w:rsid w:val="00B27617"/>
    <w:rsid w:val="00B27978"/>
    <w:rsid w:val="00B30153"/>
    <w:rsid w:val="00B311C8"/>
    <w:rsid w:val="00B32574"/>
    <w:rsid w:val="00B338B8"/>
    <w:rsid w:val="00B33943"/>
    <w:rsid w:val="00B34974"/>
    <w:rsid w:val="00B34A9F"/>
    <w:rsid w:val="00B36036"/>
    <w:rsid w:val="00B36E54"/>
    <w:rsid w:val="00B3717D"/>
    <w:rsid w:val="00B371EA"/>
    <w:rsid w:val="00B40056"/>
    <w:rsid w:val="00B407CD"/>
    <w:rsid w:val="00B40B29"/>
    <w:rsid w:val="00B40F41"/>
    <w:rsid w:val="00B413F8"/>
    <w:rsid w:val="00B416D8"/>
    <w:rsid w:val="00B43062"/>
    <w:rsid w:val="00B43646"/>
    <w:rsid w:val="00B439C0"/>
    <w:rsid w:val="00B43B32"/>
    <w:rsid w:val="00B44E46"/>
    <w:rsid w:val="00B4520C"/>
    <w:rsid w:val="00B45247"/>
    <w:rsid w:val="00B46F06"/>
    <w:rsid w:val="00B504A4"/>
    <w:rsid w:val="00B50F10"/>
    <w:rsid w:val="00B514D4"/>
    <w:rsid w:val="00B52C28"/>
    <w:rsid w:val="00B5479E"/>
    <w:rsid w:val="00B55078"/>
    <w:rsid w:val="00B57FFC"/>
    <w:rsid w:val="00B613B5"/>
    <w:rsid w:val="00B614B5"/>
    <w:rsid w:val="00B617FC"/>
    <w:rsid w:val="00B62A0F"/>
    <w:rsid w:val="00B63ACD"/>
    <w:rsid w:val="00B63F30"/>
    <w:rsid w:val="00B63F91"/>
    <w:rsid w:val="00B643EF"/>
    <w:rsid w:val="00B64ADE"/>
    <w:rsid w:val="00B652A0"/>
    <w:rsid w:val="00B65DE2"/>
    <w:rsid w:val="00B663A2"/>
    <w:rsid w:val="00B66458"/>
    <w:rsid w:val="00B6696A"/>
    <w:rsid w:val="00B66DC9"/>
    <w:rsid w:val="00B67130"/>
    <w:rsid w:val="00B67370"/>
    <w:rsid w:val="00B67C37"/>
    <w:rsid w:val="00B7024E"/>
    <w:rsid w:val="00B7141B"/>
    <w:rsid w:val="00B73240"/>
    <w:rsid w:val="00B758C4"/>
    <w:rsid w:val="00B76252"/>
    <w:rsid w:val="00B763B2"/>
    <w:rsid w:val="00B7654F"/>
    <w:rsid w:val="00B7693C"/>
    <w:rsid w:val="00B776C4"/>
    <w:rsid w:val="00B80E55"/>
    <w:rsid w:val="00B815D6"/>
    <w:rsid w:val="00B819A5"/>
    <w:rsid w:val="00B81F73"/>
    <w:rsid w:val="00B83BB0"/>
    <w:rsid w:val="00B85F6C"/>
    <w:rsid w:val="00B8616E"/>
    <w:rsid w:val="00B86509"/>
    <w:rsid w:val="00B86935"/>
    <w:rsid w:val="00B86BB9"/>
    <w:rsid w:val="00B87BB9"/>
    <w:rsid w:val="00B90349"/>
    <w:rsid w:val="00B90B32"/>
    <w:rsid w:val="00B90E6F"/>
    <w:rsid w:val="00B91F35"/>
    <w:rsid w:val="00B93281"/>
    <w:rsid w:val="00B93700"/>
    <w:rsid w:val="00B93D22"/>
    <w:rsid w:val="00B942B5"/>
    <w:rsid w:val="00B94A02"/>
    <w:rsid w:val="00B9690C"/>
    <w:rsid w:val="00B977C0"/>
    <w:rsid w:val="00BA2633"/>
    <w:rsid w:val="00BA2C71"/>
    <w:rsid w:val="00BA3208"/>
    <w:rsid w:val="00BA3A68"/>
    <w:rsid w:val="00BA3F98"/>
    <w:rsid w:val="00BA4E26"/>
    <w:rsid w:val="00BA54C5"/>
    <w:rsid w:val="00BA5BE5"/>
    <w:rsid w:val="00BB0817"/>
    <w:rsid w:val="00BB1433"/>
    <w:rsid w:val="00BB4E2E"/>
    <w:rsid w:val="00BB5EB8"/>
    <w:rsid w:val="00BB70D5"/>
    <w:rsid w:val="00BB742B"/>
    <w:rsid w:val="00BC2186"/>
    <w:rsid w:val="00BC260C"/>
    <w:rsid w:val="00BC2FD9"/>
    <w:rsid w:val="00BC303E"/>
    <w:rsid w:val="00BC3135"/>
    <w:rsid w:val="00BC33DD"/>
    <w:rsid w:val="00BC355E"/>
    <w:rsid w:val="00BC4A02"/>
    <w:rsid w:val="00BC5427"/>
    <w:rsid w:val="00BC650B"/>
    <w:rsid w:val="00BC6906"/>
    <w:rsid w:val="00BC770D"/>
    <w:rsid w:val="00BC78C3"/>
    <w:rsid w:val="00BD2021"/>
    <w:rsid w:val="00BD303A"/>
    <w:rsid w:val="00BD5DDA"/>
    <w:rsid w:val="00BD6A9E"/>
    <w:rsid w:val="00BD79B0"/>
    <w:rsid w:val="00BE00CB"/>
    <w:rsid w:val="00BE0D71"/>
    <w:rsid w:val="00BE0E66"/>
    <w:rsid w:val="00BE21E6"/>
    <w:rsid w:val="00BE4A7D"/>
    <w:rsid w:val="00BE58AE"/>
    <w:rsid w:val="00BE58F5"/>
    <w:rsid w:val="00BF0696"/>
    <w:rsid w:val="00BF0C45"/>
    <w:rsid w:val="00BF33C4"/>
    <w:rsid w:val="00BF3BC5"/>
    <w:rsid w:val="00BF477B"/>
    <w:rsid w:val="00BF4B01"/>
    <w:rsid w:val="00BF4E8D"/>
    <w:rsid w:val="00BF539C"/>
    <w:rsid w:val="00BF7CE3"/>
    <w:rsid w:val="00C00108"/>
    <w:rsid w:val="00C003E0"/>
    <w:rsid w:val="00C006A4"/>
    <w:rsid w:val="00C0099E"/>
    <w:rsid w:val="00C00B32"/>
    <w:rsid w:val="00C01C04"/>
    <w:rsid w:val="00C01CE8"/>
    <w:rsid w:val="00C02924"/>
    <w:rsid w:val="00C031C5"/>
    <w:rsid w:val="00C04B4D"/>
    <w:rsid w:val="00C05187"/>
    <w:rsid w:val="00C10AF6"/>
    <w:rsid w:val="00C10BB0"/>
    <w:rsid w:val="00C1100C"/>
    <w:rsid w:val="00C1517F"/>
    <w:rsid w:val="00C1540B"/>
    <w:rsid w:val="00C16BA8"/>
    <w:rsid w:val="00C17C03"/>
    <w:rsid w:val="00C17E23"/>
    <w:rsid w:val="00C17FA8"/>
    <w:rsid w:val="00C20099"/>
    <w:rsid w:val="00C20391"/>
    <w:rsid w:val="00C21970"/>
    <w:rsid w:val="00C21CCD"/>
    <w:rsid w:val="00C228AF"/>
    <w:rsid w:val="00C23C09"/>
    <w:rsid w:val="00C24B4A"/>
    <w:rsid w:val="00C24DAB"/>
    <w:rsid w:val="00C25137"/>
    <w:rsid w:val="00C269BA"/>
    <w:rsid w:val="00C312A2"/>
    <w:rsid w:val="00C3145D"/>
    <w:rsid w:val="00C321EF"/>
    <w:rsid w:val="00C32C4D"/>
    <w:rsid w:val="00C32D36"/>
    <w:rsid w:val="00C32E6B"/>
    <w:rsid w:val="00C32F2C"/>
    <w:rsid w:val="00C345BA"/>
    <w:rsid w:val="00C34CC2"/>
    <w:rsid w:val="00C35B55"/>
    <w:rsid w:val="00C3645F"/>
    <w:rsid w:val="00C37170"/>
    <w:rsid w:val="00C409F9"/>
    <w:rsid w:val="00C41818"/>
    <w:rsid w:val="00C418CA"/>
    <w:rsid w:val="00C42327"/>
    <w:rsid w:val="00C429A5"/>
    <w:rsid w:val="00C42FAA"/>
    <w:rsid w:val="00C430B0"/>
    <w:rsid w:val="00C44743"/>
    <w:rsid w:val="00C449B9"/>
    <w:rsid w:val="00C45333"/>
    <w:rsid w:val="00C45651"/>
    <w:rsid w:val="00C45C24"/>
    <w:rsid w:val="00C4612E"/>
    <w:rsid w:val="00C469B8"/>
    <w:rsid w:val="00C472C7"/>
    <w:rsid w:val="00C4789A"/>
    <w:rsid w:val="00C479C9"/>
    <w:rsid w:val="00C5242C"/>
    <w:rsid w:val="00C5267C"/>
    <w:rsid w:val="00C52AFE"/>
    <w:rsid w:val="00C52D3F"/>
    <w:rsid w:val="00C5364B"/>
    <w:rsid w:val="00C55F2A"/>
    <w:rsid w:val="00C5684C"/>
    <w:rsid w:val="00C56AE5"/>
    <w:rsid w:val="00C572EA"/>
    <w:rsid w:val="00C57ECF"/>
    <w:rsid w:val="00C6086B"/>
    <w:rsid w:val="00C619AB"/>
    <w:rsid w:val="00C61C45"/>
    <w:rsid w:val="00C6336E"/>
    <w:rsid w:val="00C651FE"/>
    <w:rsid w:val="00C65A5D"/>
    <w:rsid w:val="00C66402"/>
    <w:rsid w:val="00C67742"/>
    <w:rsid w:val="00C70375"/>
    <w:rsid w:val="00C71189"/>
    <w:rsid w:val="00C71590"/>
    <w:rsid w:val="00C72A29"/>
    <w:rsid w:val="00C72D47"/>
    <w:rsid w:val="00C73195"/>
    <w:rsid w:val="00C732B5"/>
    <w:rsid w:val="00C73778"/>
    <w:rsid w:val="00C7420A"/>
    <w:rsid w:val="00C7455B"/>
    <w:rsid w:val="00C75295"/>
    <w:rsid w:val="00C76E38"/>
    <w:rsid w:val="00C80743"/>
    <w:rsid w:val="00C80AAC"/>
    <w:rsid w:val="00C80E31"/>
    <w:rsid w:val="00C8178F"/>
    <w:rsid w:val="00C81F82"/>
    <w:rsid w:val="00C81F93"/>
    <w:rsid w:val="00C8209D"/>
    <w:rsid w:val="00C832D9"/>
    <w:rsid w:val="00C86CF1"/>
    <w:rsid w:val="00C86F31"/>
    <w:rsid w:val="00C870C1"/>
    <w:rsid w:val="00C87337"/>
    <w:rsid w:val="00C873A2"/>
    <w:rsid w:val="00C90589"/>
    <w:rsid w:val="00C90A48"/>
    <w:rsid w:val="00C912AA"/>
    <w:rsid w:val="00C92D3A"/>
    <w:rsid w:val="00C9472B"/>
    <w:rsid w:val="00C949B3"/>
    <w:rsid w:val="00C94AE5"/>
    <w:rsid w:val="00C94B20"/>
    <w:rsid w:val="00C959A4"/>
    <w:rsid w:val="00CA0470"/>
    <w:rsid w:val="00CA1016"/>
    <w:rsid w:val="00CA1C2E"/>
    <w:rsid w:val="00CA5EAC"/>
    <w:rsid w:val="00CA77A3"/>
    <w:rsid w:val="00CA7979"/>
    <w:rsid w:val="00CA7E7E"/>
    <w:rsid w:val="00CB0237"/>
    <w:rsid w:val="00CB0E09"/>
    <w:rsid w:val="00CB25F6"/>
    <w:rsid w:val="00CB2F8E"/>
    <w:rsid w:val="00CB2FB3"/>
    <w:rsid w:val="00CB3ADB"/>
    <w:rsid w:val="00CB40CD"/>
    <w:rsid w:val="00CB45C4"/>
    <w:rsid w:val="00CB5E96"/>
    <w:rsid w:val="00CB63CA"/>
    <w:rsid w:val="00CB67F5"/>
    <w:rsid w:val="00CB6D70"/>
    <w:rsid w:val="00CC05DE"/>
    <w:rsid w:val="00CC0DBD"/>
    <w:rsid w:val="00CC1784"/>
    <w:rsid w:val="00CC17C7"/>
    <w:rsid w:val="00CC2D12"/>
    <w:rsid w:val="00CC351C"/>
    <w:rsid w:val="00CC3DDC"/>
    <w:rsid w:val="00CC4AC2"/>
    <w:rsid w:val="00CC5767"/>
    <w:rsid w:val="00CC6FCF"/>
    <w:rsid w:val="00CD1D2A"/>
    <w:rsid w:val="00CD24E3"/>
    <w:rsid w:val="00CD2AFC"/>
    <w:rsid w:val="00CD4045"/>
    <w:rsid w:val="00CD4137"/>
    <w:rsid w:val="00CD4376"/>
    <w:rsid w:val="00CD4618"/>
    <w:rsid w:val="00CD51DA"/>
    <w:rsid w:val="00CD7550"/>
    <w:rsid w:val="00CD7663"/>
    <w:rsid w:val="00CD7C44"/>
    <w:rsid w:val="00CE05A2"/>
    <w:rsid w:val="00CE08B6"/>
    <w:rsid w:val="00CE0F52"/>
    <w:rsid w:val="00CE17FE"/>
    <w:rsid w:val="00CE1A08"/>
    <w:rsid w:val="00CE2738"/>
    <w:rsid w:val="00CE3CDA"/>
    <w:rsid w:val="00CE5054"/>
    <w:rsid w:val="00CE7CEC"/>
    <w:rsid w:val="00CF0250"/>
    <w:rsid w:val="00CF0DE9"/>
    <w:rsid w:val="00CF17CF"/>
    <w:rsid w:val="00CF17EE"/>
    <w:rsid w:val="00CF2274"/>
    <w:rsid w:val="00CF242C"/>
    <w:rsid w:val="00CF378E"/>
    <w:rsid w:val="00CF3C73"/>
    <w:rsid w:val="00CF483E"/>
    <w:rsid w:val="00CF5978"/>
    <w:rsid w:val="00CF5CD0"/>
    <w:rsid w:val="00D012C4"/>
    <w:rsid w:val="00D02125"/>
    <w:rsid w:val="00D02227"/>
    <w:rsid w:val="00D03C53"/>
    <w:rsid w:val="00D04232"/>
    <w:rsid w:val="00D050C9"/>
    <w:rsid w:val="00D056DE"/>
    <w:rsid w:val="00D05A83"/>
    <w:rsid w:val="00D05C3D"/>
    <w:rsid w:val="00D06188"/>
    <w:rsid w:val="00D062BB"/>
    <w:rsid w:val="00D06D93"/>
    <w:rsid w:val="00D106FD"/>
    <w:rsid w:val="00D11EC5"/>
    <w:rsid w:val="00D129F4"/>
    <w:rsid w:val="00D1418B"/>
    <w:rsid w:val="00D1491D"/>
    <w:rsid w:val="00D1605C"/>
    <w:rsid w:val="00D17F3F"/>
    <w:rsid w:val="00D2093D"/>
    <w:rsid w:val="00D20E2B"/>
    <w:rsid w:val="00D21A76"/>
    <w:rsid w:val="00D226E0"/>
    <w:rsid w:val="00D228A9"/>
    <w:rsid w:val="00D22D8B"/>
    <w:rsid w:val="00D232B3"/>
    <w:rsid w:val="00D233DB"/>
    <w:rsid w:val="00D234DD"/>
    <w:rsid w:val="00D24D29"/>
    <w:rsid w:val="00D26E02"/>
    <w:rsid w:val="00D26FA8"/>
    <w:rsid w:val="00D33751"/>
    <w:rsid w:val="00D368DA"/>
    <w:rsid w:val="00D36C72"/>
    <w:rsid w:val="00D370F9"/>
    <w:rsid w:val="00D437C5"/>
    <w:rsid w:val="00D43C1A"/>
    <w:rsid w:val="00D445F1"/>
    <w:rsid w:val="00D45606"/>
    <w:rsid w:val="00D46C90"/>
    <w:rsid w:val="00D478CF"/>
    <w:rsid w:val="00D51121"/>
    <w:rsid w:val="00D5217A"/>
    <w:rsid w:val="00D52E6C"/>
    <w:rsid w:val="00D53995"/>
    <w:rsid w:val="00D54B27"/>
    <w:rsid w:val="00D54EF3"/>
    <w:rsid w:val="00D55030"/>
    <w:rsid w:val="00D55199"/>
    <w:rsid w:val="00D559DE"/>
    <w:rsid w:val="00D57667"/>
    <w:rsid w:val="00D57BB0"/>
    <w:rsid w:val="00D60437"/>
    <w:rsid w:val="00D60A9E"/>
    <w:rsid w:val="00D610F3"/>
    <w:rsid w:val="00D61C54"/>
    <w:rsid w:val="00D61E3E"/>
    <w:rsid w:val="00D63033"/>
    <w:rsid w:val="00D641A0"/>
    <w:rsid w:val="00D64BA6"/>
    <w:rsid w:val="00D6518B"/>
    <w:rsid w:val="00D652EE"/>
    <w:rsid w:val="00D662AC"/>
    <w:rsid w:val="00D669F4"/>
    <w:rsid w:val="00D67411"/>
    <w:rsid w:val="00D67EEE"/>
    <w:rsid w:val="00D709B7"/>
    <w:rsid w:val="00D71930"/>
    <w:rsid w:val="00D7201B"/>
    <w:rsid w:val="00D72083"/>
    <w:rsid w:val="00D72859"/>
    <w:rsid w:val="00D72C75"/>
    <w:rsid w:val="00D735FA"/>
    <w:rsid w:val="00D750EA"/>
    <w:rsid w:val="00D76415"/>
    <w:rsid w:val="00D77792"/>
    <w:rsid w:val="00D77A21"/>
    <w:rsid w:val="00D77E14"/>
    <w:rsid w:val="00D816DF"/>
    <w:rsid w:val="00D826C1"/>
    <w:rsid w:val="00D84851"/>
    <w:rsid w:val="00D854EC"/>
    <w:rsid w:val="00D868F9"/>
    <w:rsid w:val="00D87E15"/>
    <w:rsid w:val="00D900AA"/>
    <w:rsid w:val="00D9013B"/>
    <w:rsid w:val="00D9042C"/>
    <w:rsid w:val="00D90FFB"/>
    <w:rsid w:val="00D91059"/>
    <w:rsid w:val="00D92016"/>
    <w:rsid w:val="00D923DE"/>
    <w:rsid w:val="00D93112"/>
    <w:rsid w:val="00D959B1"/>
    <w:rsid w:val="00D959C4"/>
    <w:rsid w:val="00DA142F"/>
    <w:rsid w:val="00DA1A74"/>
    <w:rsid w:val="00DA2A68"/>
    <w:rsid w:val="00DA5971"/>
    <w:rsid w:val="00DA69F6"/>
    <w:rsid w:val="00DA6CD3"/>
    <w:rsid w:val="00DA7697"/>
    <w:rsid w:val="00DB2430"/>
    <w:rsid w:val="00DB4962"/>
    <w:rsid w:val="00DB55CC"/>
    <w:rsid w:val="00DB697A"/>
    <w:rsid w:val="00DB7786"/>
    <w:rsid w:val="00DB7E22"/>
    <w:rsid w:val="00DC00D6"/>
    <w:rsid w:val="00DC04EA"/>
    <w:rsid w:val="00DC1B16"/>
    <w:rsid w:val="00DC1CE7"/>
    <w:rsid w:val="00DC1F5E"/>
    <w:rsid w:val="00DC737A"/>
    <w:rsid w:val="00DD0FB6"/>
    <w:rsid w:val="00DD2BEB"/>
    <w:rsid w:val="00DD3D04"/>
    <w:rsid w:val="00DD5DB1"/>
    <w:rsid w:val="00DD6261"/>
    <w:rsid w:val="00DD6400"/>
    <w:rsid w:val="00DD7AC3"/>
    <w:rsid w:val="00DE083F"/>
    <w:rsid w:val="00DE2301"/>
    <w:rsid w:val="00DE26BB"/>
    <w:rsid w:val="00DE2996"/>
    <w:rsid w:val="00DE5497"/>
    <w:rsid w:val="00DE59AA"/>
    <w:rsid w:val="00DF0AF9"/>
    <w:rsid w:val="00DF174A"/>
    <w:rsid w:val="00DF2F9B"/>
    <w:rsid w:val="00DF39E0"/>
    <w:rsid w:val="00DF4D50"/>
    <w:rsid w:val="00DF5777"/>
    <w:rsid w:val="00E00498"/>
    <w:rsid w:val="00E005F5"/>
    <w:rsid w:val="00E013FC"/>
    <w:rsid w:val="00E0186D"/>
    <w:rsid w:val="00E01D07"/>
    <w:rsid w:val="00E024B1"/>
    <w:rsid w:val="00E04D52"/>
    <w:rsid w:val="00E053D2"/>
    <w:rsid w:val="00E053E6"/>
    <w:rsid w:val="00E05D4D"/>
    <w:rsid w:val="00E05DE1"/>
    <w:rsid w:val="00E06BB0"/>
    <w:rsid w:val="00E125B5"/>
    <w:rsid w:val="00E13D76"/>
    <w:rsid w:val="00E13E0F"/>
    <w:rsid w:val="00E13ED7"/>
    <w:rsid w:val="00E14387"/>
    <w:rsid w:val="00E14ABD"/>
    <w:rsid w:val="00E14CF2"/>
    <w:rsid w:val="00E16942"/>
    <w:rsid w:val="00E2184F"/>
    <w:rsid w:val="00E2266F"/>
    <w:rsid w:val="00E22806"/>
    <w:rsid w:val="00E2350A"/>
    <w:rsid w:val="00E25536"/>
    <w:rsid w:val="00E25C7A"/>
    <w:rsid w:val="00E26393"/>
    <w:rsid w:val="00E2664F"/>
    <w:rsid w:val="00E2676F"/>
    <w:rsid w:val="00E26E99"/>
    <w:rsid w:val="00E26EF2"/>
    <w:rsid w:val="00E3058F"/>
    <w:rsid w:val="00E305F3"/>
    <w:rsid w:val="00E31563"/>
    <w:rsid w:val="00E319E2"/>
    <w:rsid w:val="00E327C3"/>
    <w:rsid w:val="00E343C3"/>
    <w:rsid w:val="00E35723"/>
    <w:rsid w:val="00E36AF7"/>
    <w:rsid w:val="00E37B53"/>
    <w:rsid w:val="00E4186F"/>
    <w:rsid w:val="00E41F89"/>
    <w:rsid w:val="00E4256E"/>
    <w:rsid w:val="00E42C18"/>
    <w:rsid w:val="00E43CAB"/>
    <w:rsid w:val="00E44972"/>
    <w:rsid w:val="00E462FA"/>
    <w:rsid w:val="00E465DF"/>
    <w:rsid w:val="00E46FE5"/>
    <w:rsid w:val="00E5123C"/>
    <w:rsid w:val="00E51F5E"/>
    <w:rsid w:val="00E532D0"/>
    <w:rsid w:val="00E54107"/>
    <w:rsid w:val="00E55A2C"/>
    <w:rsid w:val="00E5637C"/>
    <w:rsid w:val="00E5644E"/>
    <w:rsid w:val="00E600E7"/>
    <w:rsid w:val="00E602FA"/>
    <w:rsid w:val="00E60435"/>
    <w:rsid w:val="00E6148A"/>
    <w:rsid w:val="00E61DE0"/>
    <w:rsid w:val="00E6250B"/>
    <w:rsid w:val="00E633AA"/>
    <w:rsid w:val="00E65C52"/>
    <w:rsid w:val="00E67313"/>
    <w:rsid w:val="00E71A45"/>
    <w:rsid w:val="00E72154"/>
    <w:rsid w:val="00E72311"/>
    <w:rsid w:val="00E72E15"/>
    <w:rsid w:val="00E7308D"/>
    <w:rsid w:val="00E733EC"/>
    <w:rsid w:val="00E7353F"/>
    <w:rsid w:val="00E74476"/>
    <w:rsid w:val="00E74490"/>
    <w:rsid w:val="00E76EDB"/>
    <w:rsid w:val="00E77621"/>
    <w:rsid w:val="00E77CE0"/>
    <w:rsid w:val="00E80482"/>
    <w:rsid w:val="00E82173"/>
    <w:rsid w:val="00E82CB6"/>
    <w:rsid w:val="00E84EDF"/>
    <w:rsid w:val="00E85244"/>
    <w:rsid w:val="00E86E91"/>
    <w:rsid w:val="00E871C5"/>
    <w:rsid w:val="00E90B00"/>
    <w:rsid w:val="00E91108"/>
    <w:rsid w:val="00E92478"/>
    <w:rsid w:val="00E92603"/>
    <w:rsid w:val="00E92A57"/>
    <w:rsid w:val="00E93303"/>
    <w:rsid w:val="00E943E5"/>
    <w:rsid w:val="00E952BE"/>
    <w:rsid w:val="00E97DFB"/>
    <w:rsid w:val="00EA1224"/>
    <w:rsid w:val="00EA24AD"/>
    <w:rsid w:val="00EA2A5A"/>
    <w:rsid w:val="00EA5BEA"/>
    <w:rsid w:val="00EA7B58"/>
    <w:rsid w:val="00EA7DA9"/>
    <w:rsid w:val="00EB07AB"/>
    <w:rsid w:val="00EB174A"/>
    <w:rsid w:val="00EB26D8"/>
    <w:rsid w:val="00EB33CA"/>
    <w:rsid w:val="00EB495B"/>
    <w:rsid w:val="00EB5651"/>
    <w:rsid w:val="00EB5A41"/>
    <w:rsid w:val="00EC1FE5"/>
    <w:rsid w:val="00EC223D"/>
    <w:rsid w:val="00EC3AA5"/>
    <w:rsid w:val="00EC3B71"/>
    <w:rsid w:val="00EC4104"/>
    <w:rsid w:val="00EC52E9"/>
    <w:rsid w:val="00EC5AAF"/>
    <w:rsid w:val="00EC6071"/>
    <w:rsid w:val="00ED014C"/>
    <w:rsid w:val="00ED05FF"/>
    <w:rsid w:val="00ED2065"/>
    <w:rsid w:val="00ED353E"/>
    <w:rsid w:val="00ED5682"/>
    <w:rsid w:val="00ED6BA2"/>
    <w:rsid w:val="00ED6D7E"/>
    <w:rsid w:val="00ED738D"/>
    <w:rsid w:val="00EE2DDB"/>
    <w:rsid w:val="00EE34AE"/>
    <w:rsid w:val="00EE4948"/>
    <w:rsid w:val="00EE5375"/>
    <w:rsid w:val="00EE5FF6"/>
    <w:rsid w:val="00EE765F"/>
    <w:rsid w:val="00EF0126"/>
    <w:rsid w:val="00EF0473"/>
    <w:rsid w:val="00EF04D0"/>
    <w:rsid w:val="00EF1A10"/>
    <w:rsid w:val="00EF1AFC"/>
    <w:rsid w:val="00EF39DB"/>
    <w:rsid w:val="00EF490D"/>
    <w:rsid w:val="00EF4BAB"/>
    <w:rsid w:val="00EF595D"/>
    <w:rsid w:val="00EF70BB"/>
    <w:rsid w:val="00EF73FD"/>
    <w:rsid w:val="00EF7BF6"/>
    <w:rsid w:val="00F01673"/>
    <w:rsid w:val="00F02222"/>
    <w:rsid w:val="00F03A48"/>
    <w:rsid w:val="00F03CA4"/>
    <w:rsid w:val="00F048C9"/>
    <w:rsid w:val="00F05098"/>
    <w:rsid w:val="00F05204"/>
    <w:rsid w:val="00F106B6"/>
    <w:rsid w:val="00F10AFA"/>
    <w:rsid w:val="00F10F35"/>
    <w:rsid w:val="00F112FB"/>
    <w:rsid w:val="00F11CBD"/>
    <w:rsid w:val="00F120AF"/>
    <w:rsid w:val="00F12732"/>
    <w:rsid w:val="00F12BED"/>
    <w:rsid w:val="00F22824"/>
    <w:rsid w:val="00F22B0C"/>
    <w:rsid w:val="00F23150"/>
    <w:rsid w:val="00F23F4F"/>
    <w:rsid w:val="00F258FC"/>
    <w:rsid w:val="00F26D90"/>
    <w:rsid w:val="00F26E84"/>
    <w:rsid w:val="00F3079E"/>
    <w:rsid w:val="00F30842"/>
    <w:rsid w:val="00F30BF9"/>
    <w:rsid w:val="00F31088"/>
    <w:rsid w:val="00F31EF2"/>
    <w:rsid w:val="00F32634"/>
    <w:rsid w:val="00F34646"/>
    <w:rsid w:val="00F34824"/>
    <w:rsid w:val="00F34894"/>
    <w:rsid w:val="00F35921"/>
    <w:rsid w:val="00F364E3"/>
    <w:rsid w:val="00F36576"/>
    <w:rsid w:val="00F368CE"/>
    <w:rsid w:val="00F36FE3"/>
    <w:rsid w:val="00F37A9D"/>
    <w:rsid w:val="00F40041"/>
    <w:rsid w:val="00F40414"/>
    <w:rsid w:val="00F4052E"/>
    <w:rsid w:val="00F41248"/>
    <w:rsid w:val="00F42231"/>
    <w:rsid w:val="00F422BD"/>
    <w:rsid w:val="00F429C6"/>
    <w:rsid w:val="00F42A38"/>
    <w:rsid w:val="00F438E4"/>
    <w:rsid w:val="00F43FC1"/>
    <w:rsid w:val="00F4420D"/>
    <w:rsid w:val="00F458AA"/>
    <w:rsid w:val="00F46BED"/>
    <w:rsid w:val="00F4702A"/>
    <w:rsid w:val="00F52EC4"/>
    <w:rsid w:val="00F53350"/>
    <w:rsid w:val="00F5453E"/>
    <w:rsid w:val="00F545A2"/>
    <w:rsid w:val="00F56684"/>
    <w:rsid w:val="00F56DB2"/>
    <w:rsid w:val="00F56FFE"/>
    <w:rsid w:val="00F60A29"/>
    <w:rsid w:val="00F61164"/>
    <w:rsid w:val="00F622D9"/>
    <w:rsid w:val="00F638D0"/>
    <w:rsid w:val="00F64D4A"/>
    <w:rsid w:val="00F64F75"/>
    <w:rsid w:val="00F65703"/>
    <w:rsid w:val="00F666B4"/>
    <w:rsid w:val="00F701C4"/>
    <w:rsid w:val="00F710C6"/>
    <w:rsid w:val="00F71474"/>
    <w:rsid w:val="00F722C3"/>
    <w:rsid w:val="00F72E04"/>
    <w:rsid w:val="00F74D07"/>
    <w:rsid w:val="00F75169"/>
    <w:rsid w:val="00F81596"/>
    <w:rsid w:val="00F81EAE"/>
    <w:rsid w:val="00F82543"/>
    <w:rsid w:val="00F85331"/>
    <w:rsid w:val="00F865BC"/>
    <w:rsid w:val="00F86613"/>
    <w:rsid w:val="00F91663"/>
    <w:rsid w:val="00F92F9D"/>
    <w:rsid w:val="00F93686"/>
    <w:rsid w:val="00F94651"/>
    <w:rsid w:val="00F94E88"/>
    <w:rsid w:val="00F95A17"/>
    <w:rsid w:val="00F95C9D"/>
    <w:rsid w:val="00FA0743"/>
    <w:rsid w:val="00FA0C2D"/>
    <w:rsid w:val="00FA1120"/>
    <w:rsid w:val="00FA118B"/>
    <w:rsid w:val="00FA1307"/>
    <w:rsid w:val="00FA2359"/>
    <w:rsid w:val="00FA2A1F"/>
    <w:rsid w:val="00FA506B"/>
    <w:rsid w:val="00FA537D"/>
    <w:rsid w:val="00FA59F1"/>
    <w:rsid w:val="00FA5AD3"/>
    <w:rsid w:val="00FA6315"/>
    <w:rsid w:val="00FA64AC"/>
    <w:rsid w:val="00FA65F7"/>
    <w:rsid w:val="00FA6E6E"/>
    <w:rsid w:val="00FB0114"/>
    <w:rsid w:val="00FB0FA2"/>
    <w:rsid w:val="00FB3C9E"/>
    <w:rsid w:val="00FB4028"/>
    <w:rsid w:val="00FB49BB"/>
    <w:rsid w:val="00FB59A7"/>
    <w:rsid w:val="00FB603E"/>
    <w:rsid w:val="00FB61A0"/>
    <w:rsid w:val="00FC09A4"/>
    <w:rsid w:val="00FC0FFA"/>
    <w:rsid w:val="00FC2EAE"/>
    <w:rsid w:val="00FC3C2E"/>
    <w:rsid w:val="00FC4181"/>
    <w:rsid w:val="00FC547E"/>
    <w:rsid w:val="00FC5F45"/>
    <w:rsid w:val="00FC60DC"/>
    <w:rsid w:val="00FC7051"/>
    <w:rsid w:val="00FD007D"/>
    <w:rsid w:val="00FD0690"/>
    <w:rsid w:val="00FD0F49"/>
    <w:rsid w:val="00FD1C12"/>
    <w:rsid w:val="00FD1C1D"/>
    <w:rsid w:val="00FD2722"/>
    <w:rsid w:val="00FD46CF"/>
    <w:rsid w:val="00FD4F36"/>
    <w:rsid w:val="00FD5233"/>
    <w:rsid w:val="00FD5912"/>
    <w:rsid w:val="00FD7949"/>
    <w:rsid w:val="00FD7DD2"/>
    <w:rsid w:val="00FE0B59"/>
    <w:rsid w:val="00FE1514"/>
    <w:rsid w:val="00FE2E06"/>
    <w:rsid w:val="00FE3725"/>
    <w:rsid w:val="00FE6BB0"/>
    <w:rsid w:val="00FE754C"/>
    <w:rsid w:val="00FF0A88"/>
    <w:rsid w:val="00FF0BFF"/>
    <w:rsid w:val="00FF42EE"/>
    <w:rsid w:val="00FF4853"/>
    <w:rsid w:val="00FF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0A6A4"/>
  <w15:docId w15:val="{800330CA-7ADB-4454-B078-D251FE76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CE7"/>
    <w:pPr>
      <w:widowControl w:val="0"/>
      <w:autoSpaceDE w:val="0"/>
      <w:autoSpaceDN w:val="0"/>
      <w:adjustRightInd w:val="0"/>
    </w:pPr>
    <w:rPr>
      <w:rFonts w:ascii="Arial" w:hAnsi="Arial"/>
      <w:sz w:val="24"/>
    </w:rPr>
  </w:style>
  <w:style w:type="paragraph" w:styleId="Heading1">
    <w:name w:val="heading 1"/>
    <w:basedOn w:val="Normal"/>
    <w:next w:val="Normal"/>
    <w:link w:val="Heading1Char2"/>
    <w:uiPriority w:val="99"/>
    <w:qFormat/>
    <w:rsid w:val="00115752"/>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6"/>
    <w:uiPriority w:val="99"/>
    <w:qFormat/>
    <w:rsid w:val="00190F0F"/>
    <w:pPr>
      <w:keepNext/>
      <w:keepLines/>
      <w:spacing w:before="180" w:after="18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F53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418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9C5EAF"/>
    <w:p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4F3C80"/>
    <w:rPr>
      <w:rFonts w:ascii="Arial" w:hAnsi="Arial" w:cs="Arial"/>
      <w:b/>
      <w:bCs/>
      <w:kern w:val="32"/>
      <w:sz w:val="32"/>
      <w:szCs w:val="32"/>
    </w:rPr>
  </w:style>
  <w:style w:type="character" w:customStyle="1" w:styleId="Heading2Char">
    <w:name w:val="Heading 2 Char"/>
    <w:basedOn w:val="DefaultParagraphFont"/>
    <w:uiPriority w:val="99"/>
    <w:rsid w:val="00442B3E"/>
    <w:rPr>
      <w:rFonts w:ascii="Arial" w:hAnsi="Arial" w:cs="Arial"/>
      <w:b/>
      <w:bCs/>
      <w:iCs/>
      <w:sz w:val="24"/>
      <w:szCs w:val="28"/>
    </w:rPr>
  </w:style>
  <w:style w:type="character" w:customStyle="1" w:styleId="Heading5Char">
    <w:name w:val="Heading 5 Char"/>
    <w:basedOn w:val="DefaultParagraphFont"/>
    <w:link w:val="Heading5"/>
    <w:uiPriority w:val="99"/>
    <w:semiHidden/>
    <w:rsid w:val="009C5EAF"/>
    <w:rPr>
      <w:rFonts w:ascii="Calibri" w:hAnsi="Calibri" w:cs="Calibri"/>
      <w:b/>
      <w:bCs/>
      <w:i/>
      <w:iCs/>
      <w:sz w:val="26"/>
      <w:szCs w:val="26"/>
    </w:rPr>
  </w:style>
  <w:style w:type="character" w:styleId="Hyperlink">
    <w:name w:val="Hyperlink"/>
    <w:basedOn w:val="DefaultParagraphFont"/>
    <w:rsid w:val="007D57F4"/>
    <w:rPr>
      <w:color w:val="0000FF"/>
      <w:u w:val="single"/>
    </w:rPr>
  </w:style>
  <w:style w:type="paragraph" w:customStyle="1" w:styleId="BlockQuote">
    <w:name w:val="Block Quote"/>
    <w:basedOn w:val="Normal"/>
    <w:next w:val="Normal"/>
    <w:uiPriority w:val="99"/>
    <w:rsid w:val="007D57F4"/>
    <w:pPr>
      <w:widowControl/>
      <w:tabs>
        <w:tab w:val="left" w:pos="0"/>
      </w:tabs>
      <w:suppressAutoHyphens/>
      <w:autoSpaceDE/>
      <w:autoSpaceDN/>
      <w:adjustRightInd/>
      <w:spacing w:line="240" w:lineRule="atLeast"/>
      <w:ind w:left="1080" w:right="720"/>
      <w:jc w:val="both"/>
    </w:pPr>
    <w:rPr>
      <w:i/>
      <w:iCs/>
      <w:color w:val="000000"/>
    </w:rPr>
  </w:style>
  <w:style w:type="paragraph" w:customStyle="1" w:styleId="1AutoList6">
    <w:name w:val="1AutoList6"/>
    <w:uiPriority w:val="99"/>
    <w:rsid w:val="009C52F5"/>
    <w:pPr>
      <w:widowControl w:val="0"/>
      <w:tabs>
        <w:tab w:val="left" w:pos="720"/>
      </w:tabs>
      <w:autoSpaceDE w:val="0"/>
      <w:autoSpaceDN w:val="0"/>
      <w:adjustRightInd w:val="0"/>
      <w:ind w:left="720" w:hanging="720"/>
      <w:jc w:val="both"/>
    </w:pPr>
    <w:rPr>
      <w:sz w:val="24"/>
      <w:szCs w:val="24"/>
    </w:rPr>
  </w:style>
  <w:style w:type="paragraph" w:styleId="BodyText2">
    <w:name w:val="Body Text 2"/>
    <w:basedOn w:val="Normal"/>
    <w:link w:val="BodyText2Char"/>
    <w:uiPriority w:val="99"/>
    <w:rsid w:val="00F46BED"/>
    <w:pPr>
      <w:widowControl/>
      <w:autoSpaceDE/>
      <w:autoSpaceDN/>
      <w:adjustRightInd/>
      <w:spacing w:after="120" w:line="480" w:lineRule="auto"/>
    </w:pPr>
    <w:rPr>
      <w:rFonts w:cs="Arial"/>
      <w:szCs w:val="24"/>
    </w:rPr>
  </w:style>
  <w:style w:type="character" w:customStyle="1" w:styleId="BodyText2Char">
    <w:name w:val="Body Text 2 Char"/>
    <w:basedOn w:val="DefaultParagraphFont"/>
    <w:link w:val="BodyText2"/>
    <w:uiPriority w:val="99"/>
    <w:semiHidden/>
    <w:rsid w:val="00374FD4"/>
    <w:rPr>
      <w:sz w:val="20"/>
      <w:szCs w:val="20"/>
    </w:rPr>
  </w:style>
  <w:style w:type="table" w:styleId="TableGrid2">
    <w:name w:val="Table Grid 2"/>
    <w:basedOn w:val="TableNormal"/>
    <w:uiPriority w:val="99"/>
    <w:rsid w:val="00B12A86"/>
    <w:pPr>
      <w:widowControl w:val="0"/>
      <w:autoSpaceDE w:val="0"/>
      <w:autoSpaceDN w:val="0"/>
      <w:adjustRightInd w:val="0"/>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F22824"/>
    <w:rPr>
      <w:sz w:val="16"/>
      <w:szCs w:val="16"/>
    </w:rPr>
  </w:style>
  <w:style w:type="paragraph" w:styleId="CommentText">
    <w:name w:val="annotation text"/>
    <w:basedOn w:val="Normal"/>
    <w:link w:val="CommentTextChar"/>
    <w:uiPriority w:val="99"/>
    <w:rsid w:val="00F22824"/>
  </w:style>
  <w:style w:type="character" w:customStyle="1" w:styleId="CommentTextChar">
    <w:name w:val="Comment Text Char"/>
    <w:basedOn w:val="DefaultParagraphFont"/>
    <w:link w:val="CommentText"/>
    <w:uiPriority w:val="99"/>
    <w:rsid w:val="00374FD4"/>
    <w:rPr>
      <w:sz w:val="20"/>
      <w:szCs w:val="20"/>
    </w:rPr>
  </w:style>
  <w:style w:type="paragraph" w:styleId="CommentSubject">
    <w:name w:val="annotation subject"/>
    <w:basedOn w:val="CommentText"/>
    <w:next w:val="CommentText"/>
    <w:link w:val="CommentSubjectChar"/>
    <w:rsid w:val="00F22824"/>
    <w:rPr>
      <w:b/>
      <w:bCs/>
    </w:rPr>
  </w:style>
  <w:style w:type="character" w:customStyle="1" w:styleId="CommentSubjectChar">
    <w:name w:val="Comment Subject Char"/>
    <w:basedOn w:val="CommentTextChar"/>
    <w:link w:val="CommentSubject"/>
    <w:rsid w:val="00374FD4"/>
    <w:rPr>
      <w:b/>
      <w:bCs/>
      <w:sz w:val="20"/>
      <w:szCs w:val="20"/>
    </w:rPr>
  </w:style>
  <w:style w:type="paragraph" w:styleId="BalloonText">
    <w:name w:val="Balloon Text"/>
    <w:basedOn w:val="Normal"/>
    <w:link w:val="BalloonTextChar"/>
    <w:uiPriority w:val="99"/>
    <w:semiHidden/>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374FD4"/>
    <w:rPr>
      <w:sz w:val="2"/>
      <w:szCs w:val="2"/>
    </w:rPr>
  </w:style>
  <w:style w:type="paragraph" w:styleId="DocumentMap">
    <w:name w:val="Document Map"/>
    <w:basedOn w:val="Normal"/>
    <w:link w:val="DocumentMapChar"/>
    <w:uiPriority w:val="99"/>
    <w:semiHidden/>
    <w:rsid w:val="00A741B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74FD4"/>
    <w:rPr>
      <w:sz w:val="2"/>
      <w:szCs w:val="2"/>
    </w:rPr>
  </w:style>
  <w:style w:type="paragraph" w:styleId="Title">
    <w:name w:val="Title"/>
    <w:basedOn w:val="Normal"/>
    <w:link w:val="TitleChar"/>
    <w:uiPriority w:val="99"/>
    <w:qFormat/>
    <w:rsid w:val="00593EBE"/>
    <w:pPr>
      <w:widowControl/>
      <w:autoSpaceDE/>
      <w:autoSpaceDN/>
      <w:adjustRightInd/>
      <w:spacing w:line="480" w:lineRule="auto"/>
      <w:jc w:val="center"/>
    </w:pPr>
    <w:rPr>
      <w:b/>
      <w:bCs/>
      <w:sz w:val="28"/>
      <w:szCs w:val="28"/>
    </w:rPr>
  </w:style>
  <w:style w:type="character" w:customStyle="1" w:styleId="TitleChar">
    <w:name w:val="Title Char"/>
    <w:basedOn w:val="DefaultParagraphFont"/>
    <w:link w:val="Title"/>
    <w:uiPriority w:val="99"/>
    <w:rsid w:val="00374FD4"/>
    <w:rPr>
      <w:rFonts w:ascii="Cambria" w:hAnsi="Cambria" w:cs="Cambria"/>
      <w:b/>
      <w:bCs/>
      <w:kern w:val="28"/>
      <w:sz w:val="32"/>
      <w:szCs w:val="32"/>
    </w:rPr>
  </w:style>
  <w:style w:type="paragraph" w:styleId="BodyTextIndent3">
    <w:name w:val="Body Text Indent 3"/>
    <w:basedOn w:val="Normal"/>
    <w:link w:val="BodyTextIndent3Char"/>
    <w:uiPriority w:val="99"/>
    <w:rsid w:val="004D02F3"/>
    <w:pPr>
      <w:widowControl/>
      <w:autoSpaceDE/>
      <w:autoSpaceDN/>
      <w:adjustRightInd/>
      <w:spacing w:after="120"/>
      <w:ind w:left="360"/>
    </w:pPr>
    <w:rPr>
      <w:rFonts w:cs="Arial"/>
      <w:sz w:val="16"/>
      <w:szCs w:val="16"/>
    </w:rPr>
  </w:style>
  <w:style w:type="character" w:customStyle="1" w:styleId="BodyTextIndent3Char">
    <w:name w:val="Body Text Indent 3 Char"/>
    <w:basedOn w:val="DefaultParagraphFont"/>
    <w:link w:val="BodyTextIndent3"/>
    <w:uiPriority w:val="99"/>
    <w:semiHidden/>
    <w:rsid w:val="00374FD4"/>
    <w:rPr>
      <w:sz w:val="16"/>
      <w:szCs w:val="16"/>
    </w:rPr>
  </w:style>
  <w:style w:type="paragraph" w:styleId="Footer">
    <w:name w:val="footer"/>
    <w:basedOn w:val="Normal"/>
    <w:link w:val="FooterChar"/>
    <w:uiPriority w:val="99"/>
    <w:rsid w:val="00A865CF"/>
    <w:pPr>
      <w:tabs>
        <w:tab w:val="center" w:pos="4320"/>
        <w:tab w:val="right" w:pos="8640"/>
      </w:tabs>
    </w:pPr>
  </w:style>
  <w:style w:type="character" w:customStyle="1" w:styleId="FooterChar">
    <w:name w:val="Footer Char"/>
    <w:basedOn w:val="DefaultParagraphFont"/>
    <w:link w:val="Footer"/>
    <w:uiPriority w:val="99"/>
    <w:rsid w:val="00374FD4"/>
    <w:rPr>
      <w:sz w:val="20"/>
      <w:szCs w:val="20"/>
    </w:rPr>
  </w:style>
  <w:style w:type="character" w:styleId="PageNumber">
    <w:name w:val="page number"/>
    <w:basedOn w:val="DefaultParagraphFont"/>
    <w:rsid w:val="00A865CF"/>
  </w:style>
  <w:style w:type="paragraph" w:styleId="Header">
    <w:name w:val="header"/>
    <w:basedOn w:val="Normal"/>
    <w:link w:val="HeaderChar"/>
    <w:uiPriority w:val="99"/>
    <w:rsid w:val="00B64ADE"/>
    <w:pPr>
      <w:tabs>
        <w:tab w:val="center" w:pos="4320"/>
        <w:tab w:val="right" w:pos="8640"/>
      </w:tabs>
    </w:pPr>
  </w:style>
  <w:style w:type="character" w:customStyle="1" w:styleId="HeaderChar">
    <w:name w:val="Header Char"/>
    <w:basedOn w:val="DefaultParagraphFont"/>
    <w:link w:val="Header"/>
    <w:uiPriority w:val="99"/>
    <w:semiHidden/>
    <w:rsid w:val="00374FD4"/>
    <w:rPr>
      <w:sz w:val="20"/>
      <w:szCs w:val="20"/>
    </w:rPr>
  </w:style>
  <w:style w:type="paragraph" w:styleId="PlainText">
    <w:name w:val="Plain Text"/>
    <w:basedOn w:val="Normal"/>
    <w:link w:val="PlainTextChar"/>
    <w:rsid w:val="00E7353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74FD4"/>
    <w:rPr>
      <w:rFonts w:ascii="Courier New" w:hAnsi="Courier New" w:cs="Courier New"/>
      <w:sz w:val="20"/>
      <w:szCs w:val="20"/>
    </w:rPr>
  </w:style>
  <w:style w:type="character" w:customStyle="1" w:styleId="bodymain1">
    <w:name w:val="bodymain1"/>
    <w:basedOn w:val="DefaultParagraphFont"/>
    <w:uiPriority w:val="99"/>
    <w:rsid w:val="00C5242C"/>
    <w:rPr>
      <w:rFonts w:ascii="Verdana" w:hAnsi="Verdana" w:cs="Verdana"/>
      <w:color w:val="000000"/>
      <w:sz w:val="18"/>
      <w:szCs w:val="18"/>
    </w:rPr>
  </w:style>
  <w:style w:type="paragraph" w:customStyle="1" w:styleId="Body">
    <w:name w:val="Body"/>
    <w:uiPriority w:val="99"/>
    <w:rsid w:val="005A6D3B"/>
    <w:rPr>
      <w:rFonts w:ascii="Helvetica" w:hAnsi="Helvetica" w:cs="Helvetica"/>
      <w:color w:val="000000"/>
      <w:sz w:val="24"/>
      <w:szCs w:val="24"/>
    </w:rPr>
  </w:style>
  <w:style w:type="paragraph" w:styleId="ListParagraph">
    <w:name w:val="List Paragraph"/>
    <w:basedOn w:val="Normal"/>
    <w:uiPriority w:val="34"/>
    <w:qFormat/>
    <w:rsid w:val="005A6D3B"/>
    <w:pPr>
      <w:widowControl/>
      <w:autoSpaceDE/>
      <w:autoSpaceDN/>
      <w:adjustRightInd/>
      <w:ind w:left="720"/>
      <w:contextualSpacing/>
    </w:pPr>
    <w:rPr>
      <w:szCs w:val="24"/>
    </w:rPr>
  </w:style>
  <w:style w:type="paragraph" w:customStyle="1" w:styleId="Style1">
    <w:name w:val="Style 1"/>
    <w:basedOn w:val="Normal"/>
    <w:uiPriority w:val="99"/>
    <w:rsid w:val="00B763B2"/>
    <w:pPr>
      <w:adjustRightInd/>
      <w:spacing w:line="360" w:lineRule="auto"/>
    </w:pPr>
    <w:rPr>
      <w:szCs w:val="24"/>
    </w:rPr>
  </w:style>
  <w:style w:type="paragraph" w:customStyle="1" w:styleId="Style4">
    <w:name w:val="Style 4"/>
    <w:basedOn w:val="Normal"/>
    <w:uiPriority w:val="99"/>
    <w:rsid w:val="00B763B2"/>
    <w:pPr>
      <w:adjustRightInd/>
      <w:spacing w:line="360" w:lineRule="auto"/>
      <w:ind w:left="576" w:right="216" w:hanging="432"/>
    </w:pPr>
    <w:rPr>
      <w:szCs w:val="24"/>
    </w:rPr>
  </w:style>
  <w:style w:type="table" w:styleId="TableGrid">
    <w:name w:val="Table Grid"/>
    <w:basedOn w:val="TableNormal"/>
    <w:uiPriority w:val="39"/>
    <w:rsid w:val="00154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2A6477"/>
    <w:rPr>
      <w:b/>
      <w:bCs/>
    </w:rPr>
  </w:style>
  <w:style w:type="paragraph" w:styleId="BodyText">
    <w:name w:val="Body Text"/>
    <w:basedOn w:val="Normal"/>
    <w:link w:val="BodyTextChar"/>
    <w:uiPriority w:val="99"/>
    <w:unhideWhenUsed/>
    <w:rsid w:val="00BE00CB"/>
    <w:pPr>
      <w:spacing w:after="120"/>
    </w:pPr>
  </w:style>
  <w:style w:type="character" w:customStyle="1" w:styleId="BodyTextChar">
    <w:name w:val="Body Text Char"/>
    <w:basedOn w:val="DefaultParagraphFont"/>
    <w:link w:val="BodyText"/>
    <w:uiPriority w:val="99"/>
    <w:rsid w:val="00BE00CB"/>
    <w:rPr>
      <w:sz w:val="20"/>
      <w:szCs w:val="20"/>
    </w:rPr>
  </w:style>
  <w:style w:type="paragraph" w:customStyle="1" w:styleId="Level1">
    <w:name w:val="Level 1"/>
    <w:basedOn w:val="Normal"/>
    <w:rsid w:val="00073B42"/>
    <w:pPr>
      <w:numPr>
        <w:numId w:val="1"/>
      </w:numPr>
      <w:ind w:left="350" w:hanging="350"/>
      <w:outlineLvl w:val="0"/>
    </w:pPr>
    <w:rPr>
      <w:rFonts w:ascii="Helvetica" w:hAnsi="Helvetica"/>
      <w:szCs w:val="24"/>
    </w:rPr>
  </w:style>
  <w:style w:type="paragraph" w:styleId="BodyTextIndent2">
    <w:name w:val="Body Text Indent 2"/>
    <w:basedOn w:val="Normal"/>
    <w:link w:val="BodyTextIndent2Char"/>
    <w:uiPriority w:val="99"/>
    <w:semiHidden/>
    <w:unhideWhenUsed/>
    <w:rsid w:val="00956FD6"/>
    <w:pPr>
      <w:spacing w:after="120" w:line="480" w:lineRule="auto"/>
      <w:ind w:left="360"/>
    </w:pPr>
  </w:style>
  <w:style w:type="character" w:customStyle="1" w:styleId="BodyTextIndent2Char">
    <w:name w:val="Body Text Indent 2 Char"/>
    <w:basedOn w:val="DefaultParagraphFont"/>
    <w:link w:val="BodyTextIndent2"/>
    <w:uiPriority w:val="99"/>
    <w:semiHidden/>
    <w:rsid w:val="00956FD6"/>
    <w:rPr>
      <w:sz w:val="20"/>
      <w:szCs w:val="20"/>
    </w:rPr>
  </w:style>
  <w:style w:type="character" w:customStyle="1" w:styleId="Heading3Char">
    <w:name w:val="Heading 3 Char"/>
    <w:basedOn w:val="DefaultParagraphFont"/>
    <w:link w:val="Heading3"/>
    <w:uiPriority w:val="9"/>
    <w:rsid w:val="00AF5309"/>
    <w:rPr>
      <w:rFonts w:ascii="Cambria" w:eastAsia="Times New Roman" w:hAnsi="Cambria" w:cs="Times New Roman"/>
      <w:b/>
      <w:bCs/>
      <w:sz w:val="26"/>
      <w:szCs w:val="26"/>
    </w:rPr>
  </w:style>
  <w:style w:type="paragraph" w:customStyle="1" w:styleId="Default">
    <w:name w:val="Default"/>
    <w:rsid w:val="00AF5309"/>
    <w:pPr>
      <w:autoSpaceDE w:val="0"/>
      <w:autoSpaceDN w:val="0"/>
      <w:adjustRightInd w:val="0"/>
    </w:pPr>
    <w:rPr>
      <w:color w:val="000000"/>
      <w:sz w:val="24"/>
      <w:szCs w:val="24"/>
    </w:rPr>
  </w:style>
  <w:style w:type="paragraph" w:styleId="NormalIndent">
    <w:name w:val="Normal Indent"/>
    <w:basedOn w:val="Default"/>
    <w:next w:val="Default"/>
    <w:uiPriority w:val="99"/>
    <w:rsid w:val="00AF5309"/>
    <w:rPr>
      <w:color w:val="auto"/>
    </w:rPr>
  </w:style>
  <w:style w:type="paragraph" w:styleId="Caption">
    <w:name w:val="caption"/>
    <w:basedOn w:val="Normal"/>
    <w:next w:val="Normal"/>
    <w:qFormat/>
    <w:rsid w:val="00E74490"/>
    <w:rPr>
      <w:szCs w:val="24"/>
    </w:rPr>
  </w:style>
  <w:style w:type="paragraph" w:styleId="Revision">
    <w:name w:val="Revision"/>
    <w:hidden/>
    <w:uiPriority w:val="99"/>
    <w:semiHidden/>
    <w:rsid w:val="00357ED4"/>
  </w:style>
  <w:style w:type="character" w:customStyle="1" w:styleId="Heading2Char1">
    <w:name w:val="Heading 2 Char1"/>
    <w:basedOn w:val="DefaultParagraphFont"/>
    <w:uiPriority w:val="99"/>
    <w:rsid w:val="00BC2186"/>
    <w:rPr>
      <w:rFonts w:ascii="Arial" w:eastAsiaTheme="majorEastAsia" w:hAnsi="Arial" w:cstheme="majorBidi"/>
      <w:b/>
      <w:bCs/>
      <w:sz w:val="28"/>
      <w:szCs w:val="26"/>
    </w:rPr>
  </w:style>
  <w:style w:type="character" w:customStyle="1" w:styleId="Heading2Char2">
    <w:name w:val="Heading 2 Char2"/>
    <w:basedOn w:val="DefaultParagraphFont"/>
    <w:uiPriority w:val="99"/>
    <w:rsid w:val="001975DC"/>
    <w:rPr>
      <w:rFonts w:ascii="Arial" w:eastAsiaTheme="majorEastAsia" w:hAnsi="Arial" w:cstheme="majorBidi"/>
      <w:b/>
      <w:bCs/>
      <w:color w:val="000000" w:themeColor="text1"/>
      <w:sz w:val="28"/>
      <w:szCs w:val="26"/>
    </w:rPr>
  </w:style>
  <w:style w:type="paragraph" w:customStyle="1" w:styleId="RFP-L4Text">
    <w:name w:val="RFP - L4 Text"/>
    <w:basedOn w:val="Normal"/>
    <w:rsid w:val="004F3C80"/>
    <w:pPr>
      <w:numPr>
        <w:ilvl w:val="4"/>
        <w:numId w:val="2"/>
      </w:numPr>
    </w:pPr>
  </w:style>
  <w:style w:type="character" w:customStyle="1" w:styleId="Heading2Char3">
    <w:name w:val="Heading 2 Char3"/>
    <w:basedOn w:val="DefaultParagraphFont"/>
    <w:uiPriority w:val="99"/>
    <w:rsid w:val="006428D0"/>
    <w:rPr>
      <w:rFonts w:ascii="Arial" w:eastAsiaTheme="majorEastAsia" w:hAnsi="Arial" w:cstheme="majorBidi"/>
      <w:b/>
      <w:bCs/>
      <w:color w:val="000000" w:themeColor="text1"/>
      <w:sz w:val="28"/>
      <w:szCs w:val="26"/>
    </w:rPr>
  </w:style>
  <w:style w:type="character" w:customStyle="1" w:styleId="Heading1Char1">
    <w:name w:val="Heading 1 Char1"/>
    <w:basedOn w:val="DefaultParagraphFont"/>
    <w:uiPriority w:val="99"/>
    <w:rsid w:val="005D672D"/>
    <w:rPr>
      <w:rFonts w:ascii="Arial" w:eastAsiaTheme="majorEastAsia" w:hAnsi="Arial" w:cstheme="majorBidi"/>
      <w:b/>
      <w:bCs/>
      <w:color w:val="000000" w:themeColor="text1"/>
      <w:sz w:val="32"/>
      <w:szCs w:val="28"/>
    </w:rPr>
  </w:style>
  <w:style w:type="character" w:customStyle="1" w:styleId="Heading2Char4">
    <w:name w:val="Heading 2 Char4"/>
    <w:basedOn w:val="DefaultParagraphFont"/>
    <w:uiPriority w:val="99"/>
    <w:rsid w:val="0028632C"/>
    <w:rPr>
      <w:rFonts w:ascii="Arial" w:eastAsiaTheme="majorEastAsia" w:hAnsi="Arial" w:cstheme="majorBidi"/>
      <w:b/>
      <w:bCs/>
      <w:color w:val="000000" w:themeColor="text1"/>
      <w:sz w:val="28"/>
      <w:szCs w:val="26"/>
    </w:rPr>
  </w:style>
  <w:style w:type="character" w:customStyle="1" w:styleId="Heading2Char5">
    <w:name w:val="Heading 2 Char5"/>
    <w:basedOn w:val="DefaultParagraphFont"/>
    <w:uiPriority w:val="99"/>
    <w:rsid w:val="005765A6"/>
    <w:rPr>
      <w:rFonts w:ascii="Arial" w:eastAsiaTheme="majorEastAsia" w:hAnsi="Arial" w:cstheme="majorBidi"/>
      <w:b/>
      <w:bCs/>
      <w:color w:val="000000" w:themeColor="text1"/>
      <w:sz w:val="28"/>
      <w:szCs w:val="26"/>
    </w:rPr>
  </w:style>
  <w:style w:type="character" w:customStyle="1" w:styleId="Heading2Char6">
    <w:name w:val="Heading 2 Char6"/>
    <w:basedOn w:val="DefaultParagraphFont"/>
    <w:link w:val="Heading2"/>
    <w:uiPriority w:val="99"/>
    <w:rsid w:val="00190F0F"/>
    <w:rPr>
      <w:rFonts w:ascii="Arial" w:eastAsiaTheme="majorEastAsia" w:hAnsi="Arial" w:cstheme="majorBidi"/>
      <w:b/>
      <w:bCs/>
      <w:color w:val="000000" w:themeColor="text1"/>
      <w:sz w:val="26"/>
      <w:szCs w:val="26"/>
    </w:rPr>
  </w:style>
  <w:style w:type="character" w:customStyle="1" w:styleId="Heading1Char2">
    <w:name w:val="Heading 1 Char2"/>
    <w:basedOn w:val="DefaultParagraphFont"/>
    <w:link w:val="Heading1"/>
    <w:uiPriority w:val="99"/>
    <w:rsid w:val="000D3CA4"/>
    <w:rPr>
      <w:rFonts w:ascii="Arial" w:eastAsiaTheme="majorEastAsia" w:hAnsi="Arial" w:cstheme="majorBidi"/>
      <w:b/>
      <w:bCs/>
      <w:color w:val="000000" w:themeColor="text1"/>
      <w:sz w:val="32"/>
      <w:szCs w:val="28"/>
    </w:rPr>
  </w:style>
  <w:style w:type="paragraph" w:customStyle="1" w:styleId="CommentBox">
    <w:name w:val="Comment Box"/>
    <w:basedOn w:val="Normal"/>
    <w:qFormat/>
    <w:rsid w:val="00073DD6"/>
    <w:pPr>
      <w:pBdr>
        <w:top w:val="single" w:sz="4" w:space="1" w:color="auto"/>
        <w:left w:val="single" w:sz="4" w:space="4" w:color="auto"/>
        <w:bottom w:val="single" w:sz="4" w:space="1" w:color="auto"/>
        <w:right w:val="single" w:sz="4" w:space="4" w:color="auto"/>
      </w:pBdr>
      <w:shd w:val="pct15" w:color="auto" w:fill="auto"/>
      <w:spacing w:before="120" w:after="120"/>
      <w:ind w:left="1440" w:right="720"/>
    </w:pPr>
    <w:rPr>
      <w:rFonts w:ascii="Calibri" w:hAnsi="Calibri" w:cs="Arial"/>
    </w:rPr>
  </w:style>
  <w:style w:type="character" w:styleId="FollowedHyperlink">
    <w:name w:val="FollowedHyperlink"/>
    <w:basedOn w:val="DefaultParagraphFont"/>
    <w:uiPriority w:val="99"/>
    <w:semiHidden/>
    <w:unhideWhenUsed/>
    <w:rsid w:val="00003EB7"/>
    <w:rPr>
      <w:color w:val="800080" w:themeColor="followedHyperlink"/>
      <w:u w:val="single"/>
    </w:rPr>
  </w:style>
  <w:style w:type="paragraph" w:customStyle="1" w:styleId="Appendix">
    <w:name w:val="Appendix"/>
    <w:basedOn w:val="Heading1"/>
    <w:qFormat/>
    <w:rsid w:val="003C1C34"/>
  </w:style>
  <w:style w:type="character" w:customStyle="1" w:styleId="apple-converted-space">
    <w:name w:val="apple-converted-space"/>
    <w:basedOn w:val="DefaultParagraphFont"/>
    <w:rsid w:val="005E2EE9"/>
  </w:style>
  <w:style w:type="paragraph" w:customStyle="1" w:styleId="Form">
    <w:name w:val="Form"/>
    <w:basedOn w:val="Normal"/>
    <w:rsid w:val="00E013FC"/>
    <w:pPr>
      <w:widowControl/>
      <w:autoSpaceDE/>
      <w:autoSpaceDN/>
      <w:adjustRightInd/>
    </w:pPr>
    <w:rPr>
      <w:rFonts w:ascii="Times New Roman" w:hAnsi="Times New Roman"/>
      <w:sz w:val="22"/>
      <w:szCs w:val="24"/>
    </w:rPr>
  </w:style>
  <w:style w:type="character" w:styleId="UnresolvedMention">
    <w:name w:val="Unresolved Mention"/>
    <w:basedOn w:val="DefaultParagraphFont"/>
    <w:uiPriority w:val="99"/>
    <w:semiHidden/>
    <w:unhideWhenUsed/>
    <w:rsid w:val="00B66DC9"/>
    <w:rPr>
      <w:color w:val="605E5C"/>
      <w:shd w:val="clear" w:color="auto" w:fill="E1DFDD"/>
    </w:rPr>
  </w:style>
  <w:style w:type="character" w:customStyle="1" w:styleId="Heading4Char">
    <w:name w:val="Heading 4 Char"/>
    <w:basedOn w:val="DefaultParagraphFont"/>
    <w:link w:val="Heading4"/>
    <w:uiPriority w:val="9"/>
    <w:semiHidden/>
    <w:rsid w:val="00C41818"/>
    <w:rPr>
      <w:rFonts w:asciiTheme="majorHAnsi" w:eastAsiaTheme="majorEastAsia" w:hAnsiTheme="majorHAnsi" w:cstheme="majorBidi"/>
      <w:i/>
      <w:iCs/>
      <w:color w:val="365F91" w:themeColor="accent1" w:themeShade="BF"/>
      <w:sz w:val="24"/>
    </w:rPr>
  </w:style>
  <w:style w:type="paragraph" w:styleId="NoSpacing">
    <w:name w:val="No Spacing"/>
    <w:uiPriority w:val="1"/>
    <w:qFormat/>
    <w:rsid w:val="00B83BB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1538">
      <w:bodyDiv w:val="1"/>
      <w:marLeft w:val="0"/>
      <w:marRight w:val="0"/>
      <w:marTop w:val="0"/>
      <w:marBottom w:val="0"/>
      <w:divBdr>
        <w:top w:val="none" w:sz="0" w:space="0" w:color="auto"/>
        <w:left w:val="none" w:sz="0" w:space="0" w:color="auto"/>
        <w:bottom w:val="none" w:sz="0" w:space="0" w:color="auto"/>
        <w:right w:val="none" w:sz="0" w:space="0" w:color="auto"/>
      </w:divBdr>
    </w:div>
    <w:div w:id="410661601">
      <w:bodyDiv w:val="1"/>
      <w:marLeft w:val="0"/>
      <w:marRight w:val="0"/>
      <w:marTop w:val="0"/>
      <w:marBottom w:val="0"/>
      <w:divBdr>
        <w:top w:val="none" w:sz="0" w:space="0" w:color="auto"/>
        <w:left w:val="none" w:sz="0" w:space="0" w:color="auto"/>
        <w:bottom w:val="none" w:sz="0" w:space="0" w:color="auto"/>
        <w:right w:val="none" w:sz="0" w:space="0" w:color="auto"/>
      </w:divBdr>
    </w:div>
    <w:div w:id="417286815">
      <w:marLeft w:val="60"/>
      <w:marRight w:val="60"/>
      <w:marTop w:val="60"/>
      <w:marBottom w:val="15"/>
      <w:divBdr>
        <w:top w:val="none" w:sz="0" w:space="0" w:color="auto"/>
        <w:left w:val="none" w:sz="0" w:space="0" w:color="auto"/>
        <w:bottom w:val="none" w:sz="0" w:space="0" w:color="auto"/>
        <w:right w:val="none" w:sz="0" w:space="0" w:color="auto"/>
      </w:divBdr>
    </w:div>
    <w:div w:id="417286816">
      <w:marLeft w:val="0"/>
      <w:marRight w:val="0"/>
      <w:marTop w:val="0"/>
      <w:marBottom w:val="0"/>
      <w:divBdr>
        <w:top w:val="none" w:sz="0" w:space="0" w:color="auto"/>
        <w:left w:val="none" w:sz="0" w:space="0" w:color="auto"/>
        <w:bottom w:val="none" w:sz="0" w:space="0" w:color="auto"/>
        <w:right w:val="none" w:sz="0" w:space="0" w:color="auto"/>
      </w:divBdr>
    </w:div>
    <w:div w:id="417286817">
      <w:marLeft w:val="0"/>
      <w:marRight w:val="0"/>
      <w:marTop w:val="0"/>
      <w:marBottom w:val="0"/>
      <w:divBdr>
        <w:top w:val="none" w:sz="0" w:space="0" w:color="auto"/>
        <w:left w:val="none" w:sz="0" w:space="0" w:color="auto"/>
        <w:bottom w:val="none" w:sz="0" w:space="0" w:color="auto"/>
        <w:right w:val="none" w:sz="0" w:space="0" w:color="auto"/>
      </w:divBdr>
    </w:div>
    <w:div w:id="417286818">
      <w:marLeft w:val="60"/>
      <w:marRight w:val="60"/>
      <w:marTop w:val="60"/>
      <w:marBottom w:val="15"/>
      <w:divBdr>
        <w:top w:val="none" w:sz="0" w:space="0" w:color="auto"/>
        <w:left w:val="none" w:sz="0" w:space="0" w:color="auto"/>
        <w:bottom w:val="none" w:sz="0" w:space="0" w:color="auto"/>
        <w:right w:val="none" w:sz="0" w:space="0" w:color="auto"/>
      </w:divBdr>
      <w:divsChild>
        <w:div w:id="417286819">
          <w:marLeft w:val="0"/>
          <w:marRight w:val="0"/>
          <w:marTop w:val="0"/>
          <w:marBottom w:val="0"/>
          <w:divBdr>
            <w:top w:val="none" w:sz="0" w:space="0" w:color="auto"/>
            <w:left w:val="none" w:sz="0" w:space="0" w:color="auto"/>
            <w:bottom w:val="none" w:sz="0" w:space="0" w:color="auto"/>
            <w:right w:val="none" w:sz="0" w:space="0" w:color="auto"/>
          </w:divBdr>
        </w:div>
      </w:divsChild>
    </w:div>
    <w:div w:id="417286820">
      <w:marLeft w:val="60"/>
      <w:marRight w:val="60"/>
      <w:marTop w:val="60"/>
      <w:marBottom w:val="15"/>
      <w:divBdr>
        <w:top w:val="none" w:sz="0" w:space="0" w:color="auto"/>
        <w:left w:val="none" w:sz="0" w:space="0" w:color="auto"/>
        <w:bottom w:val="none" w:sz="0" w:space="0" w:color="auto"/>
        <w:right w:val="none" w:sz="0" w:space="0" w:color="auto"/>
      </w:divBdr>
    </w:div>
    <w:div w:id="417286821">
      <w:marLeft w:val="60"/>
      <w:marRight w:val="60"/>
      <w:marTop w:val="60"/>
      <w:marBottom w:val="15"/>
      <w:divBdr>
        <w:top w:val="none" w:sz="0" w:space="0" w:color="auto"/>
        <w:left w:val="none" w:sz="0" w:space="0" w:color="auto"/>
        <w:bottom w:val="none" w:sz="0" w:space="0" w:color="auto"/>
        <w:right w:val="none" w:sz="0" w:space="0" w:color="auto"/>
      </w:divBdr>
      <w:divsChild>
        <w:div w:id="417286822">
          <w:marLeft w:val="0"/>
          <w:marRight w:val="0"/>
          <w:marTop w:val="0"/>
          <w:marBottom w:val="0"/>
          <w:divBdr>
            <w:top w:val="none" w:sz="0" w:space="0" w:color="auto"/>
            <w:left w:val="none" w:sz="0" w:space="0" w:color="auto"/>
            <w:bottom w:val="none" w:sz="0" w:space="0" w:color="auto"/>
            <w:right w:val="none" w:sz="0" w:space="0" w:color="auto"/>
          </w:divBdr>
        </w:div>
      </w:divsChild>
    </w:div>
    <w:div w:id="492065668">
      <w:bodyDiv w:val="1"/>
      <w:marLeft w:val="0"/>
      <w:marRight w:val="0"/>
      <w:marTop w:val="0"/>
      <w:marBottom w:val="0"/>
      <w:divBdr>
        <w:top w:val="none" w:sz="0" w:space="0" w:color="auto"/>
        <w:left w:val="none" w:sz="0" w:space="0" w:color="auto"/>
        <w:bottom w:val="none" w:sz="0" w:space="0" w:color="auto"/>
        <w:right w:val="none" w:sz="0" w:space="0" w:color="auto"/>
      </w:divBdr>
    </w:div>
    <w:div w:id="499975858">
      <w:bodyDiv w:val="1"/>
      <w:marLeft w:val="0"/>
      <w:marRight w:val="0"/>
      <w:marTop w:val="0"/>
      <w:marBottom w:val="0"/>
      <w:divBdr>
        <w:top w:val="none" w:sz="0" w:space="0" w:color="auto"/>
        <w:left w:val="none" w:sz="0" w:space="0" w:color="auto"/>
        <w:bottom w:val="none" w:sz="0" w:space="0" w:color="auto"/>
        <w:right w:val="none" w:sz="0" w:space="0" w:color="auto"/>
      </w:divBdr>
    </w:div>
    <w:div w:id="528572738">
      <w:bodyDiv w:val="1"/>
      <w:marLeft w:val="0"/>
      <w:marRight w:val="0"/>
      <w:marTop w:val="0"/>
      <w:marBottom w:val="0"/>
      <w:divBdr>
        <w:top w:val="none" w:sz="0" w:space="0" w:color="auto"/>
        <w:left w:val="none" w:sz="0" w:space="0" w:color="auto"/>
        <w:bottom w:val="none" w:sz="0" w:space="0" w:color="auto"/>
        <w:right w:val="none" w:sz="0" w:space="0" w:color="auto"/>
      </w:divBdr>
    </w:div>
    <w:div w:id="540168274">
      <w:bodyDiv w:val="1"/>
      <w:marLeft w:val="0"/>
      <w:marRight w:val="0"/>
      <w:marTop w:val="0"/>
      <w:marBottom w:val="0"/>
      <w:divBdr>
        <w:top w:val="none" w:sz="0" w:space="0" w:color="auto"/>
        <w:left w:val="none" w:sz="0" w:space="0" w:color="auto"/>
        <w:bottom w:val="none" w:sz="0" w:space="0" w:color="auto"/>
        <w:right w:val="none" w:sz="0" w:space="0" w:color="auto"/>
      </w:divBdr>
    </w:div>
    <w:div w:id="663052360">
      <w:bodyDiv w:val="1"/>
      <w:marLeft w:val="0"/>
      <w:marRight w:val="0"/>
      <w:marTop w:val="0"/>
      <w:marBottom w:val="0"/>
      <w:divBdr>
        <w:top w:val="none" w:sz="0" w:space="0" w:color="auto"/>
        <w:left w:val="none" w:sz="0" w:space="0" w:color="auto"/>
        <w:bottom w:val="none" w:sz="0" w:space="0" w:color="auto"/>
        <w:right w:val="none" w:sz="0" w:space="0" w:color="auto"/>
      </w:divBdr>
    </w:div>
    <w:div w:id="942342208">
      <w:bodyDiv w:val="1"/>
      <w:marLeft w:val="0"/>
      <w:marRight w:val="0"/>
      <w:marTop w:val="0"/>
      <w:marBottom w:val="0"/>
      <w:divBdr>
        <w:top w:val="none" w:sz="0" w:space="0" w:color="auto"/>
        <w:left w:val="none" w:sz="0" w:space="0" w:color="auto"/>
        <w:bottom w:val="none" w:sz="0" w:space="0" w:color="auto"/>
        <w:right w:val="none" w:sz="0" w:space="0" w:color="auto"/>
      </w:divBdr>
    </w:div>
    <w:div w:id="1002902162">
      <w:bodyDiv w:val="1"/>
      <w:marLeft w:val="0"/>
      <w:marRight w:val="0"/>
      <w:marTop w:val="0"/>
      <w:marBottom w:val="0"/>
      <w:divBdr>
        <w:top w:val="none" w:sz="0" w:space="0" w:color="auto"/>
        <w:left w:val="none" w:sz="0" w:space="0" w:color="auto"/>
        <w:bottom w:val="none" w:sz="0" w:space="0" w:color="auto"/>
        <w:right w:val="none" w:sz="0" w:space="0" w:color="auto"/>
      </w:divBdr>
    </w:div>
    <w:div w:id="1216814207">
      <w:bodyDiv w:val="1"/>
      <w:marLeft w:val="0"/>
      <w:marRight w:val="0"/>
      <w:marTop w:val="0"/>
      <w:marBottom w:val="0"/>
      <w:divBdr>
        <w:top w:val="none" w:sz="0" w:space="0" w:color="auto"/>
        <w:left w:val="none" w:sz="0" w:space="0" w:color="auto"/>
        <w:bottom w:val="none" w:sz="0" w:space="0" w:color="auto"/>
        <w:right w:val="none" w:sz="0" w:space="0" w:color="auto"/>
      </w:divBdr>
    </w:div>
    <w:div w:id="1766805862">
      <w:bodyDiv w:val="1"/>
      <w:marLeft w:val="0"/>
      <w:marRight w:val="0"/>
      <w:marTop w:val="0"/>
      <w:marBottom w:val="0"/>
      <w:divBdr>
        <w:top w:val="none" w:sz="0" w:space="0" w:color="auto"/>
        <w:left w:val="none" w:sz="0" w:space="0" w:color="auto"/>
        <w:bottom w:val="none" w:sz="0" w:space="0" w:color="auto"/>
        <w:right w:val="none" w:sz="0" w:space="0" w:color="auto"/>
      </w:divBdr>
      <w:divsChild>
        <w:div w:id="54764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les.utah.gov/publicat/code/r033/r033-016.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e.utah.gov/xcode/Title63G/Chapter6a/63G-6a-S1601.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rchasing.utah.gov/currentbi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turner@utah.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BB7F-6D8F-4E3A-B409-58E44626E971}">
  <ds:schemaRefs>
    <ds:schemaRef ds:uri="http://schemas.openxmlformats.org/officeDocument/2006/bibliography"/>
  </ds:schemaRefs>
</ds:datastoreItem>
</file>

<file path=customXml/itemProps2.xml><?xml version="1.0" encoding="utf-8"?>
<ds:datastoreItem xmlns:ds="http://schemas.openxmlformats.org/officeDocument/2006/customXml" ds:itemID="{4646AB87-8030-4655-8C00-0B6FB4D5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37</Pages>
  <Words>12049</Words>
  <Characters>68684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Dts, State of Utah</Company>
  <LinksUpToDate>false</LinksUpToDate>
  <CharactersWithSpaces>80572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dgunders</dc:creator>
  <cp:lastModifiedBy>Cat Turner</cp:lastModifiedBy>
  <cp:revision>308</cp:revision>
  <cp:lastPrinted>2016-03-21T15:14:00Z</cp:lastPrinted>
  <dcterms:created xsi:type="dcterms:W3CDTF">2021-09-08T21:24:00Z</dcterms:created>
  <dcterms:modified xsi:type="dcterms:W3CDTF">2022-03-16T17:00:00Z</dcterms:modified>
</cp:coreProperties>
</file>