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28DD" w14:textId="77777777" w:rsidR="00E2666A" w:rsidRDefault="00E2666A" w:rsidP="00DE327A">
      <w:pPr>
        <w:pStyle w:val="H1"/>
      </w:pPr>
      <w:bookmarkStart w:id="0" w:name="_Hlk108427386"/>
    </w:p>
    <w:p w14:paraId="4CA981E1" w14:textId="77777777" w:rsidR="00E2666A" w:rsidRDefault="00E2666A" w:rsidP="00DE327A">
      <w:pPr>
        <w:pStyle w:val="H1"/>
      </w:pPr>
    </w:p>
    <w:p w14:paraId="5E1C551C" w14:textId="6B00D9CD" w:rsidR="005B11C1" w:rsidRDefault="009220BB" w:rsidP="00DE327A">
      <w:pPr>
        <w:pStyle w:val="H1"/>
      </w:pPr>
      <w:r>
        <w:t xml:space="preserve">Attachment </w:t>
      </w:r>
      <w:r w:rsidR="00C15067">
        <w:t>L</w:t>
      </w:r>
      <w:r w:rsidR="000D57A9">
        <w:t xml:space="preserve"> </w:t>
      </w:r>
      <w:r>
        <w:t>-</w:t>
      </w:r>
      <w:r w:rsidR="00C15067" w:rsidRPr="00C15067">
        <w:t xml:space="preserve"> Iowa Code</w:t>
      </w:r>
      <w:r w:rsidR="00B86434">
        <w:t xml:space="preserve"> </w:t>
      </w:r>
      <w:r w:rsidR="00B86434" w:rsidRPr="00B86434">
        <w:t>§</w:t>
      </w:r>
      <w:r w:rsidR="00C15067" w:rsidRPr="00C15067">
        <w:t xml:space="preserve"> 217.41C</w:t>
      </w:r>
    </w:p>
    <w:bookmarkEnd w:id="0"/>
    <w:p w14:paraId="49F6AAEA" w14:textId="77777777" w:rsidR="000D57A9" w:rsidRPr="000D57A9" w:rsidRDefault="000D57A9" w:rsidP="000D57A9">
      <w:pPr>
        <w:pStyle w:val="Header"/>
        <w:jc w:val="center"/>
        <w:rPr>
          <w:color w:val="1C365F" w:themeColor="accent1"/>
          <w:sz w:val="16"/>
          <w:szCs w:val="16"/>
        </w:rPr>
      </w:pPr>
    </w:p>
    <w:p w14:paraId="71F91394" w14:textId="52D17EB4" w:rsidR="000D57A9" w:rsidRDefault="000D57A9" w:rsidP="000D57A9">
      <w:pPr>
        <w:pStyle w:val="Header"/>
        <w:jc w:val="center"/>
        <w:rPr>
          <w:color w:val="1C365F" w:themeColor="accent1"/>
          <w:sz w:val="28"/>
          <w:szCs w:val="28"/>
        </w:rPr>
      </w:pPr>
      <w:r w:rsidRPr="00922E37">
        <w:rPr>
          <w:color w:val="1C365F" w:themeColor="accent1"/>
          <w:sz w:val="28"/>
          <w:szCs w:val="28"/>
        </w:rPr>
        <w:t xml:space="preserve">More Options for Maternal Support (MOMS) Program </w:t>
      </w:r>
    </w:p>
    <w:p w14:paraId="72102371" w14:textId="3B21EBBC" w:rsidR="000D57A9" w:rsidRPr="00922E37" w:rsidRDefault="000D57A9" w:rsidP="000D57A9">
      <w:pPr>
        <w:pStyle w:val="Header"/>
        <w:jc w:val="center"/>
        <w:rPr>
          <w:color w:val="1C365F" w:themeColor="accent1"/>
          <w:sz w:val="28"/>
          <w:szCs w:val="28"/>
        </w:rPr>
      </w:pPr>
      <w:r w:rsidRPr="00922E37">
        <w:rPr>
          <w:color w:val="1C365F" w:themeColor="accent1"/>
          <w:sz w:val="28"/>
          <w:szCs w:val="28"/>
        </w:rPr>
        <w:t>Administrative Services</w:t>
      </w:r>
      <w:r>
        <w:rPr>
          <w:color w:val="1C365F" w:themeColor="accent1"/>
          <w:sz w:val="28"/>
          <w:szCs w:val="28"/>
        </w:rPr>
        <w:t xml:space="preserve"> RFP </w:t>
      </w:r>
      <w:r w:rsidRPr="00922E37">
        <w:rPr>
          <w:color w:val="1C365F" w:themeColor="accent1"/>
          <w:sz w:val="28"/>
          <w:szCs w:val="28"/>
        </w:rPr>
        <w:t>FWBP-EIS-24-</w:t>
      </w:r>
      <w:r>
        <w:rPr>
          <w:color w:val="1C365F" w:themeColor="accent1"/>
          <w:sz w:val="28"/>
          <w:szCs w:val="28"/>
        </w:rPr>
        <w:t>116</w:t>
      </w:r>
    </w:p>
    <w:p w14:paraId="24546556" w14:textId="77777777" w:rsidR="000D57A9" w:rsidRPr="000D57A9" w:rsidRDefault="000D57A9" w:rsidP="00C15067">
      <w:pPr>
        <w:contextualSpacing/>
        <w:rPr>
          <w:rFonts w:ascii="Gill Sans MT" w:hAnsi="Gill Sans MT"/>
          <w:sz w:val="16"/>
          <w:szCs w:val="16"/>
        </w:rPr>
      </w:pPr>
    </w:p>
    <w:p w14:paraId="2E5C9AD5" w14:textId="3CE124FA" w:rsidR="00C15067" w:rsidRPr="00C15067" w:rsidRDefault="00C15067" w:rsidP="00C15067">
      <w:pPr>
        <w:contextualSpacing/>
        <w:rPr>
          <w:rFonts w:ascii="Gill Sans MT" w:hAnsi="Gill Sans MT"/>
        </w:rPr>
      </w:pPr>
      <w:r w:rsidRPr="00C15067">
        <w:rPr>
          <w:rFonts w:ascii="Gill Sans MT" w:hAnsi="Gill Sans MT"/>
        </w:rPr>
        <w:t>1. a. The department of human services shall create the more options for maternal support program, a statewide program to promote healthy pregnancies and childbirth through nonprofit organizations that provide pregnancy support services.</w:t>
      </w:r>
    </w:p>
    <w:p w14:paraId="495418A5" w14:textId="77777777" w:rsidR="00C15067" w:rsidRPr="00C15067" w:rsidRDefault="00C15067" w:rsidP="00C15067">
      <w:pPr>
        <w:ind w:left="270"/>
        <w:contextualSpacing/>
        <w:rPr>
          <w:rFonts w:ascii="Gill Sans MT" w:hAnsi="Gill Sans MT"/>
        </w:rPr>
      </w:pPr>
      <w:r w:rsidRPr="00C15067">
        <w:rPr>
          <w:rFonts w:ascii="Gill Sans MT" w:hAnsi="Gill Sans MT"/>
        </w:rPr>
        <w:t>b. The more options for maternal support program is designed to do all of the following:</w:t>
      </w:r>
    </w:p>
    <w:p w14:paraId="3A42584B" w14:textId="492091A5" w:rsidR="00C15067" w:rsidRPr="00C15067" w:rsidRDefault="00C15067" w:rsidP="00C15067">
      <w:pPr>
        <w:numPr>
          <w:ilvl w:val="0"/>
          <w:numId w:val="4"/>
        </w:numPr>
        <w:contextualSpacing/>
        <w:rPr>
          <w:rFonts w:ascii="Gill Sans MT" w:hAnsi="Gill Sans MT"/>
        </w:rPr>
      </w:pPr>
      <w:r w:rsidRPr="00C15067">
        <w:rPr>
          <w:rFonts w:ascii="Gill Sans MT" w:hAnsi="Gill Sans MT"/>
        </w:rPr>
        <w:t>Provide an approach and personalized support to pregnant women to provide stabilization to families.</w:t>
      </w:r>
    </w:p>
    <w:p w14:paraId="1E4213BC" w14:textId="6F3B445B" w:rsidR="00C15067" w:rsidRPr="00C15067" w:rsidRDefault="00C15067" w:rsidP="00C15067">
      <w:pPr>
        <w:numPr>
          <w:ilvl w:val="0"/>
          <w:numId w:val="4"/>
        </w:numPr>
        <w:contextualSpacing/>
        <w:rPr>
          <w:rFonts w:ascii="Gill Sans MT" w:hAnsi="Gill Sans MT"/>
        </w:rPr>
      </w:pPr>
      <w:r w:rsidRPr="00C15067">
        <w:rPr>
          <w:rFonts w:ascii="Gill Sans MT" w:hAnsi="Gill Sans MT"/>
        </w:rPr>
        <w:t>Promote improved pregnancy outcomes, including reducing abortions, by helping women practice sound health-related behaviors and improve prenatal nutrition.</w:t>
      </w:r>
    </w:p>
    <w:p w14:paraId="67FBC8A5" w14:textId="4FBA4A13" w:rsidR="00C15067" w:rsidRPr="00C15067" w:rsidRDefault="00C15067" w:rsidP="00C15067">
      <w:pPr>
        <w:numPr>
          <w:ilvl w:val="0"/>
          <w:numId w:val="4"/>
        </w:numPr>
        <w:contextualSpacing/>
        <w:rPr>
          <w:rFonts w:ascii="Gill Sans MT" w:hAnsi="Gill Sans MT"/>
        </w:rPr>
      </w:pPr>
      <w:r w:rsidRPr="00C15067">
        <w:rPr>
          <w:rFonts w:ascii="Gill Sans MT" w:hAnsi="Gill Sans MT"/>
        </w:rPr>
        <w:t>Improve child health and development by helping parents provide responsible and competent care for their children.</w:t>
      </w:r>
    </w:p>
    <w:p w14:paraId="414D485E" w14:textId="38B88DD9" w:rsidR="00C15067" w:rsidRPr="00C15067" w:rsidRDefault="00C15067" w:rsidP="00C15067">
      <w:pPr>
        <w:numPr>
          <w:ilvl w:val="0"/>
          <w:numId w:val="4"/>
        </w:numPr>
        <w:contextualSpacing/>
        <w:rPr>
          <w:rFonts w:ascii="Gill Sans MT" w:hAnsi="Gill Sans MT"/>
        </w:rPr>
      </w:pPr>
      <w:r w:rsidRPr="00C15067">
        <w:rPr>
          <w:rFonts w:ascii="Gill Sans MT" w:hAnsi="Gill Sans MT"/>
        </w:rPr>
        <w:t>Improve family economic self-sufficiency by linking parents to services that address individual economic and social needs.</w:t>
      </w:r>
    </w:p>
    <w:p w14:paraId="0108A28A" w14:textId="77777777" w:rsidR="00C15067" w:rsidRPr="00C15067" w:rsidRDefault="00C15067" w:rsidP="00C15067">
      <w:pPr>
        <w:ind w:left="270"/>
        <w:contextualSpacing/>
        <w:rPr>
          <w:rFonts w:ascii="Gill Sans MT" w:hAnsi="Gill Sans MT"/>
        </w:rPr>
      </w:pPr>
      <w:r w:rsidRPr="00C15067">
        <w:rPr>
          <w:rFonts w:ascii="Gill Sans MT" w:hAnsi="Gill Sans MT"/>
        </w:rPr>
        <w:t>c. For the purposes of this section, “pregnancy support services” means those nonmedical services that promote childbirth by providing information, counseling, and support services that assist pregnant women or women who believe they may be pregnant to choose childbirth and to make informed decisions regarding the choice of adoption or parenting with respect to their children.</w:t>
      </w:r>
    </w:p>
    <w:p w14:paraId="43504892" w14:textId="77777777" w:rsidR="00C15067" w:rsidRPr="000D57A9" w:rsidRDefault="00C15067" w:rsidP="00C15067">
      <w:pPr>
        <w:contextualSpacing/>
        <w:rPr>
          <w:rFonts w:ascii="Gill Sans MT" w:hAnsi="Gill Sans MT"/>
          <w:sz w:val="10"/>
          <w:szCs w:val="10"/>
        </w:rPr>
      </w:pPr>
    </w:p>
    <w:p w14:paraId="79FCEAF8" w14:textId="77777777" w:rsidR="00C15067" w:rsidRPr="00C15067" w:rsidRDefault="00C15067" w:rsidP="00C15067">
      <w:pPr>
        <w:contextualSpacing/>
        <w:rPr>
          <w:rFonts w:ascii="Gill Sans MT" w:hAnsi="Gill Sans MT"/>
        </w:rPr>
      </w:pPr>
      <w:r w:rsidRPr="00C15067">
        <w:rPr>
          <w:rFonts w:ascii="Gill Sans MT" w:hAnsi="Gill Sans MT"/>
        </w:rPr>
        <w:t>2. The program may provide and support all of the following pregnancy support services:</w:t>
      </w:r>
    </w:p>
    <w:p w14:paraId="76CF20E7" w14:textId="762E78BD" w:rsidR="00C15067" w:rsidRPr="00C15067" w:rsidRDefault="00C15067" w:rsidP="00C15067">
      <w:pPr>
        <w:numPr>
          <w:ilvl w:val="0"/>
          <w:numId w:val="6"/>
        </w:numPr>
        <w:contextualSpacing/>
        <w:rPr>
          <w:rFonts w:ascii="Gill Sans MT" w:hAnsi="Gill Sans MT"/>
        </w:rPr>
      </w:pPr>
      <w:r w:rsidRPr="00C15067">
        <w:rPr>
          <w:rFonts w:ascii="Gill Sans MT" w:hAnsi="Gill Sans MT"/>
        </w:rPr>
        <w:t>Nutritional services and education.</w:t>
      </w:r>
    </w:p>
    <w:p w14:paraId="032E4505" w14:textId="5AEFA813" w:rsidR="00C15067" w:rsidRPr="00C15067" w:rsidRDefault="00C15067" w:rsidP="00C15067">
      <w:pPr>
        <w:numPr>
          <w:ilvl w:val="0"/>
          <w:numId w:val="6"/>
        </w:numPr>
        <w:contextualSpacing/>
        <w:rPr>
          <w:rFonts w:ascii="Gill Sans MT" w:hAnsi="Gill Sans MT"/>
        </w:rPr>
      </w:pPr>
      <w:r w:rsidRPr="00C15067">
        <w:rPr>
          <w:rFonts w:ascii="Gill Sans MT" w:hAnsi="Gill Sans MT"/>
        </w:rPr>
        <w:t>Housing, education, and employment assistance during pregnancy and up to one year following a birth.</w:t>
      </w:r>
    </w:p>
    <w:p w14:paraId="211A711D" w14:textId="370FD006" w:rsidR="00C15067" w:rsidRPr="00C15067" w:rsidRDefault="00C15067" w:rsidP="00C15067">
      <w:pPr>
        <w:numPr>
          <w:ilvl w:val="0"/>
          <w:numId w:val="6"/>
        </w:numPr>
        <w:contextualSpacing/>
        <w:rPr>
          <w:rFonts w:ascii="Gill Sans MT" w:hAnsi="Gill Sans MT"/>
        </w:rPr>
      </w:pPr>
      <w:r w:rsidRPr="00C15067">
        <w:rPr>
          <w:rFonts w:ascii="Gill Sans MT" w:hAnsi="Gill Sans MT"/>
        </w:rPr>
        <w:t>Adoption education, planning, and services.</w:t>
      </w:r>
    </w:p>
    <w:p w14:paraId="0E722408" w14:textId="3D833CA2" w:rsidR="00C15067" w:rsidRPr="00C15067" w:rsidRDefault="001F7DD5" w:rsidP="00C15067">
      <w:pPr>
        <w:numPr>
          <w:ilvl w:val="0"/>
          <w:numId w:val="6"/>
        </w:numPr>
        <w:contextualSpacing/>
        <w:rPr>
          <w:rFonts w:ascii="Gill Sans MT" w:hAnsi="Gill Sans MT"/>
        </w:rPr>
      </w:pPr>
      <w:r w:rsidRPr="00C15067">
        <w:rPr>
          <w:rFonts w:ascii="Gill Sans MT" w:hAnsi="Gill Sans MT"/>
        </w:rPr>
        <w:t>Childcare</w:t>
      </w:r>
      <w:r w:rsidR="00C15067" w:rsidRPr="00C15067">
        <w:rPr>
          <w:rFonts w:ascii="Gill Sans MT" w:hAnsi="Gill Sans MT"/>
        </w:rPr>
        <w:t xml:space="preserve"> assistance if necessary for a pregnant woman to receive pregnancy support services.</w:t>
      </w:r>
    </w:p>
    <w:p w14:paraId="4BDCFDC1" w14:textId="0DEBEB01" w:rsidR="00C15067" w:rsidRPr="00C15067" w:rsidRDefault="00C15067" w:rsidP="00C15067">
      <w:pPr>
        <w:numPr>
          <w:ilvl w:val="0"/>
          <w:numId w:val="6"/>
        </w:numPr>
        <w:contextualSpacing/>
        <w:rPr>
          <w:rFonts w:ascii="Gill Sans MT" w:hAnsi="Gill Sans MT"/>
        </w:rPr>
      </w:pPr>
      <w:r w:rsidRPr="00C15067">
        <w:rPr>
          <w:rFonts w:ascii="Gill Sans MT" w:hAnsi="Gill Sans MT"/>
        </w:rPr>
        <w:t>Parenting education and support services for up to one year following a child’s birth.</w:t>
      </w:r>
    </w:p>
    <w:p w14:paraId="77FFAD73" w14:textId="2EA34AF9" w:rsidR="00C15067" w:rsidRPr="00C15067" w:rsidRDefault="00C15067" w:rsidP="00C15067">
      <w:pPr>
        <w:numPr>
          <w:ilvl w:val="0"/>
          <w:numId w:val="6"/>
        </w:numPr>
        <w:contextualSpacing/>
        <w:rPr>
          <w:rFonts w:ascii="Gill Sans MT" w:hAnsi="Gill Sans MT"/>
        </w:rPr>
      </w:pPr>
      <w:r w:rsidRPr="00C15067">
        <w:rPr>
          <w:rFonts w:ascii="Gill Sans MT" w:hAnsi="Gill Sans MT"/>
        </w:rPr>
        <w:t>Material items which are supportive of pregnancy and childbirth including but not limited to cribs, car seats, clothing, diapers, formula, or other safety devices.</w:t>
      </w:r>
    </w:p>
    <w:p w14:paraId="26AE1AE7" w14:textId="4980027B" w:rsidR="00C15067" w:rsidRPr="00C15067" w:rsidRDefault="00C15067" w:rsidP="00C15067">
      <w:pPr>
        <w:numPr>
          <w:ilvl w:val="0"/>
          <w:numId w:val="6"/>
        </w:numPr>
        <w:contextualSpacing/>
        <w:rPr>
          <w:rFonts w:ascii="Gill Sans MT" w:hAnsi="Gill Sans MT"/>
        </w:rPr>
      </w:pPr>
      <w:r w:rsidRPr="00C15067">
        <w:rPr>
          <w:rFonts w:ascii="Gill Sans MT" w:hAnsi="Gill Sans MT"/>
        </w:rPr>
        <w:t>Information regarding health care benefits, including but not limited to available Medicaid coverage for pregnancy care and health care coverage for a child following birth.</w:t>
      </w:r>
    </w:p>
    <w:p w14:paraId="004AC8CB" w14:textId="4EEC0239" w:rsidR="00C15067" w:rsidRPr="00C15067" w:rsidRDefault="00C15067" w:rsidP="00C15067">
      <w:pPr>
        <w:numPr>
          <w:ilvl w:val="0"/>
          <w:numId w:val="6"/>
        </w:numPr>
        <w:contextualSpacing/>
        <w:rPr>
          <w:rFonts w:ascii="Gill Sans MT" w:hAnsi="Gill Sans MT"/>
        </w:rPr>
      </w:pPr>
      <w:r w:rsidRPr="00C15067">
        <w:rPr>
          <w:rFonts w:ascii="Gill Sans MT" w:hAnsi="Gill Sans MT"/>
        </w:rPr>
        <w:t>A call center for information or to schedule appointments.</w:t>
      </w:r>
    </w:p>
    <w:p w14:paraId="5005C20D" w14:textId="4F1E20DE" w:rsidR="00C15067" w:rsidRPr="00C15067" w:rsidRDefault="00C15067" w:rsidP="00C15067">
      <w:pPr>
        <w:numPr>
          <w:ilvl w:val="0"/>
          <w:numId w:val="6"/>
        </w:numPr>
        <w:contextualSpacing/>
        <w:rPr>
          <w:rFonts w:ascii="Gill Sans MT" w:hAnsi="Gill Sans MT"/>
        </w:rPr>
      </w:pPr>
      <w:r w:rsidRPr="00C15067">
        <w:rPr>
          <w:rFonts w:ascii="Gill Sans MT" w:hAnsi="Gill Sans MT"/>
        </w:rPr>
        <w:t>Medical information and referrals for medical care, including but not limited to pregnancy tests, sexually transmitted infection tests, other health screenings, ultrasound services, prenatal care, and birth classes and planning.</w:t>
      </w:r>
    </w:p>
    <w:p w14:paraId="431F7546" w14:textId="0AA1C1E4" w:rsidR="000D57A9" w:rsidRDefault="00C15067" w:rsidP="000D57A9">
      <w:pPr>
        <w:numPr>
          <w:ilvl w:val="0"/>
          <w:numId w:val="6"/>
        </w:numPr>
        <w:contextualSpacing/>
        <w:rPr>
          <w:rFonts w:ascii="Gill Sans MT" w:hAnsi="Gill Sans MT"/>
        </w:rPr>
      </w:pPr>
      <w:r w:rsidRPr="00C15067">
        <w:rPr>
          <w:rFonts w:ascii="Gill Sans MT" w:hAnsi="Gill Sans MT"/>
        </w:rPr>
        <w:t>Counseling, mentoring, educational information, and classes relating to pregnancy, parenting, adoption, life skills, and employment readiness.</w:t>
      </w:r>
    </w:p>
    <w:p w14:paraId="35DB16A0" w14:textId="77777777" w:rsidR="000D57A9" w:rsidRPr="000D57A9" w:rsidRDefault="000D57A9" w:rsidP="000D57A9">
      <w:pPr>
        <w:ind w:left="360"/>
        <w:contextualSpacing/>
        <w:rPr>
          <w:rFonts w:ascii="Gill Sans MT" w:hAnsi="Gill Sans MT"/>
          <w:sz w:val="10"/>
          <w:szCs w:val="10"/>
        </w:rPr>
      </w:pPr>
    </w:p>
    <w:p w14:paraId="687FF0E4" w14:textId="77777777" w:rsidR="00C15067" w:rsidRPr="00C15067" w:rsidRDefault="00C15067" w:rsidP="00C15067">
      <w:pPr>
        <w:contextualSpacing/>
        <w:rPr>
          <w:rFonts w:ascii="Gill Sans MT" w:hAnsi="Gill Sans MT"/>
        </w:rPr>
      </w:pPr>
      <w:r w:rsidRPr="00C15067">
        <w:rPr>
          <w:rFonts w:ascii="Gill Sans MT" w:hAnsi="Gill Sans MT"/>
        </w:rPr>
        <w:t>3. The department of human services shall issue a request for proposals to select a program administrator for the program. A program administrator shall meet all of the following requirements:</w:t>
      </w:r>
    </w:p>
    <w:p w14:paraId="0F4941DC" w14:textId="40D89670" w:rsidR="00C15067" w:rsidRPr="00C15067" w:rsidRDefault="00C15067" w:rsidP="00C15067">
      <w:pPr>
        <w:numPr>
          <w:ilvl w:val="0"/>
          <w:numId w:val="8"/>
        </w:numPr>
        <w:contextualSpacing/>
        <w:rPr>
          <w:rFonts w:ascii="Gill Sans MT" w:hAnsi="Gill Sans MT"/>
        </w:rPr>
      </w:pPr>
      <w:r w:rsidRPr="00C15067">
        <w:rPr>
          <w:rFonts w:ascii="Gill Sans MT" w:hAnsi="Gill Sans MT"/>
        </w:rPr>
        <w:t>Be a nonprofit entity incorporated in this state with a tax-exempt status pursuant to section 501(c)(3) of the Internal Revenue Code.</w:t>
      </w:r>
    </w:p>
    <w:p w14:paraId="08703F09" w14:textId="00A57573" w:rsidR="00C15067" w:rsidRPr="00C15067" w:rsidRDefault="00C15067" w:rsidP="00C15067">
      <w:pPr>
        <w:numPr>
          <w:ilvl w:val="0"/>
          <w:numId w:val="8"/>
        </w:numPr>
        <w:contextualSpacing/>
        <w:rPr>
          <w:rFonts w:ascii="Gill Sans MT" w:hAnsi="Gill Sans MT"/>
        </w:rPr>
      </w:pPr>
      <w:r w:rsidRPr="00C15067">
        <w:rPr>
          <w:rFonts w:ascii="Gill Sans MT" w:hAnsi="Gill Sans MT"/>
        </w:rPr>
        <w:lastRenderedPageBreak/>
        <w:t>Have systems and processes in place that have been used for at least three years to successfully manage a statewide network of subcontractors providing pregnancy support services.</w:t>
      </w:r>
    </w:p>
    <w:p w14:paraId="552EF2E4" w14:textId="66975BB9" w:rsidR="00C15067" w:rsidRPr="00C15067" w:rsidRDefault="00C15067" w:rsidP="00C15067">
      <w:pPr>
        <w:numPr>
          <w:ilvl w:val="0"/>
          <w:numId w:val="8"/>
        </w:numPr>
        <w:contextualSpacing/>
        <w:rPr>
          <w:rFonts w:ascii="Gill Sans MT" w:hAnsi="Gill Sans MT"/>
        </w:rPr>
      </w:pPr>
      <w:r w:rsidRPr="00C15067">
        <w:rPr>
          <w:rFonts w:ascii="Gill Sans MT" w:hAnsi="Gill Sans MT"/>
        </w:rPr>
        <w:t>Have a commitment to promoting healthy pregnancies and childbirth instead of abortion as a fundamental part of the program administrator’s mission.</w:t>
      </w:r>
    </w:p>
    <w:p w14:paraId="0528FEA1" w14:textId="57A6A2B8" w:rsidR="00C15067" w:rsidRPr="00C15067" w:rsidRDefault="00C15067" w:rsidP="00C15067">
      <w:pPr>
        <w:numPr>
          <w:ilvl w:val="0"/>
          <w:numId w:val="8"/>
        </w:numPr>
        <w:contextualSpacing/>
        <w:rPr>
          <w:rFonts w:ascii="Gill Sans MT" w:hAnsi="Gill Sans MT"/>
        </w:rPr>
      </w:pPr>
      <w:r w:rsidRPr="00C15067">
        <w:rPr>
          <w:rFonts w:ascii="Gill Sans MT" w:hAnsi="Gill Sans MT"/>
        </w:rPr>
        <w:t>Create and maintain a network of subcontractors to provide pregnancy support services.</w:t>
      </w:r>
    </w:p>
    <w:p w14:paraId="10BD2C40" w14:textId="2EBD6255" w:rsidR="00C15067" w:rsidRPr="00C15067" w:rsidRDefault="00C15067" w:rsidP="00C15067">
      <w:pPr>
        <w:numPr>
          <w:ilvl w:val="0"/>
          <w:numId w:val="8"/>
        </w:numPr>
        <w:contextualSpacing/>
        <w:rPr>
          <w:rFonts w:ascii="Gill Sans MT" w:hAnsi="Gill Sans MT"/>
        </w:rPr>
      </w:pPr>
      <w:r w:rsidRPr="00C15067">
        <w:rPr>
          <w:rFonts w:ascii="Gill Sans MT" w:hAnsi="Gill Sans MT"/>
        </w:rPr>
        <w:t>Maintain records for each subcontractor.</w:t>
      </w:r>
    </w:p>
    <w:p w14:paraId="44574AD9" w14:textId="32722987" w:rsidR="00C15067" w:rsidRPr="00C15067" w:rsidRDefault="00C15067" w:rsidP="00C15067">
      <w:pPr>
        <w:numPr>
          <w:ilvl w:val="0"/>
          <w:numId w:val="8"/>
        </w:numPr>
        <w:contextualSpacing/>
        <w:rPr>
          <w:rFonts w:ascii="Gill Sans MT" w:hAnsi="Gill Sans MT"/>
        </w:rPr>
      </w:pPr>
      <w:r w:rsidRPr="00C15067">
        <w:rPr>
          <w:rFonts w:ascii="Gill Sans MT" w:hAnsi="Gill Sans MT"/>
        </w:rPr>
        <w:t>Monitor compliance with the terms and conditions of a subcontractor.</w:t>
      </w:r>
    </w:p>
    <w:p w14:paraId="63DF3821" w14:textId="77777777" w:rsidR="00C15067" w:rsidRPr="000D57A9" w:rsidRDefault="00C15067" w:rsidP="00C15067">
      <w:pPr>
        <w:contextualSpacing/>
        <w:rPr>
          <w:rFonts w:ascii="Gill Sans MT" w:hAnsi="Gill Sans MT"/>
          <w:sz w:val="10"/>
          <w:szCs w:val="10"/>
        </w:rPr>
      </w:pPr>
    </w:p>
    <w:p w14:paraId="19D827D9" w14:textId="77777777" w:rsidR="00C15067" w:rsidRPr="00C15067" w:rsidRDefault="00C15067" w:rsidP="00C15067">
      <w:pPr>
        <w:contextualSpacing/>
        <w:rPr>
          <w:rFonts w:ascii="Gill Sans MT" w:hAnsi="Gill Sans MT"/>
        </w:rPr>
      </w:pPr>
      <w:r w:rsidRPr="00C15067">
        <w:rPr>
          <w:rFonts w:ascii="Gill Sans MT" w:hAnsi="Gill Sans MT"/>
        </w:rPr>
        <w:t>4. A subcontractor providing pregnancy support services under the program shall meet all of the following requirements:</w:t>
      </w:r>
    </w:p>
    <w:p w14:paraId="147D670F" w14:textId="79997AF5" w:rsidR="00C15067" w:rsidRPr="00C15067" w:rsidRDefault="00C15067" w:rsidP="00C15067">
      <w:pPr>
        <w:numPr>
          <w:ilvl w:val="0"/>
          <w:numId w:val="10"/>
        </w:numPr>
        <w:contextualSpacing/>
        <w:rPr>
          <w:rFonts w:ascii="Gill Sans MT" w:hAnsi="Gill Sans MT"/>
        </w:rPr>
      </w:pPr>
      <w:r w:rsidRPr="00C15067">
        <w:rPr>
          <w:rFonts w:ascii="Gill Sans MT" w:hAnsi="Gill Sans MT"/>
        </w:rPr>
        <w:t>Be a nonprofit organization incorporated in this state with a tax-exempt status pursuant to section 501(c)(3) of the Internal Revenue Code.</w:t>
      </w:r>
    </w:p>
    <w:p w14:paraId="29E758E8" w14:textId="0B28E4E5" w:rsidR="00C15067" w:rsidRPr="00C15067" w:rsidRDefault="00C15067" w:rsidP="00C15067">
      <w:pPr>
        <w:numPr>
          <w:ilvl w:val="0"/>
          <w:numId w:val="10"/>
        </w:numPr>
        <w:contextualSpacing/>
        <w:rPr>
          <w:rFonts w:ascii="Gill Sans MT" w:hAnsi="Gill Sans MT"/>
        </w:rPr>
      </w:pPr>
      <w:r w:rsidRPr="00C15067">
        <w:rPr>
          <w:rFonts w:ascii="Gill Sans MT" w:hAnsi="Gill Sans MT"/>
        </w:rPr>
        <w:t>Have a minimum of one year of operational experience in either providing core pregnancy support services or managing a network of providers of pregnancy support services as a subcontractor.</w:t>
      </w:r>
    </w:p>
    <w:p w14:paraId="2B4A8770" w14:textId="3AE1D78B" w:rsidR="00C15067" w:rsidRPr="00C15067" w:rsidRDefault="00C15067" w:rsidP="00C15067">
      <w:pPr>
        <w:numPr>
          <w:ilvl w:val="0"/>
          <w:numId w:val="10"/>
        </w:numPr>
        <w:contextualSpacing/>
        <w:rPr>
          <w:rFonts w:ascii="Gill Sans MT" w:hAnsi="Gill Sans MT"/>
        </w:rPr>
      </w:pPr>
      <w:r w:rsidRPr="00C15067">
        <w:rPr>
          <w:rFonts w:ascii="Gill Sans MT" w:hAnsi="Gill Sans MT"/>
        </w:rPr>
        <w:t>Have a primary mission of promoting healthy pregnancies and childbirth instead of abortion.</w:t>
      </w:r>
    </w:p>
    <w:p w14:paraId="653A8E48" w14:textId="0516CBBD" w:rsidR="00C15067" w:rsidRPr="00C15067" w:rsidRDefault="00C15067" w:rsidP="00C15067">
      <w:pPr>
        <w:numPr>
          <w:ilvl w:val="0"/>
          <w:numId w:val="10"/>
        </w:numPr>
        <w:contextualSpacing/>
        <w:rPr>
          <w:rFonts w:ascii="Gill Sans MT" w:hAnsi="Gill Sans MT"/>
        </w:rPr>
      </w:pPr>
      <w:r w:rsidRPr="00C15067">
        <w:rPr>
          <w:rFonts w:ascii="Gill Sans MT" w:hAnsi="Gill Sans MT"/>
        </w:rPr>
        <w:t>Have a system of financial accountability consistent with generally accepted accounting principles, including an annual budget.</w:t>
      </w:r>
    </w:p>
    <w:p w14:paraId="12713BA6" w14:textId="5692B5C6" w:rsidR="00C15067" w:rsidRPr="00C15067" w:rsidRDefault="00C15067" w:rsidP="00C15067">
      <w:pPr>
        <w:numPr>
          <w:ilvl w:val="0"/>
          <w:numId w:val="10"/>
        </w:numPr>
        <w:contextualSpacing/>
        <w:rPr>
          <w:rFonts w:ascii="Gill Sans MT" w:hAnsi="Gill Sans MT"/>
        </w:rPr>
      </w:pPr>
      <w:r w:rsidRPr="00C15067">
        <w:rPr>
          <w:rFonts w:ascii="Gill Sans MT" w:hAnsi="Gill Sans MT"/>
        </w:rPr>
        <w:t>Have a board that hires and supervises a director who manages the organization’s operations.</w:t>
      </w:r>
    </w:p>
    <w:p w14:paraId="1D09FA77" w14:textId="55545BE6" w:rsidR="00C15067" w:rsidRPr="00C15067" w:rsidRDefault="00C15067" w:rsidP="00C15067">
      <w:pPr>
        <w:numPr>
          <w:ilvl w:val="0"/>
          <w:numId w:val="10"/>
        </w:numPr>
        <w:contextualSpacing/>
        <w:rPr>
          <w:rFonts w:ascii="Gill Sans MT" w:hAnsi="Gill Sans MT"/>
        </w:rPr>
      </w:pPr>
      <w:r w:rsidRPr="00C15067">
        <w:rPr>
          <w:rFonts w:ascii="Gill Sans MT" w:hAnsi="Gill Sans MT"/>
        </w:rPr>
        <w:t>Offer, at a minimum, counseling for women who are or may be experiencing unplanned</w:t>
      </w:r>
    </w:p>
    <w:p w14:paraId="22DA72AF" w14:textId="77777777" w:rsidR="00C15067" w:rsidRPr="00C15067" w:rsidRDefault="00C15067" w:rsidP="004E4375">
      <w:pPr>
        <w:ind w:left="720"/>
        <w:contextualSpacing/>
        <w:rPr>
          <w:rFonts w:ascii="Gill Sans MT" w:hAnsi="Gill Sans MT"/>
        </w:rPr>
      </w:pPr>
      <w:r w:rsidRPr="00C15067">
        <w:rPr>
          <w:rFonts w:ascii="Gill Sans MT" w:hAnsi="Gill Sans MT"/>
        </w:rPr>
        <w:t>pregnancies.</w:t>
      </w:r>
    </w:p>
    <w:p w14:paraId="316E7A0B" w14:textId="205660C5" w:rsidR="00C15067" w:rsidRPr="00C15067" w:rsidRDefault="00C15067" w:rsidP="00C15067">
      <w:pPr>
        <w:numPr>
          <w:ilvl w:val="0"/>
          <w:numId w:val="10"/>
        </w:numPr>
        <w:contextualSpacing/>
        <w:rPr>
          <w:rFonts w:ascii="Gill Sans MT" w:hAnsi="Gill Sans MT"/>
        </w:rPr>
      </w:pPr>
      <w:r w:rsidRPr="00C15067">
        <w:rPr>
          <w:rFonts w:ascii="Gill Sans MT" w:hAnsi="Gill Sans MT"/>
        </w:rPr>
        <w:t>Provide confidential and free pregnancy support and other program services.</w:t>
      </w:r>
    </w:p>
    <w:p w14:paraId="764CC2FF" w14:textId="2CCB33B8" w:rsidR="00C15067" w:rsidRPr="00C15067" w:rsidRDefault="00C15067" w:rsidP="00C15067">
      <w:pPr>
        <w:numPr>
          <w:ilvl w:val="0"/>
          <w:numId w:val="10"/>
        </w:numPr>
        <w:contextualSpacing/>
        <w:rPr>
          <w:rFonts w:ascii="Gill Sans MT" w:hAnsi="Gill Sans MT"/>
        </w:rPr>
      </w:pPr>
      <w:r w:rsidRPr="00C15067">
        <w:rPr>
          <w:rFonts w:ascii="Gill Sans MT" w:hAnsi="Gill Sans MT"/>
        </w:rPr>
        <w:t>Provide each pregnant woman with accurate information on the developmental characteristics of unborn children and babies.</w:t>
      </w:r>
    </w:p>
    <w:p w14:paraId="79E1AA04" w14:textId="0A8BDEA2" w:rsidR="00C15067" w:rsidRPr="00C15067" w:rsidRDefault="00C15067" w:rsidP="00C15067">
      <w:pPr>
        <w:numPr>
          <w:ilvl w:val="0"/>
          <w:numId w:val="10"/>
        </w:numPr>
        <w:contextualSpacing/>
        <w:rPr>
          <w:rFonts w:ascii="Gill Sans MT" w:hAnsi="Gill Sans MT"/>
        </w:rPr>
      </w:pPr>
      <w:r w:rsidRPr="00C15067">
        <w:rPr>
          <w:rFonts w:ascii="Gill Sans MT" w:hAnsi="Gill Sans MT"/>
        </w:rPr>
        <w:t>Ensure that program funds are not used to provide or refer pregnant women for terminations of pregnancy, or to encourage or affirmatively counsel a pregnant woman to terminate a pregnancy unless the pregnant woman’s attending physician confirms the termination of pregnancy is medically necessary to prevent the pregnant woman’s death.</w:t>
      </w:r>
    </w:p>
    <w:p w14:paraId="6144658B" w14:textId="32E89696" w:rsidR="00C15067" w:rsidRPr="00C15067" w:rsidRDefault="00C15067" w:rsidP="00C15067">
      <w:pPr>
        <w:numPr>
          <w:ilvl w:val="0"/>
          <w:numId w:val="10"/>
        </w:numPr>
        <w:contextualSpacing/>
        <w:rPr>
          <w:rFonts w:ascii="Gill Sans MT" w:hAnsi="Gill Sans MT"/>
        </w:rPr>
      </w:pPr>
      <w:r w:rsidRPr="00C15067">
        <w:rPr>
          <w:rFonts w:ascii="Gill Sans MT" w:hAnsi="Gill Sans MT"/>
        </w:rPr>
        <w:t>Maintain confidentiality of all data, files, and records related to the program services provided to persons accessing program services in compliance with state and federal laws.</w:t>
      </w:r>
    </w:p>
    <w:p w14:paraId="17F87CB6" w14:textId="77777777" w:rsidR="00C15067" w:rsidRPr="000D57A9" w:rsidRDefault="00C15067" w:rsidP="00C15067">
      <w:pPr>
        <w:contextualSpacing/>
        <w:rPr>
          <w:rFonts w:ascii="Gill Sans MT" w:hAnsi="Gill Sans MT"/>
          <w:sz w:val="10"/>
          <w:szCs w:val="10"/>
        </w:rPr>
      </w:pPr>
    </w:p>
    <w:p w14:paraId="32D50538" w14:textId="77777777" w:rsidR="00C15067" w:rsidRPr="00C15067" w:rsidRDefault="00C15067" w:rsidP="00C15067">
      <w:pPr>
        <w:contextualSpacing/>
        <w:rPr>
          <w:rFonts w:ascii="Gill Sans MT" w:hAnsi="Gill Sans MT"/>
        </w:rPr>
      </w:pPr>
      <w:r w:rsidRPr="00C15067">
        <w:rPr>
          <w:rFonts w:ascii="Gill Sans MT" w:hAnsi="Gill Sans MT"/>
        </w:rPr>
        <w:t>5. The department of human services shall publish the program administrator and subcontractor criteria on the department’s internet site.</w:t>
      </w:r>
    </w:p>
    <w:p w14:paraId="31360A8A" w14:textId="77777777" w:rsidR="00C15067" w:rsidRPr="000D57A9" w:rsidRDefault="00C15067" w:rsidP="00C15067">
      <w:pPr>
        <w:contextualSpacing/>
        <w:rPr>
          <w:rFonts w:ascii="Gill Sans MT" w:hAnsi="Gill Sans MT"/>
          <w:sz w:val="10"/>
          <w:szCs w:val="10"/>
        </w:rPr>
      </w:pPr>
    </w:p>
    <w:p w14:paraId="013F17C5" w14:textId="77777777" w:rsidR="00C15067" w:rsidRPr="00C15067" w:rsidRDefault="00C15067" w:rsidP="00C15067">
      <w:pPr>
        <w:contextualSpacing/>
        <w:rPr>
          <w:rFonts w:ascii="Gill Sans MT" w:hAnsi="Gill Sans MT"/>
        </w:rPr>
      </w:pPr>
      <w:r w:rsidRPr="00C15067">
        <w:rPr>
          <w:rFonts w:ascii="Gill Sans MT" w:hAnsi="Gill Sans MT"/>
        </w:rPr>
        <w:t>6. The department of human services shall adopt rules pursuant to chapter 17A to administer the program, and shall provide technical assistance to the program administrator, monitor the program administrator for adherence to state and federal requirements, and collect and maintain program data.</w:t>
      </w:r>
    </w:p>
    <w:p w14:paraId="6C7F868D" w14:textId="77777777" w:rsidR="00C15067" w:rsidRPr="000D57A9" w:rsidRDefault="00C15067" w:rsidP="00C15067">
      <w:pPr>
        <w:contextualSpacing/>
        <w:rPr>
          <w:rFonts w:ascii="Gill Sans MT" w:hAnsi="Gill Sans MT"/>
          <w:sz w:val="10"/>
          <w:szCs w:val="10"/>
        </w:rPr>
      </w:pPr>
    </w:p>
    <w:p w14:paraId="7359D2F2" w14:textId="77777777" w:rsidR="00C15067" w:rsidRPr="00C15067" w:rsidRDefault="00C15067" w:rsidP="00C15067">
      <w:pPr>
        <w:contextualSpacing/>
        <w:rPr>
          <w:rFonts w:ascii="Gill Sans MT" w:hAnsi="Gill Sans MT"/>
        </w:rPr>
      </w:pPr>
      <w:r w:rsidRPr="00C15067">
        <w:rPr>
          <w:rFonts w:ascii="Gill Sans MT" w:hAnsi="Gill Sans MT"/>
        </w:rPr>
        <w:t>7. Beginning October 1, 2023, and on or before October 1 annually thereafter, the department of human services shall submit to the general assembly the following program information relative to the prior fiscal year:</w:t>
      </w:r>
    </w:p>
    <w:p w14:paraId="57FE7FBB" w14:textId="555D1900" w:rsidR="00C15067" w:rsidRPr="00C15067" w:rsidRDefault="00C15067" w:rsidP="00C15067">
      <w:pPr>
        <w:numPr>
          <w:ilvl w:val="0"/>
          <w:numId w:val="12"/>
        </w:numPr>
        <w:contextualSpacing/>
        <w:rPr>
          <w:rFonts w:ascii="Gill Sans MT" w:hAnsi="Gill Sans MT"/>
        </w:rPr>
      </w:pPr>
      <w:r w:rsidRPr="00C15067">
        <w:rPr>
          <w:rFonts w:ascii="Gill Sans MT" w:hAnsi="Gill Sans MT"/>
        </w:rPr>
        <w:t>The total number of subcontractors by geographical region and the total number of unduplicated clients served by each subcontractor by gender and age.</w:t>
      </w:r>
    </w:p>
    <w:p w14:paraId="5976FF79" w14:textId="6FBCDED6" w:rsidR="00C15067" w:rsidRPr="00C15067" w:rsidRDefault="00C15067" w:rsidP="00C15067">
      <w:pPr>
        <w:numPr>
          <w:ilvl w:val="0"/>
          <w:numId w:val="12"/>
        </w:numPr>
        <w:contextualSpacing/>
        <w:rPr>
          <w:rFonts w:ascii="Gill Sans MT" w:hAnsi="Gill Sans MT"/>
        </w:rPr>
      </w:pPr>
      <w:r w:rsidRPr="00C15067">
        <w:rPr>
          <w:rFonts w:ascii="Gill Sans MT" w:hAnsi="Gill Sans MT"/>
        </w:rPr>
        <w:t>A description of outreach efforts by the administrator, subcontractors, and the department.</w:t>
      </w:r>
    </w:p>
    <w:p w14:paraId="4533BD4B" w14:textId="3BBDB9BE" w:rsidR="00C15067" w:rsidRPr="00C15067" w:rsidRDefault="00C15067" w:rsidP="00C15067">
      <w:pPr>
        <w:numPr>
          <w:ilvl w:val="0"/>
          <w:numId w:val="12"/>
        </w:numPr>
        <w:contextualSpacing/>
        <w:rPr>
          <w:rFonts w:ascii="Gill Sans MT" w:hAnsi="Gill Sans MT"/>
        </w:rPr>
      </w:pPr>
      <w:r w:rsidRPr="00C15067">
        <w:rPr>
          <w:rFonts w:ascii="Gill Sans MT" w:hAnsi="Gill Sans MT"/>
        </w:rPr>
        <w:t>Total program expenditures.</w:t>
      </w:r>
    </w:p>
    <w:p w14:paraId="6CF1B525" w14:textId="788B8D8E" w:rsidR="00C15067" w:rsidRPr="00C15067" w:rsidRDefault="00C15067" w:rsidP="00C15067">
      <w:pPr>
        <w:numPr>
          <w:ilvl w:val="0"/>
          <w:numId w:val="12"/>
        </w:numPr>
        <w:contextualSpacing/>
        <w:rPr>
          <w:rFonts w:ascii="Gill Sans MT" w:hAnsi="Gill Sans MT"/>
        </w:rPr>
      </w:pPr>
      <w:r w:rsidRPr="00C15067">
        <w:rPr>
          <w:rFonts w:ascii="Gill Sans MT" w:hAnsi="Gill Sans MT"/>
        </w:rPr>
        <w:t>The amounts attributable to the administrator contract and to each contract with the subcontractors.</w:t>
      </w:r>
    </w:p>
    <w:p w14:paraId="045A9CB7" w14:textId="1CC27121" w:rsidR="009220BB" w:rsidRPr="009220BB" w:rsidRDefault="00C15067" w:rsidP="00C15067">
      <w:pPr>
        <w:numPr>
          <w:ilvl w:val="0"/>
          <w:numId w:val="12"/>
        </w:numPr>
        <w:contextualSpacing/>
        <w:rPr>
          <w:rFonts w:ascii="Gill Sans MT" w:hAnsi="Gill Sans MT"/>
        </w:rPr>
      </w:pPr>
      <w:r w:rsidRPr="00C15067">
        <w:rPr>
          <w:rFonts w:ascii="Gill Sans MT" w:hAnsi="Gill Sans MT"/>
        </w:rPr>
        <w:t>The outcomes based on outcome measures included in the contracts with the administrator and each subcontractor.</w:t>
      </w:r>
    </w:p>
    <w:sectPr w:rsidR="009220BB" w:rsidRPr="009220BB" w:rsidSect="000D57A9">
      <w:footerReference w:type="default" r:id="rId10"/>
      <w:headerReference w:type="first" r:id="rId11"/>
      <w:pgSz w:w="12240" w:h="15840" w:code="1"/>
      <w:pgMar w:top="1166" w:right="1440" w:bottom="1152"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FBB7C" w14:textId="77777777" w:rsidR="001C78C3" w:rsidRDefault="001C78C3" w:rsidP="005D22B0">
      <w:pPr>
        <w:spacing w:after="0" w:line="240" w:lineRule="auto"/>
      </w:pPr>
      <w:r>
        <w:separator/>
      </w:r>
    </w:p>
  </w:endnote>
  <w:endnote w:type="continuationSeparator" w:id="0">
    <w:p w14:paraId="3EBE5CB2" w14:textId="77777777" w:rsidR="001C78C3" w:rsidRDefault="001C78C3"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728D" w14:textId="3E6E9B97" w:rsidR="00C15067" w:rsidRDefault="00C15067">
    <w:pPr>
      <w:pStyle w:val="Footer"/>
      <w:jc w:val="right"/>
    </w:pPr>
  </w:p>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08D4" w14:textId="77777777" w:rsidR="001C78C3" w:rsidRDefault="001C78C3" w:rsidP="005D22B0">
      <w:pPr>
        <w:spacing w:after="0" w:line="240" w:lineRule="auto"/>
      </w:pPr>
      <w:r>
        <w:separator/>
      </w:r>
    </w:p>
  </w:footnote>
  <w:footnote w:type="continuationSeparator" w:id="0">
    <w:p w14:paraId="39B4767A" w14:textId="77777777" w:rsidR="001C78C3" w:rsidRDefault="001C78C3"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6998008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B17"/>
    <w:multiLevelType w:val="hybridMultilevel"/>
    <w:tmpl w:val="B1B2AE66"/>
    <w:lvl w:ilvl="0" w:tplc="E19491B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D1CD6"/>
    <w:multiLevelType w:val="hybridMultilevel"/>
    <w:tmpl w:val="DFECE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65428A"/>
    <w:multiLevelType w:val="hybridMultilevel"/>
    <w:tmpl w:val="3362A726"/>
    <w:lvl w:ilvl="0" w:tplc="2EB420D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E5CF6"/>
    <w:multiLevelType w:val="hybridMultilevel"/>
    <w:tmpl w:val="12C8FE1A"/>
    <w:lvl w:ilvl="0" w:tplc="4C20C52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D582E"/>
    <w:multiLevelType w:val="hybridMultilevel"/>
    <w:tmpl w:val="981E551E"/>
    <w:lvl w:ilvl="0" w:tplc="3322EB0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7490A"/>
    <w:multiLevelType w:val="hybridMultilevel"/>
    <w:tmpl w:val="74D481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761E5"/>
    <w:multiLevelType w:val="hybridMultilevel"/>
    <w:tmpl w:val="8FB475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13C3B"/>
    <w:multiLevelType w:val="hybridMultilevel"/>
    <w:tmpl w:val="723E5896"/>
    <w:lvl w:ilvl="0" w:tplc="10DC4E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3F7851"/>
    <w:multiLevelType w:val="hybridMultilevel"/>
    <w:tmpl w:val="3A58A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C32A0"/>
    <w:multiLevelType w:val="hybridMultilevel"/>
    <w:tmpl w:val="E5B6F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082490">
    <w:abstractNumId w:val="3"/>
  </w:num>
  <w:num w:numId="2" w16cid:durableId="1165170945">
    <w:abstractNumId w:val="1"/>
  </w:num>
  <w:num w:numId="3" w16cid:durableId="1245915715">
    <w:abstractNumId w:val="4"/>
  </w:num>
  <w:num w:numId="4" w16cid:durableId="2033453919">
    <w:abstractNumId w:val="11"/>
  </w:num>
  <w:num w:numId="5" w16cid:durableId="1946578197">
    <w:abstractNumId w:val="10"/>
  </w:num>
  <w:num w:numId="6" w16cid:durableId="316416881">
    <w:abstractNumId w:val="12"/>
  </w:num>
  <w:num w:numId="7" w16cid:durableId="2014793753">
    <w:abstractNumId w:val="6"/>
  </w:num>
  <w:num w:numId="8" w16cid:durableId="972751629">
    <w:abstractNumId w:val="8"/>
  </w:num>
  <w:num w:numId="9" w16cid:durableId="88359847">
    <w:abstractNumId w:val="5"/>
  </w:num>
  <w:num w:numId="10" w16cid:durableId="1988514664">
    <w:abstractNumId w:val="2"/>
  </w:num>
  <w:num w:numId="11" w16cid:durableId="1917204245">
    <w:abstractNumId w:val="0"/>
  </w:num>
  <w:num w:numId="12" w16cid:durableId="1477793005">
    <w:abstractNumId w:val="9"/>
  </w:num>
  <w:num w:numId="13" w16cid:durableId="950016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55318"/>
    <w:rsid w:val="000959F0"/>
    <w:rsid w:val="000B213E"/>
    <w:rsid w:val="000C430E"/>
    <w:rsid w:val="000D0DCF"/>
    <w:rsid w:val="000D3F4C"/>
    <w:rsid w:val="000D57A9"/>
    <w:rsid w:val="000E7F25"/>
    <w:rsid w:val="001058CF"/>
    <w:rsid w:val="00197AF6"/>
    <w:rsid w:val="001A32E2"/>
    <w:rsid w:val="001C78C3"/>
    <w:rsid w:val="001F66B9"/>
    <w:rsid w:val="001F7DD5"/>
    <w:rsid w:val="00207353"/>
    <w:rsid w:val="0028047A"/>
    <w:rsid w:val="002B795D"/>
    <w:rsid w:val="002D05F3"/>
    <w:rsid w:val="003460F9"/>
    <w:rsid w:val="00356300"/>
    <w:rsid w:val="003A1CA1"/>
    <w:rsid w:val="003E2FFB"/>
    <w:rsid w:val="00415A2E"/>
    <w:rsid w:val="00426266"/>
    <w:rsid w:val="00443E10"/>
    <w:rsid w:val="004471AB"/>
    <w:rsid w:val="0045622A"/>
    <w:rsid w:val="0046288D"/>
    <w:rsid w:val="004E4375"/>
    <w:rsid w:val="004E5FCC"/>
    <w:rsid w:val="004E7646"/>
    <w:rsid w:val="005258C5"/>
    <w:rsid w:val="00526D1C"/>
    <w:rsid w:val="005751A7"/>
    <w:rsid w:val="00575FC3"/>
    <w:rsid w:val="005905D1"/>
    <w:rsid w:val="005A4D01"/>
    <w:rsid w:val="005B11C1"/>
    <w:rsid w:val="005B2902"/>
    <w:rsid w:val="005D22B0"/>
    <w:rsid w:val="005F0217"/>
    <w:rsid w:val="00606A9F"/>
    <w:rsid w:val="006530CA"/>
    <w:rsid w:val="00660B6F"/>
    <w:rsid w:val="006C621A"/>
    <w:rsid w:val="006E7216"/>
    <w:rsid w:val="007A7EEA"/>
    <w:rsid w:val="007E29AF"/>
    <w:rsid w:val="007F6F8F"/>
    <w:rsid w:val="008112CF"/>
    <w:rsid w:val="00846CD8"/>
    <w:rsid w:val="008B00EA"/>
    <w:rsid w:val="008B3E77"/>
    <w:rsid w:val="008F3512"/>
    <w:rsid w:val="0090020D"/>
    <w:rsid w:val="009220BB"/>
    <w:rsid w:val="009E6918"/>
    <w:rsid w:val="00A446FC"/>
    <w:rsid w:val="00A44AA6"/>
    <w:rsid w:val="00A47EDE"/>
    <w:rsid w:val="00A7034D"/>
    <w:rsid w:val="00AD764E"/>
    <w:rsid w:val="00AE0867"/>
    <w:rsid w:val="00AE3C1D"/>
    <w:rsid w:val="00AF38C8"/>
    <w:rsid w:val="00AF40F5"/>
    <w:rsid w:val="00B12ADB"/>
    <w:rsid w:val="00B14389"/>
    <w:rsid w:val="00B22BB0"/>
    <w:rsid w:val="00B23D44"/>
    <w:rsid w:val="00B5064E"/>
    <w:rsid w:val="00B55941"/>
    <w:rsid w:val="00B86434"/>
    <w:rsid w:val="00BA0B63"/>
    <w:rsid w:val="00BB2290"/>
    <w:rsid w:val="00BE3AD1"/>
    <w:rsid w:val="00BF7EDD"/>
    <w:rsid w:val="00C15067"/>
    <w:rsid w:val="00C74E1F"/>
    <w:rsid w:val="00CA687A"/>
    <w:rsid w:val="00D517A6"/>
    <w:rsid w:val="00D66704"/>
    <w:rsid w:val="00D876AF"/>
    <w:rsid w:val="00DE327A"/>
    <w:rsid w:val="00E2447E"/>
    <w:rsid w:val="00E2666A"/>
    <w:rsid w:val="00E42554"/>
    <w:rsid w:val="00E45042"/>
    <w:rsid w:val="00E93BD2"/>
    <w:rsid w:val="00E96265"/>
    <w:rsid w:val="00F005E2"/>
    <w:rsid w:val="00F17B27"/>
    <w:rsid w:val="00F44180"/>
    <w:rsid w:val="00F71691"/>
    <w:rsid w:val="00F86360"/>
    <w:rsid w:val="00FB68B1"/>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E2447E"/>
    <w:pPr>
      <w:shd w:val="clear" w:color="auto" w:fill="FFFFFF"/>
      <w:spacing w:before="0" w:beforeAutospacing="0" w:after="0" w:afterAutospacing="0" w:line="276" w:lineRule="auto"/>
      <w:jc w:val="center"/>
    </w:pPr>
    <w:rPr>
      <w:rFonts w:ascii="Gill Sans MT" w:hAnsi="Gill Sans MT" w:cs="Helvetica"/>
      <w:caps/>
      <w:color w:val="287E5F"/>
      <w:spacing w:val="40"/>
      <w:sz w:val="22"/>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E2447E"/>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unhideWhenUsed/>
    <w:rsid w:val="009220BB"/>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rsid w:val="007A7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Letterheads</Category>
    <DescriptionofItem xmlns="f88e24f3-da62-4d13-8742-1b7075cad43b" xsi:nil="true"/>
    <TaxCatchAll xmlns="07f02910-0123-428f-bbba-f09bb309b0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6" ma:contentTypeDescription="Create a new document." ma:contentTypeScope="" ma:versionID="5c1e8d0a6d0fccc5c888256e7f6afe2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cef10d397a888ead0b0118097aa7dd25"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ults"/>
          <xsd:enumeration value="Child Care"/>
          <xsd:enumeration value="Children and Families"/>
          <xsd:enumeration value="Communities"/>
          <xsd:enumeration value="Computers and data"/>
          <xsd:enumeration value="COVID-19"/>
          <xsd:enumeration value="Des Moines"/>
          <xsd:enumeration value="Disabilities"/>
          <xsd:enumeration value="Disaster"/>
          <xsd:enumeration value="Elderly"/>
          <xsd:enumeration value="Farms"/>
          <xsd:enumeration value="Food Assistance"/>
          <xsd:enumeration value="Judges"/>
          <xsd:enumeration value="LGBTQ+"/>
          <xsd:enumeration value="Medical"/>
          <xsd:enumeration value="Mental Health"/>
          <xsd:enumeration value="Office and Service Jobs"/>
          <xsd:enumeration value="Refugee Services"/>
          <xsd:enumeration value="Social Services"/>
          <xsd:enumeration value="School"/>
          <xsd:enumeration value="Breastfeeding"/>
          <xsd:enumeration value="Envelopes"/>
          <xsd:enumeration value="Letterheads"/>
          <xsd:enumeration value="Email Signature"/>
          <xsd:enumeration value="PowerPoint"/>
          <xsd:enumeration value="Business Cards"/>
          <xsd:enumeration value="Director Memos"/>
          <xsd:enumeration value="Graphic Elements"/>
          <xsd:enumeration value="Icons"/>
          <xsd:enumeration value="Zoom Backgrounds"/>
        </xsd:restriction>
      </xsd:simpleType>
    </xsd:element>
    <xsd:element name="DescriptionofItem" ma:index="9" nillable="true" ma:displayName="Content or Logo Type" ma:format="Dropdown" ma:internalName="DescriptionofItem">
      <xsd:simpleType>
        <xsd:restriction base="dms:Choice">
          <xsd:enumeration value="HHS Block Logo"/>
          <xsd:enumeration value="Public Health Division Logo"/>
          <xsd:enumeration value="Medicaid Logo"/>
          <xsd:enumeration value="Primary Horizonal Logos"/>
          <xsd:enumeration value="Iowa Health Link Logo"/>
          <xsd:enumeration value="Adults 18-50"/>
          <xsd:enumeration value="Adults 60+"/>
          <xsd:enumeration value="Newborns and Maternity"/>
          <xsd:enumeration value="Families"/>
          <xsd:enumeration value="COVID-19"/>
          <xsd:enumeration value="Iowa"/>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5D853-B4D1-4AD2-9D9C-C2CB8C8847CA}">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8A85DD78-C981-4803-8F6D-0A50C2603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C38F7-EB8E-4D67-A367-91E55AC1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Simmons, Kelly</cp:lastModifiedBy>
  <cp:revision>8</cp:revision>
  <cp:lastPrinted>2022-07-12T21:47:00Z</cp:lastPrinted>
  <dcterms:created xsi:type="dcterms:W3CDTF">2023-06-29T20:57:00Z</dcterms:created>
  <dcterms:modified xsi:type="dcterms:W3CDTF">2023-07-28T18:27:00Z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