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6650" w14:textId="25E2B85A" w:rsidR="008029F6" w:rsidRDefault="008029F6">
      <w:r>
        <w:fldChar w:fldCharType="begin"/>
      </w:r>
      <w:r>
        <w:instrText xml:space="preserve"> DATE \@ "MMMM d, yyyy" </w:instrText>
      </w:r>
      <w:r>
        <w:fldChar w:fldCharType="separate"/>
      </w:r>
      <w:r w:rsidR="00501085">
        <w:rPr>
          <w:noProof/>
        </w:rPr>
        <w:t>March 6, 2024</w:t>
      </w:r>
      <w:r>
        <w:fldChar w:fldCharType="end"/>
      </w:r>
    </w:p>
    <w:p w14:paraId="7239EEBE" w14:textId="147E7595" w:rsidR="00A66FA9" w:rsidRDefault="002C0909">
      <w:r>
        <w:t xml:space="preserve">Responses to </w:t>
      </w:r>
      <w:r w:rsidR="00AE2CE5">
        <w:t>Questions</w:t>
      </w:r>
      <w:r>
        <w:t xml:space="preserve"> received regarding</w:t>
      </w:r>
      <w:r w:rsidR="00AE2CE5">
        <w:t xml:space="preserve"> </w:t>
      </w:r>
      <w:r w:rsidR="0056583E" w:rsidRPr="0056583E">
        <w:t>Comprehensive Family Therapy and Transition Service</w:t>
      </w:r>
      <w:r w:rsidR="009124F5">
        <w:t xml:space="preserve"> </w:t>
      </w:r>
      <w:r w:rsidR="00AE2CE5">
        <w:t xml:space="preserve">RFP </w:t>
      </w:r>
      <w:r w:rsidR="00546B30" w:rsidRPr="00546B30">
        <w:t>JUV-25-</w:t>
      </w:r>
      <w:r w:rsidR="0056583E">
        <w:t>CB-04-001</w:t>
      </w:r>
    </w:p>
    <w:p w14:paraId="3388D11B" w14:textId="1702245F" w:rsidR="00AE2CE5" w:rsidRPr="00AE2CE5" w:rsidRDefault="0056583E" w:rsidP="005A77BF">
      <w:pPr>
        <w:pStyle w:val="ListParagraph"/>
        <w:numPr>
          <w:ilvl w:val="0"/>
          <w:numId w:val="2"/>
        </w:numPr>
        <w:autoSpaceDE w:val="0"/>
        <w:autoSpaceDN w:val="0"/>
        <w:adjustRightInd w:val="0"/>
        <w:spacing w:after="0" w:line="240" w:lineRule="auto"/>
        <w:rPr>
          <w:rFonts w:ascii="Calibri" w:hAnsi="Calibri" w:cs="Calibri"/>
          <w:color w:val="000000"/>
        </w:rPr>
      </w:pPr>
      <w:r>
        <w:rPr>
          <w:rFonts w:eastAsia="Times New Roman"/>
        </w:rPr>
        <w:t>Please advise as to whether we are to respond to the Mandatory Specifications, Section 4.2 and Scored Technical Specifications, Section 4.3, pages 19-21, at the end of 3.2.3, Executive Summary, page 14?  If our responses to both specification areas are not to go under 3.2.3, where should responses go</w:t>
      </w:r>
      <w:r w:rsidR="008029F6">
        <w:rPr>
          <w:rFonts w:ascii="Calibri" w:hAnsi="Calibri" w:cs="Calibri"/>
          <w:color w:val="000000"/>
        </w:rPr>
        <w:t>?</w:t>
      </w:r>
      <w:r w:rsidR="0047610E">
        <w:rPr>
          <w:rFonts w:ascii="Calibri" w:hAnsi="Calibri" w:cs="Calibri"/>
          <w:color w:val="000000"/>
        </w:rPr>
        <w:t xml:space="preserve"> </w:t>
      </w:r>
    </w:p>
    <w:p w14:paraId="22CAC9CF" w14:textId="22F40970" w:rsidR="00AE2CE5" w:rsidRPr="002C0909" w:rsidRDefault="00AE2CE5" w:rsidP="00AE2CE5">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 xml:space="preserve">:  </w:t>
      </w:r>
      <w:r w:rsidR="00501085">
        <w:rPr>
          <w:rFonts w:ascii="Calibri" w:hAnsi="Calibri" w:cs="Calibri"/>
          <w:color w:val="C00000"/>
        </w:rPr>
        <w:t>Yes, responses to both the Mandatory Specifications as well as the Scored Technical Specifications should appear in section 3.2.3.D</w:t>
      </w:r>
    </w:p>
    <w:p w14:paraId="58ACCB3C" w14:textId="77777777" w:rsidR="007A1B84" w:rsidRPr="00AE2CE5" w:rsidRDefault="007A1B84" w:rsidP="00AE2CE5">
      <w:pPr>
        <w:pStyle w:val="ListParagraph"/>
        <w:autoSpaceDE w:val="0"/>
        <w:autoSpaceDN w:val="0"/>
        <w:adjustRightInd w:val="0"/>
        <w:spacing w:after="0" w:line="240" w:lineRule="auto"/>
        <w:rPr>
          <w:rFonts w:ascii="Calibri" w:hAnsi="Calibri" w:cs="Calibri"/>
          <w:color w:val="000000"/>
        </w:rPr>
      </w:pPr>
    </w:p>
    <w:p w14:paraId="77FDB01C" w14:textId="45C16B6A" w:rsidR="00AE2CE5" w:rsidRPr="007A1B84" w:rsidRDefault="00F67F16" w:rsidP="005A77BF">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a Provider is </w:t>
      </w:r>
      <w:r w:rsidR="00D16BAD">
        <w:rPr>
          <w:rFonts w:ascii="Calibri" w:hAnsi="Calibri" w:cs="Calibri"/>
          <w:color w:val="000000"/>
        </w:rPr>
        <w:t>proposing a specific service to fit Comprehensive Family Therapy and another to fit Transition Services, our understanding is we still just complete one proposal which incorporates both services based upon the staffing support discussed on page 21 of the RFP</w:t>
      </w:r>
      <w:r w:rsidR="00AE2CE5" w:rsidRPr="007A1B84">
        <w:rPr>
          <w:rFonts w:ascii="Calibri" w:hAnsi="Calibri" w:cs="Calibri"/>
          <w:color w:val="000000"/>
        </w:rPr>
        <w:t>?</w:t>
      </w:r>
    </w:p>
    <w:p w14:paraId="5A5A10EA" w14:textId="6878F03D" w:rsidR="007A1B84" w:rsidRPr="002C0909" w:rsidRDefault="007A1B84" w:rsidP="007A1B84">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 xml:space="preserve">:  </w:t>
      </w:r>
      <w:r w:rsidR="00D16BAD">
        <w:rPr>
          <w:rFonts w:ascii="Calibri" w:hAnsi="Calibri" w:cs="Calibri"/>
          <w:color w:val="C00000"/>
        </w:rPr>
        <w:t>Yes.</w:t>
      </w:r>
    </w:p>
    <w:p w14:paraId="4C47CCD4" w14:textId="77777777" w:rsidR="007A1B84" w:rsidRPr="007A1B84" w:rsidRDefault="007A1B84" w:rsidP="007A1B84">
      <w:pPr>
        <w:pStyle w:val="ListParagraph"/>
        <w:autoSpaceDE w:val="0"/>
        <w:autoSpaceDN w:val="0"/>
        <w:adjustRightInd w:val="0"/>
        <w:spacing w:after="0" w:line="240" w:lineRule="auto"/>
        <w:rPr>
          <w:rFonts w:ascii="Calibri" w:hAnsi="Calibri" w:cs="Calibri"/>
          <w:color w:val="000000"/>
        </w:rPr>
      </w:pPr>
    </w:p>
    <w:p w14:paraId="7989C976" w14:textId="32A2618C" w:rsidR="00AE2CE5" w:rsidRPr="007A1B84" w:rsidRDefault="00FF7064" w:rsidP="005A77BF">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Under Section 3.2.6, Pages 15-16, we believe items should be labelled A-E, versus the current lettering D-H. If this is correct, could this please be updated? </w:t>
      </w:r>
    </w:p>
    <w:p w14:paraId="3602BC03" w14:textId="11659439" w:rsidR="007A1B84" w:rsidRPr="002C0909" w:rsidRDefault="007A1B84" w:rsidP="007A1B84">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 xml:space="preserve">:  </w:t>
      </w:r>
      <w:r w:rsidR="00FF7064">
        <w:rPr>
          <w:rFonts w:ascii="Calibri" w:hAnsi="Calibri" w:cs="Calibri"/>
          <w:color w:val="C00000"/>
        </w:rPr>
        <w:t xml:space="preserve">Yes that is correct. Yes it </w:t>
      </w:r>
      <w:r w:rsidR="00501085">
        <w:rPr>
          <w:rFonts w:ascii="Calibri" w:hAnsi="Calibri" w:cs="Calibri"/>
          <w:color w:val="C00000"/>
        </w:rPr>
        <w:t>has been updated in RFP Amendment 1</w:t>
      </w:r>
      <w:r w:rsidR="00FF7064">
        <w:rPr>
          <w:rFonts w:ascii="Calibri" w:hAnsi="Calibri" w:cs="Calibri"/>
          <w:color w:val="C00000"/>
        </w:rPr>
        <w:t xml:space="preserve">. </w:t>
      </w:r>
    </w:p>
    <w:p w14:paraId="4C220CB6" w14:textId="77777777" w:rsidR="005250B8" w:rsidRPr="005250B8" w:rsidRDefault="005250B8" w:rsidP="005250B8">
      <w:pPr>
        <w:pStyle w:val="ListParagraph"/>
        <w:autoSpaceDE w:val="0"/>
        <w:autoSpaceDN w:val="0"/>
        <w:adjustRightInd w:val="0"/>
        <w:spacing w:after="0" w:line="240" w:lineRule="auto"/>
        <w:rPr>
          <w:rFonts w:ascii="Calibri" w:hAnsi="Calibri" w:cs="Calibri"/>
          <w:color w:val="000000"/>
        </w:rPr>
      </w:pPr>
    </w:p>
    <w:p w14:paraId="514E6D1F" w14:textId="46EEFA98" w:rsidR="00AE2CE5" w:rsidRPr="00FA1389" w:rsidRDefault="00FF7064" w:rsidP="005A77BF">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On page 7, Section 2.12, Paragraph G state, “The Respondent fails to include Proposal Security, if required.” What is Proposal Security, and is it required? </w:t>
      </w:r>
      <w:r w:rsidR="00AE2CE5" w:rsidRPr="00FA1389">
        <w:rPr>
          <w:rFonts w:ascii="Calibri" w:hAnsi="Calibri" w:cs="Calibri"/>
          <w:color w:val="000000"/>
        </w:rPr>
        <w:t xml:space="preserve"> </w:t>
      </w:r>
    </w:p>
    <w:p w14:paraId="48BD1148" w14:textId="11409671" w:rsidR="00C65A67" w:rsidRDefault="00C65A67" w:rsidP="00C65A67">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w:t>
      </w:r>
      <w:r w:rsidR="006C1E9C" w:rsidRPr="002C0909">
        <w:rPr>
          <w:rFonts w:ascii="Calibri" w:hAnsi="Calibri" w:cs="Calibri"/>
          <w:color w:val="C00000"/>
        </w:rPr>
        <w:t xml:space="preserve"> </w:t>
      </w:r>
      <w:r w:rsidR="00501085">
        <w:rPr>
          <w:rFonts w:ascii="Calibri" w:hAnsi="Calibri" w:cs="Calibri"/>
          <w:color w:val="C00000"/>
        </w:rPr>
        <w:t>Proposal security would be a required bond, but is not required for this RFP</w:t>
      </w:r>
      <w:r w:rsidR="00FF7064">
        <w:rPr>
          <w:rFonts w:ascii="Calibri" w:hAnsi="Calibri" w:cs="Calibri"/>
          <w:color w:val="C00000"/>
        </w:rPr>
        <w:t xml:space="preserve">. </w:t>
      </w:r>
    </w:p>
    <w:p w14:paraId="06F25876" w14:textId="77777777" w:rsidR="006727B8" w:rsidRDefault="006727B8" w:rsidP="00C65A67">
      <w:pPr>
        <w:pStyle w:val="ListParagraph"/>
        <w:autoSpaceDE w:val="0"/>
        <w:autoSpaceDN w:val="0"/>
        <w:adjustRightInd w:val="0"/>
        <w:spacing w:after="0" w:line="240" w:lineRule="auto"/>
        <w:rPr>
          <w:rFonts w:ascii="Calibri" w:hAnsi="Calibri" w:cs="Calibri"/>
          <w:color w:val="C00000"/>
        </w:rPr>
      </w:pPr>
    </w:p>
    <w:p w14:paraId="3835E739" w14:textId="77777777" w:rsidR="006727B8" w:rsidRPr="005250B8" w:rsidRDefault="006727B8" w:rsidP="006727B8">
      <w:pPr>
        <w:pStyle w:val="ListParagraph"/>
        <w:autoSpaceDE w:val="0"/>
        <w:autoSpaceDN w:val="0"/>
        <w:adjustRightInd w:val="0"/>
        <w:spacing w:after="0" w:line="240" w:lineRule="auto"/>
        <w:rPr>
          <w:rFonts w:ascii="Calibri" w:hAnsi="Calibri" w:cs="Calibri"/>
          <w:color w:val="000000"/>
        </w:rPr>
      </w:pPr>
    </w:p>
    <w:p w14:paraId="06F4594A" w14:textId="6DE76169" w:rsidR="006727B8" w:rsidRPr="00FA1389" w:rsidRDefault="006727B8" w:rsidP="006727B8">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On page </w:t>
      </w:r>
      <w:r w:rsidR="00A55093">
        <w:rPr>
          <w:rFonts w:ascii="Calibri" w:hAnsi="Calibri" w:cs="Calibri"/>
          <w:color w:val="000000"/>
        </w:rPr>
        <w:t>4</w:t>
      </w:r>
      <w:r>
        <w:rPr>
          <w:rFonts w:ascii="Calibri" w:hAnsi="Calibri" w:cs="Calibri"/>
          <w:color w:val="000000"/>
        </w:rPr>
        <w:t xml:space="preserve">, Section </w:t>
      </w:r>
      <w:r w:rsidR="00A55093">
        <w:rPr>
          <w:rFonts w:ascii="Calibri" w:hAnsi="Calibri" w:cs="Calibri"/>
          <w:color w:val="000000"/>
        </w:rPr>
        <w:t>1.4</w:t>
      </w:r>
      <w:r>
        <w:rPr>
          <w:rFonts w:ascii="Calibri" w:hAnsi="Calibri" w:cs="Calibri"/>
          <w:color w:val="000000"/>
        </w:rPr>
        <w:t xml:space="preserve">, Paragraph </w:t>
      </w:r>
      <w:r w:rsidR="00A55093">
        <w:rPr>
          <w:rFonts w:ascii="Calibri" w:hAnsi="Calibri" w:cs="Calibri"/>
          <w:color w:val="000000"/>
        </w:rPr>
        <w:t>2, Sentence 1 refers to”…which will include Youth Transition Decision Making meetings as referred by JCS.”, but throughout the rest of the RFP, (page20, Section 4.3, Paragraph j: Page 21, Section 4.3, Paragraph k: Page 35, #3), these meetings are referred to as “YCPM Services”. Can you provide clarification if successful bidder will be required to provide Youth Transition Decision Making (YTDM) meeting or Youth Centered Planning Meeting (YCPM) Services for this contract?</w:t>
      </w:r>
    </w:p>
    <w:p w14:paraId="67122EB7" w14:textId="635FA964" w:rsidR="006727B8" w:rsidRDefault="006727B8" w:rsidP="006727B8">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 xml:space="preserve">: </w:t>
      </w:r>
      <w:r w:rsidR="00A55093">
        <w:rPr>
          <w:rFonts w:ascii="Calibri" w:hAnsi="Calibri" w:cs="Calibri"/>
          <w:color w:val="C00000"/>
        </w:rPr>
        <w:t xml:space="preserve">They should all be </w:t>
      </w:r>
      <w:r w:rsidR="008C74D4">
        <w:rPr>
          <w:rFonts w:ascii="Calibri" w:hAnsi="Calibri" w:cs="Calibri"/>
          <w:color w:val="C00000"/>
        </w:rPr>
        <w:t>YCPM and</w:t>
      </w:r>
      <w:r w:rsidR="00501085">
        <w:rPr>
          <w:rFonts w:ascii="Calibri" w:hAnsi="Calibri" w:cs="Calibri"/>
          <w:color w:val="C00000"/>
        </w:rPr>
        <w:t xml:space="preserve"> have been corrected in RFP Amendment 1.</w:t>
      </w:r>
    </w:p>
    <w:p w14:paraId="3F972395" w14:textId="77777777" w:rsidR="006727B8" w:rsidRDefault="006727B8" w:rsidP="006727B8">
      <w:pPr>
        <w:pStyle w:val="ListParagraph"/>
        <w:autoSpaceDE w:val="0"/>
        <w:autoSpaceDN w:val="0"/>
        <w:adjustRightInd w:val="0"/>
        <w:spacing w:after="0" w:line="240" w:lineRule="auto"/>
        <w:rPr>
          <w:rFonts w:ascii="Calibri" w:hAnsi="Calibri" w:cs="Calibri"/>
          <w:color w:val="C00000"/>
        </w:rPr>
      </w:pPr>
    </w:p>
    <w:p w14:paraId="243CE3B2" w14:textId="77777777" w:rsidR="006727B8" w:rsidRPr="005250B8" w:rsidRDefault="006727B8" w:rsidP="006727B8">
      <w:pPr>
        <w:pStyle w:val="ListParagraph"/>
        <w:autoSpaceDE w:val="0"/>
        <w:autoSpaceDN w:val="0"/>
        <w:adjustRightInd w:val="0"/>
        <w:spacing w:after="0" w:line="240" w:lineRule="auto"/>
        <w:rPr>
          <w:rFonts w:ascii="Calibri" w:hAnsi="Calibri" w:cs="Calibri"/>
          <w:color w:val="000000"/>
        </w:rPr>
      </w:pPr>
    </w:p>
    <w:p w14:paraId="4EF7F1F7" w14:textId="11A6591C" w:rsidR="006727B8" w:rsidRPr="00FA1389" w:rsidRDefault="00A55093" w:rsidP="006727B8">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Page 2 G. It states, “Consultants will respond to referrals within 24 hours.” For this item is this response to the referral worker that the referral was received? </w:t>
      </w:r>
      <w:r w:rsidR="00E64212">
        <w:rPr>
          <w:rFonts w:ascii="Calibri" w:hAnsi="Calibri" w:cs="Calibri"/>
          <w:color w:val="000000"/>
        </w:rPr>
        <w:t>Additionally,</w:t>
      </w:r>
      <w:r>
        <w:rPr>
          <w:rFonts w:ascii="Calibri" w:hAnsi="Calibri" w:cs="Calibri"/>
          <w:color w:val="000000"/>
        </w:rPr>
        <w:t xml:space="preserve"> could this be moved to 24 business hours allowing for referrals that might happen over the weekend?</w:t>
      </w:r>
      <w:r w:rsidR="006727B8">
        <w:rPr>
          <w:rFonts w:ascii="Calibri" w:hAnsi="Calibri" w:cs="Calibri"/>
          <w:color w:val="000000"/>
        </w:rPr>
        <w:t xml:space="preserve">? </w:t>
      </w:r>
      <w:r w:rsidR="006727B8" w:rsidRPr="00FA1389">
        <w:rPr>
          <w:rFonts w:ascii="Calibri" w:hAnsi="Calibri" w:cs="Calibri"/>
          <w:color w:val="000000"/>
        </w:rPr>
        <w:t xml:space="preserve"> </w:t>
      </w:r>
    </w:p>
    <w:p w14:paraId="190A6374" w14:textId="6849394A" w:rsidR="006727B8" w:rsidRDefault="006727B8" w:rsidP="006727B8">
      <w:pPr>
        <w:pStyle w:val="ListParagraph"/>
        <w:autoSpaceDE w:val="0"/>
        <w:autoSpaceDN w:val="0"/>
        <w:adjustRightInd w:val="0"/>
        <w:spacing w:after="0" w:line="240" w:lineRule="auto"/>
        <w:rPr>
          <w:rFonts w:ascii="Calibri" w:hAnsi="Calibri" w:cs="Calibri"/>
          <w:color w:val="C00000"/>
        </w:rPr>
      </w:pPr>
      <w:r w:rsidRPr="002C0909">
        <w:rPr>
          <w:rFonts w:ascii="Calibri" w:hAnsi="Calibri" w:cs="Calibri"/>
          <w:b/>
          <w:color w:val="C00000"/>
        </w:rPr>
        <w:t>Answer</w:t>
      </w:r>
      <w:r w:rsidRPr="002C0909">
        <w:rPr>
          <w:rFonts w:ascii="Calibri" w:hAnsi="Calibri" w:cs="Calibri"/>
          <w:color w:val="C00000"/>
        </w:rPr>
        <w:t xml:space="preserve">: </w:t>
      </w:r>
      <w:r w:rsidR="00A55093">
        <w:rPr>
          <w:rFonts w:ascii="Calibri" w:hAnsi="Calibri" w:cs="Calibri"/>
          <w:color w:val="C00000"/>
        </w:rPr>
        <w:t>Yes 24 business hours Monday thru Friday.</w:t>
      </w:r>
      <w:r w:rsidR="008C74D4">
        <w:rPr>
          <w:rFonts w:ascii="Calibri" w:hAnsi="Calibri" w:cs="Calibri"/>
          <w:color w:val="C00000"/>
        </w:rPr>
        <w:t xml:space="preserve"> RFP Amendment 1 reflects this update.</w:t>
      </w:r>
    </w:p>
    <w:p w14:paraId="3E9620FF" w14:textId="77777777" w:rsidR="006727B8" w:rsidRDefault="006727B8" w:rsidP="006727B8">
      <w:pPr>
        <w:pStyle w:val="ListParagraph"/>
        <w:autoSpaceDE w:val="0"/>
        <w:autoSpaceDN w:val="0"/>
        <w:adjustRightInd w:val="0"/>
        <w:spacing w:after="0" w:line="240" w:lineRule="auto"/>
        <w:rPr>
          <w:rFonts w:ascii="Calibri" w:hAnsi="Calibri" w:cs="Calibri"/>
          <w:color w:val="C00000"/>
        </w:rPr>
      </w:pPr>
    </w:p>
    <w:p w14:paraId="207CB7E5" w14:textId="77777777" w:rsidR="006727B8" w:rsidRPr="005250B8" w:rsidRDefault="006727B8" w:rsidP="006727B8">
      <w:pPr>
        <w:pStyle w:val="ListParagraph"/>
        <w:autoSpaceDE w:val="0"/>
        <w:autoSpaceDN w:val="0"/>
        <w:adjustRightInd w:val="0"/>
        <w:spacing w:after="0" w:line="240" w:lineRule="auto"/>
        <w:rPr>
          <w:rFonts w:ascii="Calibri" w:hAnsi="Calibri" w:cs="Calibri"/>
          <w:color w:val="000000"/>
        </w:rPr>
      </w:pPr>
    </w:p>
    <w:p w14:paraId="5938390B" w14:textId="051D0D94" w:rsidR="00E64212" w:rsidRPr="00E64212" w:rsidRDefault="006727B8" w:rsidP="006727B8">
      <w:pPr>
        <w:pStyle w:val="ListParagraph"/>
        <w:numPr>
          <w:ilvl w:val="0"/>
          <w:numId w:val="2"/>
        </w:numPr>
        <w:autoSpaceDE w:val="0"/>
        <w:autoSpaceDN w:val="0"/>
        <w:adjustRightInd w:val="0"/>
        <w:spacing w:after="0" w:line="240" w:lineRule="auto"/>
        <w:rPr>
          <w:rFonts w:ascii="Calibri" w:hAnsi="Calibri" w:cs="Calibri"/>
          <w:color w:val="C00000"/>
        </w:rPr>
      </w:pPr>
      <w:r w:rsidRPr="00E64212">
        <w:rPr>
          <w:rFonts w:ascii="Calibri" w:hAnsi="Calibri" w:cs="Calibri"/>
          <w:color w:val="000000"/>
        </w:rPr>
        <w:t xml:space="preserve">On page </w:t>
      </w:r>
      <w:r w:rsidR="00E64212" w:rsidRPr="00E64212">
        <w:rPr>
          <w:rFonts w:ascii="Calibri" w:hAnsi="Calibri" w:cs="Calibri"/>
          <w:color w:val="000000"/>
        </w:rPr>
        <w:t>35</w:t>
      </w:r>
      <w:r w:rsidRPr="00E64212">
        <w:rPr>
          <w:rFonts w:ascii="Calibri" w:hAnsi="Calibri" w:cs="Calibri"/>
          <w:color w:val="000000"/>
        </w:rPr>
        <w:t xml:space="preserve">, </w:t>
      </w:r>
      <w:r w:rsidR="00E64212" w:rsidRPr="00E64212">
        <w:rPr>
          <w:rFonts w:ascii="Calibri" w:hAnsi="Calibri" w:cs="Calibri"/>
          <w:color w:val="000000"/>
        </w:rPr>
        <w:t>Attachment 4 of the Cost Proposal Form, The RFP is requiring an hourly rate for service. For a</w:t>
      </w:r>
      <w:r w:rsidR="00E64212">
        <w:rPr>
          <w:rFonts w:ascii="Calibri" w:hAnsi="Calibri" w:cs="Calibri"/>
          <w:color w:val="000000"/>
        </w:rPr>
        <w:t>ctual</w:t>
      </w:r>
      <w:r w:rsidR="00E64212" w:rsidRPr="00E64212">
        <w:rPr>
          <w:rFonts w:ascii="Calibri" w:hAnsi="Calibri" w:cs="Calibri"/>
          <w:color w:val="000000"/>
        </w:rPr>
        <w:t xml:space="preserve"> billing will partial hours be allowable, ie., 15 min incre</w:t>
      </w:r>
      <w:r w:rsidR="00E64212">
        <w:rPr>
          <w:rFonts w:ascii="Calibri" w:hAnsi="Calibri" w:cs="Calibri"/>
          <w:color w:val="000000"/>
        </w:rPr>
        <w:t>m</w:t>
      </w:r>
      <w:r w:rsidR="00E64212" w:rsidRPr="00E64212">
        <w:rPr>
          <w:rFonts w:ascii="Calibri" w:hAnsi="Calibri" w:cs="Calibri"/>
          <w:color w:val="000000"/>
        </w:rPr>
        <w:t>ents?</w:t>
      </w:r>
    </w:p>
    <w:p w14:paraId="184621D7" w14:textId="3719A2FB" w:rsidR="006727B8" w:rsidRPr="00E64212" w:rsidRDefault="006727B8" w:rsidP="00E64212">
      <w:pPr>
        <w:pStyle w:val="ListParagraph"/>
        <w:autoSpaceDE w:val="0"/>
        <w:autoSpaceDN w:val="0"/>
        <w:adjustRightInd w:val="0"/>
        <w:spacing w:after="0" w:line="240" w:lineRule="auto"/>
        <w:rPr>
          <w:rFonts w:ascii="Calibri" w:hAnsi="Calibri" w:cs="Calibri"/>
          <w:color w:val="C00000"/>
        </w:rPr>
      </w:pPr>
      <w:r w:rsidRPr="00E64212">
        <w:rPr>
          <w:rFonts w:ascii="Calibri" w:hAnsi="Calibri" w:cs="Calibri"/>
          <w:b/>
          <w:color w:val="C00000"/>
        </w:rPr>
        <w:t>Answer</w:t>
      </w:r>
      <w:r w:rsidRPr="00E64212">
        <w:rPr>
          <w:rFonts w:ascii="Calibri" w:hAnsi="Calibri" w:cs="Calibri"/>
          <w:color w:val="C00000"/>
        </w:rPr>
        <w:t xml:space="preserve">: </w:t>
      </w:r>
      <w:r w:rsidR="00E64212">
        <w:rPr>
          <w:rFonts w:ascii="Calibri" w:hAnsi="Calibri" w:cs="Calibri"/>
          <w:color w:val="C00000"/>
        </w:rPr>
        <w:t>Yes.</w:t>
      </w:r>
    </w:p>
    <w:p w14:paraId="558D020E" w14:textId="77777777" w:rsidR="006727B8" w:rsidRDefault="006727B8" w:rsidP="006727B8">
      <w:pPr>
        <w:pStyle w:val="ListParagraph"/>
        <w:autoSpaceDE w:val="0"/>
        <w:autoSpaceDN w:val="0"/>
        <w:adjustRightInd w:val="0"/>
        <w:spacing w:after="0" w:line="240" w:lineRule="auto"/>
        <w:rPr>
          <w:rFonts w:ascii="Calibri" w:hAnsi="Calibri" w:cs="Calibri"/>
          <w:color w:val="C00000"/>
        </w:rPr>
      </w:pPr>
    </w:p>
    <w:p w14:paraId="1D114842" w14:textId="77777777" w:rsidR="006727B8" w:rsidRPr="006727B8" w:rsidRDefault="006727B8" w:rsidP="006727B8">
      <w:pPr>
        <w:autoSpaceDE w:val="0"/>
        <w:autoSpaceDN w:val="0"/>
        <w:adjustRightInd w:val="0"/>
        <w:spacing w:after="0" w:line="240" w:lineRule="auto"/>
        <w:rPr>
          <w:rFonts w:ascii="Calibri" w:hAnsi="Calibri" w:cs="Calibri"/>
          <w:color w:val="C00000"/>
        </w:rPr>
      </w:pPr>
    </w:p>
    <w:p w14:paraId="18F25CC4" w14:textId="77777777" w:rsidR="006727B8" w:rsidRDefault="006727B8" w:rsidP="00C65A67">
      <w:pPr>
        <w:pStyle w:val="ListParagraph"/>
        <w:autoSpaceDE w:val="0"/>
        <w:autoSpaceDN w:val="0"/>
        <w:adjustRightInd w:val="0"/>
        <w:spacing w:after="0" w:line="240" w:lineRule="auto"/>
        <w:rPr>
          <w:rFonts w:ascii="Calibri" w:hAnsi="Calibri" w:cs="Calibri"/>
          <w:color w:val="C00000"/>
        </w:rPr>
      </w:pPr>
    </w:p>
    <w:p w14:paraId="7B35CF68" w14:textId="77777777" w:rsidR="006727B8" w:rsidRDefault="006727B8" w:rsidP="00C65A67">
      <w:pPr>
        <w:pStyle w:val="ListParagraph"/>
        <w:autoSpaceDE w:val="0"/>
        <w:autoSpaceDN w:val="0"/>
        <w:adjustRightInd w:val="0"/>
        <w:spacing w:after="0" w:line="240" w:lineRule="auto"/>
        <w:rPr>
          <w:rFonts w:ascii="Calibri" w:hAnsi="Calibri" w:cs="Calibri"/>
          <w:color w:val="C00000"/>
        </w:rPr>
      </w:pPr>
    </w:p>
    <w:p w14:paraId="19554DDA" w14:textId="77777777" w:rsidR="006727B8" w:rsidRPr="002C0909" w:rsidRDefault="006727B8" w:rsidP="00C65A67">
      <w:pPr>
        <w:pStyle w:val="ListParagraph"/>
        <w:autoSpaceDE w:val="0"/>
        <w:autoSpaceDN w:val="0"/>
        <w:adjustRightInd w:val="0"/>
        <w:spacing w:after="0" w:line="240" w:lineRule="auto"/>
        <w:rPr>
          <w:rFonts w:ascii="Calibri" w:hAnsi="Calibri" w:cs="Calibri"/>
          <w:color w:val="C00000"/>
        </w:rPr>
      </w:pPr>
    </w:p>
    <w:p w14:paraId="184CDAE3" w14:textId="77777777" w:rsidR="00C82064" w:rsidRPr="00C65A67" w:rsidRDefault="00C82064" w:rsidP="00C65A67">
      <w:pPr>
        <w:pStyle w:val="ListParagraph"/>
        <w:autoSpaceDE w:val="0"/>
        <w:autoSpaceDN w:val="0"/>
        <w:adjustRightInd w:val="0"/>
        <w:spacing w:after="0" w:line="240" w:lineRule="auto"/>
        <w:rPr>
          <w:rFonts w:ascii="Calibri" w:hAnsi="Calibri" w:cs="Calibri"/>
          <w:color w:val="000000"/>
        </w:rPr>
      </w:pPr>
    </w:p>
    <w:sectPr w:rsidR="00C82064" w:rsidRPr="00C65A6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6846" w14:textId="77777777" w:rsidR="002C0909" w:rsidRDefault="002C0909" w:rsidP="002C0909">
      <w:pPr>
        <w:spacing w:after="0" w:line="240" w:lineRule="auto"/>
      </w:pPr>
      <w:r>
        <w:separator/>
      </w:r>
    </w:p>
  </w:endnote>
  <w:endnote w:type="continuationSeparator" w:id="0">
    <w:p w14:paraId="5D1A4314" w14:textId="77777777" w:rsidR="002C0909" w:rsidRDefault="002C0909" w:rsidP="002C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7126" w14:textId="77777777" w:rsidR="002C0909" w:rsidRDefault="002C0909" w:rsidP="002C0909">
      <w:pPr>
        <w:spacing w:after="0" w:line="240" w:lineRule="auto"/>
      </w:pPr>
      <w:r>
        <w:separator/>
      </w:r>
    </w:p>
  </w:footnote>
  <w:footnote w:type="continuationSeparator" w:id="0">
    <w:p w14:paraId="585995E2" w14:textId="77777777" w:rsidR="002C0909" w:rsidRDefault="002C0909" w:rsidP="002C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3D19" w14:textId="4970F7E6" w:rsidR="002C0909" w:rsidRPr="00990FA1" w:rsidRDefault="002C0909" w:rsidP="002C0909">
    <w:pPr>
      <w:pStyle w:val="CompanyName"/>
      <w:spacing w:after="0"/>
      <w:rPr>
        <w:color w:val="auto"/>
        <w:sz w:val="48"/>
        <w:szCs w:val="20"/>
      </w:rPr>
    </w:pPr>
    <w:r w:rsidRPr="00990FA1">
      <w:rPr>
        <w:noProof/>
        <w:color w:val="auto"/>
        <w:sz w:val="48"/>
        <w:szCs w:val="20"/>
        <w:lang w:eastAsia="en-US"/>
      </w:rPr>
      <w:drawing>
        <wp:anchor distT="0" distB="0" distL="114300" distR="114300" simplePos="0" relativeHeight="251659264" behindDoc="0" locked="0" layoutInCell="1" allowOverlap="1" wp14:anchorId="5DBE9923" wp14:editId="7405C18F">
          <wp:simplePos x="0" y="0"/>
          <wp:positionH relativeFrom="column">
            <wp:posOffset>4991100</wp:posOffset>
          </wp:positionH>
          <wp:positionV relativeFrom="paragraph">
            <wp:posOffset>0</wp:posOffset>
          </wp:positionV>
          <wp:extent cx="675005" cy="678180"/>
          <wp:effectExtent l="0" t="0" r="0" b="7620"/>
          <wp:wrapThrough wrapText="bothSides">
            <wp:wrapPolygon edited="0">
              <wp:start x="7315" y="0"/>
              <wp:lineTo x="0" y="3640"/>
              <wp:lineTo x="0" y="14562"/>
              <wp:lineTo x="3048" y="19416"/>
              <wp:lineTo x="6096" y="21236"/>
              <wp:lineTo x="6706" y="21236"/>
              <wp:lineTo x="14021" y="21236"/>
              <wp:lineTo x="14630" y="21236"/>
              <wp:lineTo x="17678" y="19416"/>
              <wp:lineTo x="20726" y="15169"/>
              <wp:lineTo x="20726" y="3640"/>
              <wp:lineTo x="13411" y="0"/>
              <wp:lineTo x="731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5" cy="678180"/>
                  </a:xfrm>
                  <a:prstGeom prst="rect">
                    <a:avLst/>
                  </a:prstGeom>
                </pic:spPr>
              </pic:pic>
            </a:graphicData>
          </a:graphic>
        </wp:anchor>
      </w:drawing>
    </w:r>
    <w:r w:rsidRPr="00990FA1">
      <w:rPr>
        <w:noProof/>
        <w:color w:val="auto"/>
        <w:sz w:val="48"/>
        <w:szCs w:val="20"/>
        <w:lang w:eastAsia="en-US"/>
      </w:rPr>
      <mc:AlternateContent>
        <mc:Choice Requires="wps">
          <w:drawing>
            <wp:anchor distT="0" distB="0" distL="114300" distR="114300" simplePos="0" relativeHeight="251661312" behindDoc="0" locked="0" layoutInCell="1" allowOverlap="1" wp14:anchorId="1BDF6FBB" wp14:editId="65CE183F">
              <wp:simplePos x="0" y="0"/>
              <wp:positionH relativeFrom="column">
                <wp:posOffset>-99060</wp:posOffset>
              </wp:positionH>
              <wp:positionV relativeFrom="paragraph">
                <wp:posOffset>-137160</wp:posOffset>
              </wp:positionV>
              <wp:extent cx="67132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C199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pt,-10.8pt" to="52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ugmgEAAIgDAAAOAAAAZHJzL2Uyb0RvYy54bWysU01P3DAQvSPxHyzf2SRbC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" strokecolor="black [3200]" strokeweight=".5pt">
              <v:stroke joinstyle="miter"/>
            </v:line>
          </w:pict>
        </mc:Fallback>
      </mc:AlternateContent>
    </w:r>
    <w:r w:rsidRPr="00990FA1">
      <w:rPr>
        <w:color w:val="auto"/>
        <w:sz w:val="48"/>
        <w:szCs w:val="20"/>
      </w:rPr>
      <w:t xml:space="preserve">State of Iowa </w:t>
    </w:r>
  </w:p>
  <w:p w14:paraId="08D6C093" w14:textId="77777777" w:rsidR="002C0909" w:rsidRPr="00990FA1" w:rsidRDefault="002C0909" w:rsidP="002C0909">
    <w:pPr>
      <w:rPr>
        <w:rFonts w:ascii="Garamond" w:hAnsi="Garamond"/>
        <w:sz w:val="48"/>
        <w:szCs w:val="48"/>
      </w:rPr>
    </w:pPr>
    <w:r w:rsidRPr="00990FA1">
      <w:rPr>
        <w:noProof/>
        <w:sz w:val="20"/>
        <w:szCs w:val="20"/>
      </w:rPr>
      <mc:AlternateContent>
        <mc:Choice Requires="wps">
          <w:drawing>
            <wp:anchor distT="0" distB="0" distL="114300" distR="114300" simplePos="0" relativeHeight="251660288" behindDoc="0" locked="0" layoutInCell="1" allowOverlap="1" wp14:anchorId="2E851562" wp14:editId="42922B0A">
              <wp:simplePos x="0" y="0"/>
              <wp:positionH relativeFrom="column">
                <wp:posOffset>-83820</wp:posOffset>
              </wp:positionH>
              <wp:positionV relativeFrom="paragraph">
                <wp:posOffset>443230</wp:posOffset>
              </wp:positionV>
              <wp:extent cx="66446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64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6E72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34.9pt" to="516.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" strokecolor="black [3200]" strokeweight=".5pt">
              <v:stroke joinstyle="miter"/>
            </v:line>
          </w:pict>
        </mc:Fallback>
      </mc:AlternateContent>
    </w:r>
    <w:r w:rsidRPr="00990FA1">
      <w:rPr>
        <w:rFonts w:ascii="Garamond" w:hAnsi="Garamond"/>
        <w:sz w:val="48"/>
        <w:szCs w:val="48"/>
      </w:rPr>
      <w:t>Juvenile Court Services</w:t>
    </w:r>
  </w:p>
  <w:p w14:paraId="2F5E6BA1" w14:textId="14CEF394" w:rsidR="002C0909" w:rsidRDefault="002C0909" w:rsidP="002C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0A8"/>
    <w:multiLevelType w:val="hybridMultilevel"/>
    <w:tmpl w:val="A9966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10E75"/>
    <w:multiLevelType w:val="hybridMultilevel"/>
    <w:tmpl w:val="C5840698"/>
    <w:lvl w:ilvl="0" w:tplc="21B8E2F2">
      <w:start w:val="1"/>
      <w:numFmt w:val="decimal"/>
      <w:lvlText w:val="%1."/>
      <w:lvlJc w:val="left"/>
      <w:pPr>
        <w:ind w:left="720" w:hanging="360"/>
      </w:pPr>
      <w:rPr>
        <w:rFonts w:ascii="Helv" w:hAnsi="Helv" w:cs="Helv"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74E72"/>
    <w:multiLevelType w:val="hybridMultilevel"/>
    <w:tmpl w:val="CB90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C14E5"/>
    <w:multiLevelType w:val="hybridMultilevel"/>
    <w:tmpl w:val="74600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6454F2"/>
    <w:multiLevelType w:val="hybridMultilevel"/>
    <w:tmpl w:val="0AD26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8579814">
    <w:abstractNumId w:val="2"/>
  </w:num>
  <w:num w:numId="2" w16cid:durableId="1009528169">
    <w:abstractNumId w:val="1"/>
  </w:num>
  <w:num w:numId="3" w16cid:durableId="1868791329">
    <w:abstractNumId w:val="4"/>
  </w:num>
  <w:num w:numId="4" w16cid:durableId="2144081894">
    <w:abstractNumId w:val="0"/>
  </w:num>
  <w:num w:numId="5" w16cid:durableId="22095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E5"/>
    <w:rsid w:val="000212DE"/>
    <w:rsid w:val="00066918"/>
    <w:rsid w:val="00095997"/>
    <w:rsid w:val="000A6323"/>
    <w:rsid w:val="000C7116"/>
    <w:rsid w:val="000E01F3"/>
    <w:rsid w:val="001016B1"/>
    <w:rsid w:val="00166A6B"/>
    <w:rsid w:val="001877B1"/>
    <w:rsid w:val="00235768"/>
    <w:rsid w:val="002A5B88"/>
    <w:rsid w:val="002C0909"/>
    <w:rsid w:val="002C6D9B"/>
    <w:rsid w:val="002F5044"/>
    <w:rsid w:val="003902EA"/>
    <w:rsid w:val="003B4704"/>
    <w:rsid w:val="003F4BC1"/>
    <w:rsid w:val="003F6DDF"/>
    <w:rsid w:val="0040559D"/>
    <w:rsid w:val="00414E9C"/>
    <w:rsid w:val="00441D39"/>
    <w:rsid w:val="00453A6A"/>
    <w:rsid w:val="00457775"/>
    <w:rsid w:val="00465419"/>
    <w:rsid w:val="0047610E"/>
    <w:rsid w:val="00490187"/>
    <w:rsid w:val="004B08A7"/>
    <w:rsid w:val="004E6A42"/>
    <w:rsid w:val="00501085"/>
    <w:rsid w:val="005250B8"/>
    <w:rsid w:val="00546B30"/>
    <w:rsid w:val="0056583E"/>
    <w:rsid w:val="00571A47"/>
    <w:rsid w:val="005976B7"/>
    <w:rsid w:val="005A77BF"/>
    <w:rsid w:val="005D25D3"/>
    <w:rsid w:val="005E78B0"/>
    <w:rsid w:val="0062322A"/>
    <w:rsid w:val="00627C86"/>
    <w:rsid w:val="00635163"/>
    <w:rsid w:val="00641B19"/>
    <w:rsid w:val="00664FBD"/>
    <w:rsid w:val="006727B8"/>
    <w:rsid w:val="00681F42"/>
    <w:rsid w:val="00691A14"/>
    <w:rsid w:val="006C1E36"/>
    <w:rsid w:val="006C1E9C"/>
    <w:rsid w:val="006E0048"/>
    <w:rsid w:val="00707963"/>
    <w:rsid w:val="007326B2"/>
    <w:rsid w:val="00763FCE"/>
    <w:rsid w:val="00765B4C"/>
    <w:rsid w:val="00792F93"/>
    <w:rsid w:val="007976EF"/>
    <w:rsid w:val="007A1B84"/>
    <w:rsid w:val="007C55FA"/>
    <w:rsid w:val="008029F6"/>
    <w:rsid w:val="00810B0B"/>
    <w:rsid w:val="00813E46"/>
    <w:rsid w:val="00822A78"/>
    <w:rsid w:val="00867956"/>
    <w:rsid w:val="008C24D6"/>
    <w:rsid w:val="008C74D4"/>
    <w:rsid w:val="009124F5"/>
    <w:rsid w:val="009477C8"/>
    <w:rsid w:val="009B2B73"/>
    <w:rsid w:val="009C712E"/>
    <w:rsid w:val="00A50D68"/>
    <w:rsid w:val="00A55093"/>
    <w:rsid w:val="00A66FA9"/>
    <w:rsid w:val="00A83C75"/>
    <w:rsid w:val="00AE2CE5"/>
    <w:rsid w:val="00B82E8C"/>
    <w:rsid w:val="00BD78C5"/>
    <w:rsid w:val="00BE3D61"/>
    <w:rsid w:val="00BF382F"/>
    <w:rsid w:val="00C008EE"/>
    <w:rsid w:val="00C65A67"/>
    <w:rsid w:val="00C82064"/>
    <w:rsid w:val="00D132CF"/>
    <w:rsid w:val="00D16BAD"/>
    <w:rsid w:val="00D35671"/>
    <w:rsid w:val="00DC6108"/>
    <w:rsid w:val="00E0430B"/>
    <w:rsid w:val="00E35CD7"/>
    <w:rsid w:val="00E64212"/>
    <w:rsid w:val="00E70347"/>
    <w:rsid w:val="00E95F11"/>
    <w:rsid w:val="00E97A31"/>
    <w:rsid w:val="00EE642F"/>
    <w:rsid w:val="00F34AF6"/>
    <w:rsid w:val="00F40E0F"/>
    <w:rsid w:val="00F67F16"/>
    <w:rsid w:val="00F86F72"/>
    <w:rsid w:val="00F97838"/>
    <w:rsid w:val="00FA1389"/>
    <w:rsid w:val="00FB64A3"/>
    <w:rsid w:val="00FC4CC3"/>
    <w:rsid w:val="00FD06C9"/>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134BA"/>
  <w15:chartTrackingRefBased/>
  <w15:docId w15:val="{A1B074B4-A9EC-48E4-ACE4-DF663D6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CE5"/>
    <w:pPr>
      <w:ind w:left="720"/>
      <w:contextualSpacing/>
    </w:pPr>
  </w:style>
  <w:style w:type="paragraph" w:styleId="NoSpacing">
    <w:name w:val="No Spacing"/>
    <w:uiPriority w:val="1"/>
    <w:qFormat/>
    <w:rsid w:val="005250B8"/>
    <w:pPr>
      <w:spacing w:after="0" w:line="240" w:lineRule="auto"/>
      <w:jc w:val="both"/>
    </w:pPr>
    <w:rPr>
      <w:rFonts w:ascii="Times New Roman" w:eastAsia="Times New Roman" w:hAnsi="Times New Roman" w:cs="Times New Roman"/>
    </w:rPr>
  </w:style>
  <w:style w:type="character" w:customStyle="1" w:styleId="ContractLevel2Char">
    <w:name w:val="Contract Level 2 Char"/>
    <w:basedOn w:val="DefaultParagraphFont"/>
    <w:link w:val="ContractLevel2"/>
    <w:locked/>
    <w:rsid w:val="005250B8"/>
    <w:rPr>
      <w:rFonts w:cs="Times New Roman"/>
      <w:b/>
      <w:bCs/>
    </w:rPr>
  </w:style>
  <w:style w:type="paragraph" w:customStyle="1" w:styleId="ContractLevel2">
    <w:name w:val="Contract Level 2"/>
    <w:basedOn w:val="Normal"/>
    <w:link w:val="ContractLevel2Char"/>
    <w:qFormat/>
    <w:rsid w:val="005250B8"/>
    <w:pPr>
      <w:spacing w:after="0" w:line="240" w:lineRule="auto"/>
    </w:pPr>
    <w:rPr>
      <w:rFonts w:cs="Times New Roman"/>
      <w:b/>
      <w:bCs/>
    </w:rPr>
  </w:style>
  <w:style w:type="paragraph" w:styleId="BalloonText">
    <w:name w:val="Balloon Text"/>
    <w:basedOn w:val="Normal"/>
    <w:link w:val="BalloonTextChar"/>
    <w:uiPriority w:val="99"/>
    <w:semiHidden/>
    <w:unhideWhenUsed/>
    <w:rsid w:val="003F6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DF"/>
    <w:rPr>
      <w:rFonts w:ascii="Segoe UI" w:hAnsi="Segoe UI" w:cs="Segoe UI"/>
      <w:sz w:val="18"/>
      <w:szCs w:val="18"/>
    </w:rPr>
  </w:style>
  <w:style w:type="paragraph" w:styleId="Header">
    <w:name w:val="header"/>
    <w:basedOn w:val="Normal"/>
    <w:link w:val="HeaderChar"/>
    <w:uiPriority w:val="99"/>
    <w:unhideWhenUsed/>
    <w:rsid w:val="002C0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09"/>
  </w:style>
  <w:style w:type="paragraph" w:styleId="Footer">
    <w:name w:val="footer"/>
    <w:basedOn w:val="Normal"/>
    <w:link w:val="FooterChar"/>
    <w:uiPriority w:val="99"/>
    <w:unhideWhenUsed/>
    <w:rsid w:val="002C0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09"/>
  </w:style>
  <w:style w:type="paragraph" w:customStyle="1" w:styleId="CompanyName">
    <w:name w:val="Company Name"/>
    <w:basedOn w:val="Normal"/>
    <w:next w:val="Normal"/>
    <w:uiPriority w:val="2"/>
    <w:qFormat/>
    <w:rsid w:val="002C0909"/>
    <w:pPr>
      <w:spacing w:after="120" w:line="240" w:lineRule="auto"/>
    </w:pPr>
    <w:rPr>
      <w:rFonts w:ascii="Garamond" w:eastAsiaTheme="minorEastAsia" w:hAnsi="Garamond"/>
      <w:color w:val="2E74B5" w:themeColor="accent1" w:themeShade="BF"/>
      <w:sz w:val="56"/>
      <w:szCs w:val="24"/>
      <w:lang w:eastAsia="ja-JP"/>
    </w:rPr>
  </w:style>
  <w:style w:type="character" w:styleId="CommentReference">
    <w:name w:val="annotation reference"/>
    <w:basedOn w:val="DefaultParagraphFont"/>
    <w:uiPriority w:val="99"/>
    <w:semiHidden/>
    <w:unhideWhenUsed/>
    <w:rsid w:val="00691A14"/>
    <w:rPr>
      <w:sz w:val="16"/>
      <w:szCs w:val="16"/>
    </w:rPr>
  </w:style>
  <w:style w:type="paragraph" w:styleId="CommentText">
    <w:name w:val="annotation text"/>
    <w:basedOn w:val="Normal"/>
    <w:link w:val="CommentTextChar"/>
    <w:uiPriority w:val="99"/>
    <w:unhideWhenUsed/>
    <w:rsid w:val="00691A14"/>
    <w:pPr>
      <w:spacing w:line="240" w:lineRule="auto"/>
    </w:pPr>
    <w:rPr>
      <w:sz w:val="20"/>
      <w:szCs w:val="20"/>
    </w:rPr>
  </w:style>
  <w:style w:type="character" w:customStyle="1" w:styleId="CommentTextChar">
    <w:name w:val="Comment Text Char"/>
    <w:basedOn w:val="DefaultParagraphFont"/>
    <w:link w:val="CommentText"/>
    <w:uiPriority w:val="99"/>
    <w:rsid w:val="00691A14"/>
    <w:rPr>
      <w:sz w:val="20"/>
      <w:szCs w:val="20"/>
    </w:rPr>
  </w:style>
  <w:style w:type="paragraph" w:styleId="CommentSubject">
    <w:name w:val="annotation subject"/>
    <w:basedOn w:val="CommentText"/>
    <w:next w:val="CommentText"/>
    <w:link w:val="CommentSubjectChar"/>
    <w:uiPriority w:val="99"/>
    <w:semiHidden/>
    <w:unhideWhenUsed/>
    <w:rsid w:val="00691A14"/>
    <w:rPr>
      <w:b/>
      <w:bCs/>
    </w:rPr>
  </w:style>
  <w:style w:type="character" w:customStyle="1" w:styleId="CommentSubjectChar">
    <w:name w:val="Comment Subject Char"/>
    <w:basedOn w:val="CommentTextChar"/>
    <w:link w:val="CommentSubject"/>
    <w:uiPriority w:val="99"/>
    <w:semiHidden/>
    <w:rsid w:val="00691A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D5D9C-B289-4CB0-BF9F-C448FBA9998C}">
  <ds:schemaRef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DD695C1-A05F-4BF2-8DA7-6BC60EA1EA2F}">
  <ds:schemaRefs>
    <ds:schemaRef ds:uri="http://schemas.microsoft.com/sharepoint/v3/contenttype/forms"/>
  </ds:schemaRefs>
</ds:datastoreItem>
</file>

<file path=customXml/itemProps3.xml><?xml version="1.0" encoding="utf-8"?>
<ds:datastoreItem xmlns:ds="http://schemas.openxmlformats.org/officeDocument/2006/customXml" ds:itemID="{B27D23D5-92D9-4D33-92FF-74707540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Iowa Judicial Branch</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Loops, Mary [JB]</dc:creator>
  <cp:keywords/>
  <dc:description/>
  <cp:lastModifiedBy>Melinda Johnson [JB]</cp:lastModifiedBy>
  <cp:revision>3</cp:revision>
  <cp:lastPrinted>2024-03-04T17:14:00Z</cp:lastPrinted>
  <dcterms:created xsi:type="dcterms:W3CDTF">2024-03-04T17:17:00Z</dcterms:created>
  <dcterms:modified xsi:type="dcterms:W3CDTF">2024-03-06T15:42:00Z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