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427"/>
        <w:gridCol w:w="1913"/>
      </w:tblGrid>
      <w:tr w:rsidR="00BB5EFA" w:rsidRPr="009E13BD" w14:paraId="09262490" w14:textId="77777777" w:rsidTr="00BB5EFA">
        <w:trPr>
          <w:cantSplit/>
          <w:trHeight w:val="518"/>
        </w:trPr>
        <w:tc>
          <w:tcPr>
            <w:tcW w:w="2628" w:type="dxa"/>
            <w:vAlign w:val="center"/>
          </w:tcPr>
          <w:p w14:paraId="13D28AD2" w14:textId="3256C0AE" w:rsidR="00BB5EFA" w:rsidRPr="00176557" w:rsidRDefault="00BB5EFA" w:rsidP="00BB5EFA">
            <w:pPr>
              <w:spacing w:after="0"/>
              <w:rPr>
                <w:rFonts w:ascii="Calibri" w:hAnsi="Calibri"/>
                <w:b/>
                <w:bCs/>
              </w:rPr>
            </w:pPr>
            <w:r w:rsidRPr="00BB5EFA">
              <w:rPr>
                <w:rFonts w:ascii="Calibri" w:hAnsi="Calibri"/>
                <w:b/>
                <w:bCs/>
              </w:rPr>
              <w:t>Title of RFP:</w:t>
            </w:r>
            <w:r w:rsidRPr="00176557">
              <w:rPr>
                <w:rFonts w:ascii="Calibri" w:hAnsi="Calibri"/>
                <w:b/>
                <w:bCs/>
              </w:rPr>
              <w:t xml:space="preserve"> </w:t>
            </w:r>
          </w:p>
        </w:tc>
        <w:tc>
          <w:tcPr>
            <w:tcW w:w="3780" w:type="dxa"/>
            <w:gridSpan w:val="4"/>
            <w:vAlign w:val="center"/>
          </w:tcPr>
          <w:p w14:paraId="0F244F44" w14:textId="40DDA872" w:rsidR="00BB5EFA" w:rsidRPr="00176557" w:rsidRDefault="00FF7026" w:rsidP="001100B3">
            <w:pPr>
              <w:spacing w:after="0"/>
              <w:jc w:val="center"/>
              <w:rPr>
                <w:rFonts w:ascii="Calibri" w:hAnsi="Calibri"/>
                <w:bCs/>
              </w:rPr>
            </w:pPr>
            <w:r>
              <w:rPr>
                <w:rFonts w:ascii="Calibri" w:hAnsi="Calibri"/>
                <w:b/>
              </w:rPr>
              <w:t>Early Services Program</w:t>
            </w:r>
            <w:r w:rsidR="00BE4213">
              <w:rPr>
                <w:rFonts w:ascii="Calibri" w:hAnsi="Calibri"/>
                <w:b/>
              </w:rPr>
              <w:t xml:space="preserve"> (ESP)</w:t>
            </w:r>
          </w:p>
        </w:tc>
        <w:tc>
          <w:tcPr>
            <w:tcW w:w="1417" w:type="dxa"/>
            <w:gridSpan w:val="3"/>
            <w:vAlign w:val="center"/>
          </w:tcPr>
          <w:p w14:paraId="7F01A749" w14:textId="307B977E" w:rsidR="00BB5EFA" w:rsidRPr="00176557" w:rsidRDefault="00BB5EFA" w:rsidP="00BB5EFA">
            <w:pPr>
              <w:spacing w:after="0"/>
              <w:rPr>
                <w:rFonts w:ascii="Calibri" w:hAnsi="Calibri"/>
                <w:b/>
                <w:bCs/>
              </w:rPr>
            </w:pPr>
            <w:r w:rsidRPr="00BB5EFA">
              <w:rPr>
                <w:rFonts w:ascii="Calibri" w:hAnsi="Calibri"/>
                <w:b/>
                <w:bCs/>
              </w:rPr>
              <w:t>RFP Number:</w:t>
            </w:r>
          </w:p>
        </w:tc>
        <w:tc>
          <w:tcPr>
            <w:tcW w:w="1913" w:type="dxa"/>
            <w:vAlign w:val="center"/>
          </w:tcPr>
          <w:p w14:paraId="7D7B9593" w14:textId="32FF7C14" w:rsidR="00BB5EFA" w:rsidRPr="009E13BD" w:rsidRDefault="00BB5EFA" w:rsidP="00BB5EFA">
            <w:pPr>
              <w:spacing w:after="0"/>
              <w:rPr>
                <w:rFonts w:ascii="Calibri" w:hAnsi="Calibri"/>
                <w:b/>
                <w:bCs/>
              </w:rPr>
            </w:pPr>
            <w:r>
              <w:rPr>
                <w:rFonts w:ascii="Calibri" w:hAnsi="Calibri"/>
                <w:b/>
                <w:bCs/>
              </w:rPr>
              <w:t>JUV-27-CB-05-00</w:t>
            </w:r>
            <w:r w:rsidR="00FF7026">
              <w:rPr>
                <w:rFonts w:ascii="Calibri" w:hAnsi="Calibri"/>
                <w:b/>
                <w:bCs/>
              </w:rPr>
              <w:t>4</w:t>
            </w:r>
          </w:p>
        </w:tc>
      </w:tr>
      <w:tr w:rsidR="00BB5EFA" w:rsidRPr="00176557" w14:paraId="4B939D92" w14:textId="77777777" w:rsidTr="00877BAF">
        <w:trPr>
          <w:cantSplit/>
          <w:trHeight w:val="128"/>
        </w:trPr>
        <w:tc>
          <w:tcPr>
            <w:tcW w:w="2628" w:type="dxa"/>
          </w:tcPr>
          <w:p w14:paraId="17555B0B" w14:textId="77777777" w:rsidR="00BB5EFA" w:rsidRPr="00176557" w:rsidRDefault="00BB5EFA" w:rsidP="00BB5EFA">
            <w:pPr>
              <w:rPr>
                <w:rFonts w:ascii="Calibri" w:hAnsi="Calibri"/>
                <w:b/>
                <w:bCs/>
              </w:rPr>
            </w:pPr>
            <w:r w:rsidRPr="00176557">
              <w:rPr>
                <w:rFonts w:ascii="Calibri" w:hAnsi="Calibri"/>
                <w:b/>
                <w:bCs/>
              </w:rPr>
              <w:t>Agency:</w:t>
            </w:r>
          </w:p>
        </w:tc>
        <w:tc>
          <w:tcPr>
            <w:tcW w:w="7110" w:type="dxa"/>
            <w:gridSpan w:val="8"/>
          </w:tcPr>
          <w:p w14:paraId="40926759" w14:textId="5C11FAE6" w:rsidR="00BB5EFA" w:rsidRPr="00176557" w:rsidRDefault="00BB5EFA" w:rsidP="00BB5EFA">
            <w:pPr>
              <w:rPr>
                <w:rFonts w:ascii="Calibri" w:hAnsi="Calibri"/>
                <w:bCs/>
              </w:rPr>
            </w:pPr>
            <w:r>
              <w:rPr>
                <w:rFonts w:ascii="Calibri" w:hAnsi="Calibri"/>
                <w:bCs/>
              </w:rPr>
              <w:t xml:space="preserve">Iowa </w:t>
            </w:r>
            <w:r w:rsidRPr="00176557">
              <w:rPr>
                <w:rFonts w:ascii="Calibri" w:hAnsi="Calibri"/>
                <w:bCs/>
              </w:rPr>
              <w:t>Judicial Branch</w:t>
            </w:r>
            <w:r>
              <w:rPr>
                <w:rFonts w:ascii="Calibri" w:hAnsi="Calibri"/>
                <w:bCs/>
              </w:rPr>
              <w:t xml:space="preserve"> (IJB)</w:t>
            </w:r>
          </w:p>
        </w:tc>
      </w:tr>
      <w:tr w:rsidR="00BB5EFA" w:rsidRPr="00176557" w14:paraId="766C9E29" w14:textId="77777777" w:rsidTr="00BB5EFA">
        <w:trPr>
          <w:cantSplit/>
          <w:trHeight w:val="127"/>
        </w:trPr>
        <w:tc>
          <w:tcPr>
            <w:tcW w:w="2628" w:type="dxa"/>
          </w:tcPr>
          <w:p w14:paraId="0F115254" w14:textId="2D43A3A7" w:rsidR="00BB5EFA" w:rsidRPr="00BB5EFA" w:rsidRDefault="00BB5EFA" w:rsidP="00BB5EFA">
            <w:pPr>
              <w:spacing w:after="0"/>
              <w:rPr>
                <w:rFonts w:ascii="Calibri" w:hAnsi="Calibri"/>
                <w:b/>
                <w:bCs/>
              </w:rPr>
            </w:pPr>
            <w:r w:rsidRPr="00BB5EFA">
              <w:rPr>
                <w:rFonts w:ascii="Calibri" w:hAnsi="Calibri"/>
                <w:b/>
                <w:bCs/>
              </w:rPr>
              <w:t>Number of years of the initial terms of the Contract:</w:t>
            </w:r>
          </w:p>
        </w:tc>
        <w:tc>
          <w:tcPr>
            <w:tcW w:w="2610" w:type="dxa"/>
            <w:gridSpan w:val="3"/>
          </w:tcPr>
          <w:p w14:paraId="26901963" w14:textId="417C2A9A" w:rsidR="00BB5EFA" w:rsidRPr="00BB5EFA" w:rsidRDefault="00BB5EFA" w:rsidP="00BB5EFA">
            <w:pPr>
              <w:spacing w:after="0"/>
              <w:rPr>
                <w:rFonts w:ascii="Calibri" w:hAnsi="Calibri"/>
                <w:bCs/>
              </w:rPr>
            </w:pPr>
            <w:r w:rsidRPr="00BB5EFA">
              <w:rPr>
                <w:rFonts w:ascii="Calibri" w:hAnsi="Calibri"/>
                <w:bCs/>
              </w:rPr>
              <w:t>1 year</w:t>
            </w:r>
          </w:p>
        </w:tc>
        <w:tc>
          <w:tcPr>
            <w:tcW w:w="2587" w:type="dxa"/>
            <w:gridSpan w:val="4"/>
          </w:tcPr>
          <w:p w14:paraId="012ABFA3" w14:textId="5FB6686C" w:rsidR="00BB5EFA" w:rsidRPr="00BB5EFA" w:rsidRDefault="00BB5EFA" w:rsidP="00BB5EFA">
            <w:pPr>
              <w:spacing w:after="0"/>
              <w:rPr>
                <w:rFonts w:ascii="Calibri" w:hAnsi="Calibri"/>
                <w:b/>
                <w:bCs/>
              </w:rPr>
            </w:pPr>
            <w:r w:rsidRPr="00BB5EFA">
              <w:rPr>
                <w:rFonts w:ascii="Calibri" w:hAnsi="Calibri"/>
                <w:b/>
                <w:bCs/>
              </w:rPr>
              <w:t>Number of possible annual renewals:</w:t>
            </w:r>
          </w:p>
        </w:tc>
        <w:tc>
          <w:tcPr>
            <w:tcW w:w="1913" w:type="dxa"/>
            <w:vAlign w:val="center"/>
          </w:tcPr>
          <w:p w14:paraId="60068D6E" w14:textId="06E5E8DE" w:rsidR="00BB5EFA" w:rsidRPr="00BB5EFA" w:rsidRDefault="00666E09" w:rsidP="00BB5EFA">
            <w:pPr>
              <w:rPr>
                <w:rFonts w:ascii="Calibri" w:hAnsi="Calibri"/>
                <w:bCs/>
              </w:rPr>
            </w:pPr>
            <w:r>
              <w:rPr>
                <w:rFonts w:ascii="Calibri" w:hAnsi="Calibri"/>
                <w:bCs/>
              </w:rPr>
              <w:t>5</w:t>
            </w:r>
            <w:r w:rsidR="00BB5EFA" w:rsidRPr="00BB5EFA">
              <w:rPr>
                <w:rFonts w:ascii="Calibri" w:hAnsi="Calibri"/>
                <w:bCs/>
              </w:rPr>
              <w:t xml:space="preserve"> additional 1-year terms </w:t>
            </w:r>
            <w:proofErr w:type="gramStart"/>
            <w:r w:rsidR="00BB5EFA" w:rsidRPr="00BB5EFA">
              <w:rPr>
                <w:rFonts w:ascii="Calibri" w:hAnsi="Calibri"/>
                <w:bCs/>
              </w:rPr>
              <w:t>exercisable</w:t>
            </w:r>
            <w:proofErr w:type="gramEnd"/>
            <w:r w:rsidR="00BB5EFA" w:rsidRPr="00BB5EFA">
              <w:rPr>
                <w:rFonts w:ascii="Calibri" w:hAnsi="Calibri"/>
                <w:bCs/>
              </w:rPr>
              <w:t xml:space="preserve"> by the IJB in its sole discretion</w:t>
            </w:r>
          </w:p>
        </w:tc>
      </w:tr>
      <w:tr w:rsidR="00BB5EFA" w:rsidRPr="009E13BD" w14:paraId="45150011" w14:textId="77777777" w:rsidTr="00877BAF">
        <w:trPr>
          <w:cantSplit/>
        </w:trPr>
        <w:tc>
          <w:tcPr>
            <w:tcW w:w="2628" w:type="dxa"/>
          </w:tcPr>
          <w:p w14:paraId="3FFC7119" w14:textId="42420394" w:rsidR="00BB5EFA" w:rsidRPr="00BB5EFA" w:rsidRDefault="00BB5EFA" w:rsidP="00BB5EFA">
            <w:pPr>
              <w:spacing w:after="0"/>
              <w:jc w:val="left"/>
              <w:rPr>
                <w:rFonts w:ascii="Calibri" w:hAnsi="Calibri"/>
                <w:b/>
                <w:bCs/>
              </w:rPr>
            </w:pPr>
            <w:r w:rsidRPr="00BB5EFA">
              <w:rPr>
                <w:rFonts w:ascii="Calibri" w:hAnsi="Calibri"/>
                <w:b/>
                <w:bCs/>
              </w:rPr>
              <w:t xml:space="preserve">Anticipated Initial Contract Term </w:t>
            </w:r>
            <w:r w:rsidR="008A468E">
              <w:rPr>
                <w:rFonts w:ascii="Calibri" w:hAnsi="Calibri"/>
                <w:b/>
                <w:bCs/>
              </w:rPr>
              <w:t>B</w:t>
            </w:r>
            <w:r w:rsidRPr="00BB5EFA">
              <w:rPr>
                <w:rFonts w:ascii="Calibri" w:hAnsi="Calibri"/>
                <w:b/>
                <w:bCs/>
              </w:rPr>
              <w:t>eginning:</w:t>
            </w:r>
          </w:p>
        </w:tc>
        <w:tc>
          <w:tcPr>
            <w:tcW w:w="2610" w:type="dxa"/>
            <w:gridSpan w:val="3"/>
            <w:vAlign w:val="center"/>
          </w:tcPr>
          <w:p w14:paraId="528B9CA1" w14:textId="46866579" w:rsidR="00BB5EFA" w:rsidRPr="00BB5EFA" w:rsidRDefault="00BB5EFA" w:rsidP="00BB5EFA">
            <w:pPr>
              <w:spacing w:after="0"/>
              <w:rPr>
                <w:rFonts w:ascii="Calibri" w:hAnsi="Calibri"/>
                <w:b/>
                <w:bCs/>
              </w:rPr>
            </w:pPr>
            <w:r>
              <w:rPr>
                <w:rFonts w:ascii="Calibri" w:hAnsi="Calibri"/>
                <w:b/>
                <w:bCs/>
              </w:rPr>
              <w:t>July 1, 2026</w:t>
            </w:r>
          </w:p>
        </w:tc>
        <w:tc>
          <w:tcPr>
            <w:tcW w:w="1170" w:type="dxa"/>
            <w:vAlign w:val="center"/>
          </w:tcPr>
          <w:p w14:paraId="5104B071" w14:textId="3043D736" w:rsidR="00BB5EFA" w:rsidRPr="00BB5EFA" w:rsidRDefault="00BB5EFA" w:rsidP="00BB5EFA">
            <w:pPr>
              <w:spacing w:after="0"/>
              <w:rPr>
                <w:rFonts w:ascii="Calibri" w:hAnsi="Calibri"/>
                <w:b/>
                <w:bCs/>
              </w:rPr>
            </w:pPr>
            <w:r w:rsidRPr="00BB5EFA">
              <w:rPr>
                <w:rFonts w:ascii="Calibri" w:hAnsi="Calibri"/>
                <w:b/>
                <w:bCs/>
              </w:rPr>
              <w:t xml:space="preserve">Ending: </w:t>
            </w:r>
          </w:p>
        </w:tc>
        <w:tc>
          <w:tcPr>
            <w:tcW w:w="3330" w:type="dxa"/>
            <w:gridSpan w:val="4"/>
            <w:vAlign w:val="center"/>
          </w:tcPr>
          <w:p w14:paraId="3BF1C4BB" w14:textId="674D9517" w:rsidR="00BB5EFA" w:rsidRPr="00BB5EFA" w:rsidRDefault="00BB5EFA" w:rsidP="00BB5EFA">
            <w:pPr>
              <w:rPr>
                <w:rFonts w:ascii="Calibri" w:hAnsi="Calibri"/>
                <w:b/>
                <w:bCs/>
              </w:rPr>
            </w:pPr>
            <w:r w:rsidRPr="00BB5EFA">
              <w:rPr>
                <w:rFonts w:ascii="Calibri" w:hAnsi="Calibri"/>
                <w:b/>
                <w:bCs/>
              </w:rPr>
              <w:t>June 30,2027</w:t>
            </w:r>
          </w:p>
        </w:tc>
      </w:tr>
      <w:tr w:rsidR="00BB5EFA" w:rsidRPr="009E13BD" w14:paraId="0676793D" w14:textId="77777777" w:rsidTr="004814D7">
        <w:trPr>
          <w:cantSplit/>
        </w:trPr>
        <w:tc>
          <w:tcPr>
            <w:tcW w:w="5238" w:type="dxa"/>
            <w:gridSpan w:val="4"/>
          </w:tcPr>
          <w:p w14:paraId="5F4A0A09" w14:textId="79DE8639" w:rsidR="00BB5EFA" w:rsidRPr="00BB5EFA" w:rsidRDefault="00BB5EFA" w:rsidP="00BB5EFA">
            <w:pPr>
              <w:spacing w:after="0"/>
              <w:rPr>
                <w:rFonts w:ascii="Calibri" w:hAnsi="Calibri"/>
                <w:b/>
                <w:bCs/>
              </w:rPr>
            </w:pPr>
            <w:r w:rsidRPr="00BB5EFA">
              <w:rPr>
                <w:rFonts w:ascii="Calibri" w:hAnsi="Calibri"/>
                <w:b/>
                <w:bCs/>
              </w:rPr>
              <w:t>Anticipated Maximum Annual Contract Budget:</w:t>
            </w:r>
          </w:p>
        </w:tc>
        <w:tc>
          <w:tcPr>
            <w:tcW w:w="4500" w:type="dxa"/>
            <w:gridSpan w:val="5"/>
            <w:vAlign w:val="center"/>
          </w:tcPr>
          <w:p w14:paraId="7B9461BD" w14:textId="6F4C1B08" w:rsidR="00BB5EFA" w:rsidRPr="00BB5EFA" w:rsidRDefault="00BB5EFA" w:rsidP="00BB5EFA">
            <w:pPr>
              <w:rPr>
                <w:rFonts w:ascii="Calibri" w:hAnsi="Calibri"/>
              </w:rPr>
            </w:pPr>
            <w:r w:rsidRPr="00AE1BAB">
              <w:rPr>
                <w:rFonts w:ascii="Calibri" w:hAnsi="Calibri"/>
              </w:rPr>
              <w:t>$</w:t>
            </w:r>
            <w:r w:rsidR="00347376" w:rsidRPr="00AE1BAB">
              <w:rPr>
                <w:rFonts w:ascii="Calibri" w:hAnsi="Calibri"/>
              </w:rPr>
              <w:t>300</w:t>
            </w:r>
            <w:r w:rsidRPr="00AE1BAB">
              <w:rPr>
                <w:rFonts w:ascii="Calibri" w:hAnsi="Calibri"/>
              </w:rPr>
              <w:t>,000.00</w:t>
            </w:r>
          </w:p>
        </w:tc>
      </w:tr>
      <w:tr w:rsidR="00BB5EFA" w:rsidRPr="00176557" w14:paraId="04F69014" w14:textId="77777777" w:rsidTr="00877BAF">
        <w:tc>
          <w:tcPr>
            <w:tcW w:w="9738" w:type="dxa"/>
            <w:gridSpan w:val="9"/>
          </w:tcPr>
          <w:p w14:paraId="51B0669D" w14:textId="6BD2415F" w:rsidR="00BB5EFA" w:rsidRDefault="00BB5EFA" w:rsidP="00BB5EFA">
            <w:pPr>
              <w:tabs>
                <w:tab w:val="left" w:leader="underscore" w:pos="8640"/>
              </w:tabs>
              <w:spacing w:after="0" w:line="240" w:lineRule="auto"/>
              <w:rPr>
                <w:rFonts w:ascii="Calibri" w:hAnsi="Calibri"/>
                <w:b/>
              </w:rPr>
            </w:pPr>
            <w:r w:rsidRPr="00BB5EFA">
              <w:rPr>
                <w:rFonts w:ascii="Calibri" w:hAnsi="Calibri"/>
                <w:b/>
              </w:rPr>
              <w:t>Issuing Officer:</w:t>
            </w:r>
            <w:r w:rsidRPr="00176557">
              <w:rPr>
                <w:rFonts w:ascii="Calibri" w:hAnsi="Calibri"/>
                <w:b/>
              </w:rPr>
              <w:t xml:space="preserve">  </w:t>
            </w:r>
          </w:p>
          <w:p w14:paraId="536EBFA9"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Kelly Cox</w:t>
            </w:r>
          </w:p>
          <w:p w14:paraId="5ABB9062"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515-561-5786</w:t>
            </w:r>
          </w:p>
          <w:p w14:paraId="689EDF35"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hyperlink r:id="rId11" w:history="1">
              <w:r w:rsidRPr="00407AD7">
                <w:rPr>
                  <w:rFonts w:ascii="Calibri" w:eastAsia="Times New Roman" w:hAnsi="Calibri" w:cs="Times New Roman"/>
                  <w:color w:val="0000FF"/>
                  <w:u w:val="single"/>
                </w:rPr>
                <w:t>kelly.cox@iowacourts.gov</w:t>
              </w:r>
            </w:hyperlink>
          </w:p>
          <w:p w14:paraId="31E5EBC4"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222 5</w:t>
            </w:r>
            <w:r w:rsidRPr="00407AD7">
              <w:rPr>
                <w:rFonts w:ascii="Calibri" w:eastAsia="Times New Roman" w:hAnsi="Calibri" w:cs="Times New Roman"/>
                <w:vertAlign w:val="superscript"/>
              </w:rPr>
              <w:t>th</w:t>
            </w:r>
            <w:r w:rsidRPr="00407AD7">
              <w:rPr>
                <w:rFonts w:ascii="Calibri" w:eastAsia="Times New Roman" w:hAnsi="Calibri" w:cs="Times New Roman"/>
              </w:rPr>
              <w:t xml:space="preserve"> Avenue</w:t>
            </w:r>
          </w:p>
          <w:p w14:paraId="14C5D7DA" w14:textId="5C928D2D" w:rsidR="00BB5EFA" w:rsidRPr="00176557" w:rsidRDefault="00BB5EFA" w:rsidP="00BB5EFA">
            <w:pPr>
              <w:tabs>
                <w:tab w:val="left" w:leader="underscore" w:pos="8640"/>
              </w:tabs>
              <w:spacing w:after="0" w:line="240" w:lineRule="auto"/>
              <w:rPr>
                <w:rFonts w:ascii="Calibri" w:hAnsi="Calibri"/>
              </w:rPr>
            </w:pPr>
            <w:r w:rsidRPr="00407AD7">
              <w:rPr>
                <w:rFonts w:ascii="Calibri" w:eastAsia="Times New Roman" w:hAnsi="Calibri" w:cs="Times New Roman"/>
              </w:rPr>
              <w:t>Des Moines, Iowa 50309</w:t>
            </w:r>
          </w:p>
        </w:tc>
      </w:tr>
      <w:tr w:rsidR="00BB5EFA" w:rsidRPr="009E13BD" w14:paraId="30F1A897" w14:textId="77777777" w:rsidTr="00877BAF">
        <w:tc>
          <w:tcPr>
            <w:tcW w:w="7218" w:type="dxa"/>
            <w:gridSpan w:val="6"/>
            <w:vAlign w:val="center"/>
          </w:tcPr>
          <w:p w14:paraId="0202067E" w14:textId="77777777" w:rsidR="00BB5EFA" w:rsidRPr="000D0231" w:rsidRDefault="00BB5EFA" w:rsidP="00BB5EFA">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BB5EFA" w:rsidRPr="009E13BD" w:rsidRDefault="00BB5EFA" w:rsidP="00BB5EFA">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BB5EFA" w:rsidRPr="009E13BD" w14:paraId="30CA14A9" w14:textId="77777777" w:rsidTr="00BB5EFA">
        <w:trPr>
          <w:trHeight w:val="296"/>
        </w:trPr>
        <w:tc>
          <w:tcPr>
            <w:tcW w:w="7218" w:type="dxa"/>
            <w:gridSpan w:val="6"/>
          </w:tcPr>
          <w:p w14:paraId="41DD7A74" w14:textId="42C93758" w:rsidR="00BB5EFA" w:rsidRPr="00BB5EFA" w:rsidRDefault="00BB5EFA" w:rsidP="00BB5EFA">
            <w:pPr>
              <w:tabs>
                <w:tab w:val="left" w:leader="underscore" w:pos="8640"/>
              </w:tabs>
              <w:rPr>
                <w:rFonts w:ascii="Calibri" w:hAnsi="Calibri"/>
                <w:bCs/>
              </w:rPr>
            </w:pPr>
            <w:r w:rsidRPr="00BB5EFA">
              <w:rPr>
                <w:rFonts w:ascii="Calibri" w:hAnsi="Calibri"/>
                <w:bCs/>
              </w:rPr>
              <w:t>Agency Posts Notice of RFP on TSB website</w:t>
            </w:r>
          </w:p>
        </w:tc>
        <w:tc>
          <w:tcPr>
            <w:tcW w:w="2520" w:type="dxa"/>
            <w:gridSpan w:val="3"/>
          </w:tcPr>
          <w:p w14:paraId="68AF868F" w14:textId="194A8BFC" w:rsidR="00BB5EFA" w:rsidRPr="009E13BD" w:rsidRDefault="00AE1BAB" w:rsidP="00BB5EFA">
            <w:pPr>
              <w:tabs>
                <w:tab w:val="left" w:leader="underscore" w:pos="8640"/>
              </w:tabs>
              <w:rPr>
                <w:rFonts w:ascii="Calibri" w:hAnsi="Calibri"/>
                <w:b/>
              </w:rPr>
            </w:pPr>
            <w:r>
              <w:rPr>
                <w:rFonts w:ascii="Calibri" w:hAnsi="Calibri"/>
                <w:b/>
              </w:rPr>
              <w:t>April 2</w:t>
            </w:r>
            <w:r w:rsidR="00BE2A68">
              <w:rPr>
                <w:rFonts w:ascii="Calibri" w:hAnsi="Calibri"/>
                <w:b/>
              </w:rPr>
              <w:t>2</w:t>
            </w:r>
            <w:r w:rsidR="00BB5EFA">
              <w:rPr>
                <w:rFonts w:ascii="Calibri" w:hAnsi="Calibri"/>
                <w:b/>
              </w:rPr>
              <w:t>, 2026</w:t>
            </w:r>
          </w:p>
        </w:tc>
      </w:tr>
      <w:tr w:rsidR="00BB5EFA" w:rsidRPr="009E13BD" w14:paraId="6E73EC15" w14:textId="77777777" w:rsidTr="00BB5EFA">
        <w:trPr>
          <w:trHeight w:val="287"/>
        </w:trPr>
        <w:tc>
          <w:tcPr>
            <w:tcW w:w="7218" w:type="dxa"/>
            <w:gridSpan w:val="6"/>
          </w:tcPr>
          <w:p w14:paraId="538762C6" w14:textId="77777777" w:rsidR="00BB5EFA" w:rsidRPr="00BB5EFA" w:rsidRDefault="00BB5EFA" w:rsidP="00BB5EFA">
            <w:pPr>
              <w:tabs>
                <w:tab w:val="left" w:leader="underscore" w:pos="8640"/>
              </w:tabs>
              <w:rPr>
                <w:rFonts w:ascii="Calibri" w:hAnsi="Calibri"/>
                <w:bCs/>
              </w:rPr>
            </w:pPr>
            <w:r w:rsidRPr="00BB5EFA">
              <w:rPr>
                <w:rFonts w:ascii="Calibri" w:hAnsi="Calibri"/>
                <w:bCs/>
              </w:rPr>
              <w:t xml:space="preserve">Agency Issues RFP </w:t>
            </w:r>
          </w:p>
        </w:tc>
        <w:tc>
          <w:tcPr>
            <w:tcW w:w="2520" w:type="dxa"/>
            <w:gridSpan w:val="3"/>
          </w:tcPr>
          <w:p w14:paraId="0BE5156F" w14:textId="14C583C0" w:rsidR="00BB5EFA" w:rsidRPr="009E13BD" w:rsidRDefault="00AE1BAB" w:rsidP="00BB5EFA">
            <w:pPr>
              <w:tabs>
                <w:tab w:val="left" w:leader="underscore" w:pos="8640"/>
              </w:tabs>
              <w:rPr>
                <w:rFonts w:ascii="Calibri" w:hAnsi="Calibri"/>
                <w:b/>
              </w:rPr>
            </w:pPr>
            <w:r>
              <w:rPr>
                <w:rFonts w:ascii="Calibri" w:hAnsi="Calibri"/>
                <w:b/>
              </w:rPr>
              <w:t>April 2</w:t>
            </w:r>
            <w:r w:rsidR="00BE2A68">
              <w:rPr>
                <w:rFonts w:ascii="Calibri" w:hAnsi="Calibri"/>
                <w:b/>
              </w:rPr>
              <w:t>4</w:t>
            </w:r>
            <w:r w:rsidR="00BB5EFA">
              <w:rPr>
                <w:rFonts w:ascii="Calibri" w:hAnsi="Calibri"/>
                <w:b/>
              </w:rPr>
              <w:t>, 2026</w:t>
            </w:r>
          </w:p>
        </w:tc>
      </w:tr>
      <w:tr w:rsidR="00BB5EFA" w:rsidRPr="009E13BD" w14:paraId="0B8383C1" w14:textId="77777777" w:rsidTr="00BB5EFA">
        <w:trPr>
          <w:trHeight w:val="548"/>
        </w:trPr>
        <w:tc>
          <w:tcPr>
            <w:tcW w:w="7218" w:type="dxa"/>
            <w:gridSpan w:val="6"/>
          </w:tcPr>
          <w:p w14:paraId="27DE430F" w14:textId="762CC971" w:rsidR="00BB5EFA" w:rsidRPr="009E13BD" w:rsidRDefault="00BB5EFA" w:rsidP="00BB5EFA">
            <w:pPr>
              <w:spacing w:after="0"/>
              <w:rPr>
                <w:rFonts w:ascii="Calibri" w:hAnsi="Calibri"/>
              </w:rPr>
            </w:pPr>
            <w:r w:rsidRPr="009E13BD">
              <w:rPr>
                <w:rFonts w:ascii="Calibri" w:hAnsi="Calibri"/>
              </w:rPr>
              <w:t>Letters of Intent to Bid</w:t>
            </w:r>
            <w:r w:rsidR="00045FE7">
              <w:rPr>
                <w:rFonts w:ascii="Calibri" w:hAnsi="Calibri"/>
              </w:rPr>
              <w:t>:</w:t>
            </w:r>
            <w:r w:rsidRPr="009E13BD">
              <w:rPr>
                <w:rFonts w:ascii="Calibri" w:hAnsi="Calibri"/>
              </w:rPr>
              <w:t xml:space="preserve"> </w:t>
            </w:r>
            <w:r w:rsidRPr="006575E6">
              <w:rPr>
                <w:rFonts w:ascii="Calibri" w:hAnsi="Calibri"/>
                <w:b/>
                <w:bCs/>
                <w:color w:val="EE0000"/>
              </w:rPr>
              <w:t>This is a mandatory requirement</w:t>
            </w:r>
          </w:p>
        </w:tc>
        <w:tc>
          <w:tcPr>
            <w:tcW w:w="2520" w:type="dxa"/>
            <w:gridSpan w:val="3"/>
          </w:tcPr>
          <w:p w14:paraId="2B5E7AD8" w14:textId="341B5DC1" w:rsidR="00BB5EFA" w:rsidRDefault="00487F0C" w:rsidP="00BB5EFA">
            <w:pPr>
              <w:tabs>
                <w:tab w:val="left" w:leader="underscore" w:pos="8640"/>
              </w:tabs>
              <w:spacing w:after="0"/>
              <w:rPr>
                <w:rFonts w:ascii="Calibri" w:hAnsi="Calibri"/>
                <w:b/>
              </w:rPr>
            </w:pPr>
            <w:r>
              <w:rPr>
                <w:rFonts w:ascii="Calibri" w:hAnsi="Calibri"/>
                <w:b/>
              </w:rPr>
              <w:t>May 1</w:t>
            </w:r>
            <w:r w:rsidR="00BB5EFA">
              <w:rPr>
                <w:rFonts w:ascii="Calibri" w:hAnsi="Calibri"/>
                <w:b/>
              </w:rPr>
              <w:t>, 2026</w:t>
            </w:r>
          </w:p>
          <w:p w14:paraId="14BF5744" w14:textId="160F9380" w:rsidR="00BB5EFA" w:rsidRPr="009E13BD" w:rsidRDefault="00AE1BAB" w:rsidP="00BB5EFA">
            <w:pPr>
              <w:tabs>
                <w:tab w:val="left" w:leader="underscore" w:pos="8640"/>
              </w:tabs>
              <w:spacing w:after="0"/>
              <w:rPr>
                <w:rFonts w:ascii="Calibri" w:hAnsi="Calibri"/>
                <w:b/>
              </w:rPr>
            </w:pPr>
            <w:r>
              <w:rPr>
                <w:rFonts w:ascii="Calibri" w:hAnsi="Calibri"/>
                <w:b/>
              </w:rPr>
              <w:t>1</w:t>
            </w:r>
            <w:r w:rsidR="00BB5EFA">
              <w:rPr>
                <w:rFonts w:ascii="Calibri" w:hAnsi="Calibri"/>
                <w:b/>
              </w:rPr>
              <w:t>2:00 P.M.</w:t>
            </w:r>
          </w:p>
        </w:tc>
      </w:tr>
      <w:tr w:rsidR="00BB5EFA" w:rsidRPr="009E13BD" w14:paraId="207F6219" w14:textId="77777777" w:rsidTr="006F4C07">
        <w:trPr>
          <w:trHeight w:val="593"/>
        </w:trPr>
        <w:tc>
          <w:tcPr>
            <w:tcW w:w="7218" w:type="dxa"/>
            <w:gridSpan w:val="6"/>
          </w:tcPr>
          <w:p w14:paraId="3BC5428D" w14:textId="0B7AECE8" w:rsidR="00BB5EFA" w:rsidRPr="009E13BD" w:rsidRDefault="00BB5EFA" w:rsidP="00BB5EFA">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 </w:t>
            </w:r>
          </w:p>
        </w:tc>
        <w:tc>
          <w:tcPr>
            <w:tcW w:w="2520" w:type="dxa"/>
            <w:gridSpan w:val="3"/>
          </w:tcPr>
          <w:p w14:paraId="4580D581" w14:textId="74271BCB" w:rsidR="00BB5EFA" w:rsidRDefault="002D705F" w:rsidP="00BB5EFA">
            <w:pPr>
              <w:tabs>
                <w:tab w:val="left" w:leader="underscore" w:pos="8640"/>
              </w:tabs>
              <w:spacing w:after="0"/>
              <w:rPr>
                <w:rFonts w:ascii="Calibri" w:hAnsi="Calibri"/>
                <w:b/>
              </w:rPr>
            </w:pPr>
            <w:r>
              <w:rPr>
                <w:rFonts w:ascii="Calibri" w:hAnsi="Calibri"/>
                <w:b/>
              </w:rPr>
              <w:t>May 1</w:t>
            </w:r>
            <w:r w:rsidR="00BB5EFA">
              <w:rPr>
                <w:rFonts w:ascii="Calibri" w:hAnsi="Calibri"/>
                <w:b/>
              </w:rPr>
              <w:t>, 2026</w:t>
            </w:r>
          </w:p>
          <w:p w14:paraId="605463A4" w14:textId="6E9A53C3" w:rsidR="00BB5EFA" w:rsidRPr="006F4C07" w:rsidRDefault="00AE1BAB" w:rsidP="00BB5EFA">
            <w:pPr>
              <w:tabs>
                <w:tab w:val="left" w:leader="underscore" w:pos="8640"/>
              </w:tabs>
              <w:spacing w:after="0"/>
              <w:rPr>
                <w:rFonts w:ascii="Calibri" w:hAnsi="Calibri"/>
                <w:b/>
                <w:highlight w:val="yellow"/>
              </w:rPr>
            </w:pPr>
            <w:r>
              <w:rPr>
                <w:rFonts w:ascii="Calibri" w:hAnsi="Calibri"/>
                <w:b/>
              </w:rPr>
              <w:t>1</w:t>
            </w:r>
            <w:r w:rsidR="00BB5EFA">
              <w:rPr>
                <w:rFonts w:ascii="Calibri" w:hAnsi="Calibri"/>
                <w:b/>
              </w:rPr>
              <w:t>2:00 P.M.</w:t>
            </w:r>
          </w:p>
        </w:tc>
      </w:tr>
      <w:tr w:rsidR="00BB5EFA" w:rsidRPr="009E13BD" w14:paraId="16993AF1" w14:textId="77777777" w:rsidTr="00BB5EFA">
        <w:trPr>
          <w:trHeight w:val="620"/>
        </w:trPr>
        <w:tc>
          <w:tcPr>
            <w:tcW w:w="7218" w:type="dxa"/>
            <w:gridSpan w:val="6"/>
          </w:tcPr>
          <w:p w14:paraId="58362EB9" w14:textId="2A9D1750" w:rsidR="00BB5EFA" w:rsidRPr="009E13BD" w:rsidRDefault="00BB5EFA" w:rsidP="00BB5EFA">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3"/>
          </w:tcPr>
          <w:p w14:paraId="2D4FB2E7" w14:textId="30161A78" w:rsidR="00BB5EFA" w:rsidRDefault="00AE1BAB" w:rsidP="00BB5EFA">
            <w:pPr>
              <w:tabs>
                <w:tab w:val="left" w:leader="underscore" w:pos="8640"/>
              </w:tabs>
              <w:spacing w:after="0"/>
              <w:rPr>
                <w:rFonts w:ascii="Calibri" w:hAnsi="Calibri"/>
                <w:b/>
              </w:rPr>
            </w:pPr>
            <w:r>
              <w:rPr>
                <w:rFonts w:ascii="Calibri" w:hAnsi="Calibri"/>
                <w:b/>
              </w:rPr>
              <w:t>May 1</w:t>
            </w:r>
            <w:r w:rsidR="006575E6">
              <w:rPr>
                <w:rFonts w:ascii="Calibri" w:hAnsi="Calibri"/>
                <w:b/>
              </w:rPr>
              <w:t>8</w:t>
            </w:r>
            <w:r w:rsidR="00BB5EFA">
              <w:rPr>
                <w:rFonts w:ascii="Calibri" w:hAnsi="Calibri"/>
                <w:b/>
              </w:rPr>
              <w:t>, 2026</w:t>
            </w:r>
          </w:p>
          <w:p w14:paraId="31AB6046" w14:textId="62BCB96A" w:rsidR="00BB5EFA" w:rsidRPr="00BB5EFA" w:rsidRDefault="00BB5EFA" w:rsidP="00BB5EFA">
            <w:pPr>
              <w:tabs>
                <w:tab w:val="left" w:leader="underscore" w:pos="8640"/>
              </w:tabs>
              <w:spacing w:after="0"/>
              <w:rPr>
                <w:rFonts w:ascii="Calibri" w:hAnsi="Calibri"/>
                <w:b/>
              </w:rPr>
            </w:pPr>
          </w:p>
        </w:tc>
      </w:tr>
      <w:tr w:rsidR="00BB5EFA" w:rsidRPr="009E13BD" w14:paraId="286265F7" w14:textId="77777777" w:rsidTr="00877BAF">
        <w:trPr>
          <w:trHeight w:val="432"/>
        </w:trPr>
        <w:tc>
          <w:tcPr>
            <w:tcW w:w="7218" w:type="dxa"/>
            <w:gridSpan w:val="6"/>
          </w:tcPr>
          <w:p w14:paraId="51E3128D" w14:textId="77777777"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3"/>
          </w:tcPr>
          <w:p w14:paraId="446E4A46" w14:textId="71B1473C" w:rsidR="00BB5EFA" w:rsidRDefault="00AE1BAB" w:rsidP="00BB5EFA">
            <w:pPr>
              <w:tabs>
                <w:tab w:val="left" w:leader="underscore" w:pos="8640"/>
              </w:tabs>
              <w:spacing w:after="0"/>
              <w:rPr>
                <w:rFonts w:ascii="Calibri" w:hAnsi="Calibri"/>
                <w:b/>
              </w:rPr>
            </w:pPr>
            <w:r>
              <w:rPr>
                <w:rFonts w:ascii="Calibri" w:hAnsi="Calibri"/>
                <w:b/>
              </w:rPr>
              <w:t>May 29</w:t>
            </w:r>
            <w:r w:rsidR="00BB5EFA">
              <w:rPr>
                <w:rFonts w:ascii="Calibri" w:hAnsi="Calibri"/>
                <w:b/>
              </w:rPr>
              <w:t>, 2026</w:t>
            </w:r>
          </w:p>
          <w:p w14:paraId="6722429D" w14:textId="7D21F8C3" w:rsidR="00BB5EFA" w:rsidRPr="009E13BD" w:rsidRDefault="00AE1BAB" w:rsidP="00BB5EFA">
            <w:pPr>
              <w:tabs>
                <w:tab w:val="left" w:leader="underscore" w:pos="8640"/>
              </w:tabs>
              <w:spacing w:after="0" w:line="240" w:lineRule="auto"/>
              <w:rPr>
                <w:rFonts w:ascii="Calibri" w:hAnsi="Calibri"/>
                <w:b/>
                <w:highlight w:val="yellow"/>
              </w:rPr>
            </w:pPr>
            <w:r>
              <w:rPr>
                <w:rFonts w:ascii="Calibri" w:hAnsi="Calibri"/>
                <w:b/>
              </w:rPr>
              <w:t>1</w:t>
            </w:r>
            <w:r w:rsidR="00BB5EFA">
              <w:rPr>
                <w:rFonts w:ascii="Calibri" w:hAnsi="Calibri"/>
                <w:b/>
              </w:rPr>
              <w:t>2:00 P.M.</w:t>
            </w:r>
          </w:p>
        </w:tc>
      </w:tr>
      <w:tr w:rsidR="00BB5EFA" w:rsidRPr="009E13BD" w14:paraId="45D65FFC" w14:textId="77777777" w:rsidTr="00877BAF">
        <w:trPr>
          <w:trHeight w:val="432"/>
        </w:trPr>
        <w:tc>
          <w:tcPr>
            <w:tcW w:w="7218" w:type="dxa"/>
            <w:gridSpan w:val="6"/>
            <w:vAlign w:val="center"/>
          </w:tcPr>
          <w:p w14:paraId="61EE81E8" w14:textId="77777777" w:rsidR="00BB5EFA" w:rsidRPr="009E13BD" w:rsidRDefault="00BB5EFA" w:rsidP="00BB5EFA">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3"/>
          </w:tcPr>
          <w:p w14:paraId="15FA7E92" w14:textId="4AA0C51F" w:rsidR="00BB5EFA" w:rsidRPr="009E13BD" w:rsidRDefault="00AE1BAB" w:rsidP="00BB5EFA">
            <w:pPr>
              <w:tabs>
                <w:tab w:val="left" w:leader="underscore" w:pos="8640"/>
              </w:tabs>
              <w:spacing w:after="0"/>
              <w:rPr>
                <w:rFonts w:ascii="Calibri" w:hAnsi="Calibri"/>
                <w:b/>
              </w:rPr>
            </w:pPr>
            <w:r>
              <w:rPr>
                <w:rFonts w:ascii="Calibri" w:hAnsi="Calibri"/>
                <w:b/>
              </w:rPr>
              <w:t>June</w:t>
            </w:r>
            <w:r w:rsidR="00BB5EFA">
              <w:rPr>
                <w:rFonts w:ascii="Calibri" w:hAnsi="Calibri"/>
                <w:b/>
              </w:rPr>
              <w:t xml:space="preserve"> 15, 202</w:t>
            </w:r>
            <w:r>
              <w:rPr>
                <w:rFonts w:ascii="Calibri" w:hAnsi="Calibri"/>
                <w:b/>
              </w:rPr>
              <w:t>6</w:t>
            </w:r>
          </w:p>
        </w:tc>
      </w:tr>
      <w:tr w:rsidR="00BB5EFA" w:rsidRPr="009E13BD" w14:paraId="65A2FEFA" w14:textId="77777777" w:rsidTr="00877BAF">
        <w:trPr>
          <w:trHeight w:val="432"/>
        </w:trPr>
        <w:tc>
          <w:tcPr>
            <w:tcW w:w="7218" w:type="dxa"/>
            <w:gridSpan w:val="6"/>
            <w:vAlign w:val="center"/>
          </w:tcPr>
          <w:p w14:paraId="4C2D222F" w14:textId="4BF4C433" w:rsidR="00BB5EFA" w:rsidRPr="009E13BD" w:rsidRDefault="00BB5EFA" w:rsidP="00BB5EFA">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3"/>
            <w:vAlign w:val="center"/>
          </w:tcPr>
          <w:p w14:paraId="7A854488" w14:textId="4EA3BF19" w:rsidR="00BB5EFA" w:rsidRPr="009E13BD" w:rsidRDefault="00BB5EFA" w:rsidP="00BB5EFA">
            <w:pPr>
              <w:tabs>
                <w:tab w:val="left" w:leader="underscore" w:pos="8640"/>
              </w:tabs>
              <w:spacing w:after="0"/>
              <w:rPr>
                <w:rFonts w:ascii="Calibri" w:hAnsi="Calibri"/>
                <w:b/>
              </w:rPr>
            </w:pPr>
            <w:r>
              <w:rPr>
                <w:rFonts w:ascii="Calibri" w:hAnsi="Calibri"/>
                <w:b/>
              </w:rPr>
              <w:t>July 1, 202</w:t>
            </w:r>
            <w:r w:rsidR="00AE1BAB">
              <w:rPr>
                <w:rFonts w:ascii="Calibri" w:hAnsi="Calibri"/>
                <w:b/>
              </w:rPr>
              <w:t>6</w:t>
            </w:r>
          </w:p>
        </w:tc>
      </w:tr>
      <w:tr w:rsidR="00BB5EFA" w:rsidRPr="009E13BD" w14:paraId="6512544D" w14:textId="77777777" w:rsidTr="00877BAF">
        <w:tc>
          <w:tcPr>
            <w:tcW w:w="3528" w:type="dxa"/>
            <w:gridSpan w:val="3"/>
          </w:tcPr>
          <w:p w14:paraId="391CBA7A" w14:textId="77777777" w:rsidR="00BB5EFA" w:rsidRPr="009E13BD" w:rsidRDefault="00BB5EFA" w:rsidP="00BB5EFA">
            <w:pPr>
              <w:rPr>
                <w:rFonts w:ascii="Calibri" w:hAnsi="Calibri"/>
                <w:b/>
              </w:rPr>
            </w:pPr>
            <w:r w:rsidRPr="009E13BD">
              <w:rPr>
                <w:rFonts w:ascii="Calibri" w:hAnsi="Calibri"/>
                <w:b/>
              </w:rPr>
              <w:lastRenderedPageBreak/>
              <w:t>Relevant Websites:</w:t>
            </w:r>
          </w:p>
        </w:tc>
        <w:tc>
          <w:tcPr>
            <w:tcW w:w="6210" w:type="dxa"/>
            <w:gridSpan w:val="6"/>
          </w:tcPr>
          <w:p w14:paraId="1E2AA540" w14:textId="77777777" w:rsidR="00BB5EFA" w:rsidRPr="009E13BD" w:rsidRDefault="00BB5EFA" w:rsidP="00BB5EFA">
            <w:pPr>
              <w:tabs>
                <w:tab w:val="left" w:leader="underscore" w:pos="8640"/>
              </w:tabs>
              <w:rPr>
                <w:rFonts w:ascii="Calibri" w:hAnsi="Calibri"/>
                <w:b/>
              </w:rPr>
            </w:pPr>
            <w:r w:rsidRPr="009E13BD">
              <w:rPr>
                <w:rFonts w:ascii="Calibri" w:hAnsi="Calibri"/>
                <w:b/>
              </w:rPr>
              <w:t>Web-address:</w:t>
            </w:r>
          </w:p>
        </w:tc>
      </w:tr>
      <w:tr w:rsidR="00BB5EFA" w:rsidRPr="009E13BD" w14:paraId="3C92D895" w14:textId="77777777" w:rsidTr="00877BAF">
        <w:tc>
          <w:tcPr>
            <w:tcW w:w="3528" w:type="dxa"/>
            <w:gridSpan w:val="3"/>
          </w:tcPr>
          <w:p w14:paraId="0B38F5D4" w14:textId="77777777" w:rsidR="00BB5EFA" w:rsidRPr="009E13BD" w:rsidRDefault="00BB5EFA" w:rsidP="00BB5EFA">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BB5EFA" w:rsidRPr="0051551B" w:rsidRDefault="00BB5EFA" w:rsidP="00BB5EFA">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3A4678BE" w14:textId="2846964B" w:rsidR="00BB5EFA" w:rsidRPr="00BB5EFA" w:rsidRDefault="00BB5EFA" w:rsidP="00BB5EFA">
            <w:pPr>
              <w:tabs>
                <w:tab w:val="left" w:leader="underscore" w:pos="8640"/>
              </w:tabs>
              <w:spacing w:after="0"/>
              <w:rPr>
                <w:rFonts w:ascii="Calibri" w:hAnsi="Calibri" w:cs="Times New Roman"/>
                <w:b/>
                <w:color w:val="0000FF"/>
                <w:u w:val="single"/>
              </w:rPr>
            </w:pPr>
            <w:hyperlink r:id="rId13" w:history="1">
              <w:r w:rsidRPr="009B423D">
                <w:rPr>
                  <w:rStyle w:val="Hyperlink"/>
                  <w:rFonts w:ascii="Calibri" w:hAnsi="Calibri"/>
                  <w:b/>
                </w:rPr>
                <w:t>https://bidopportunities.iowa.gov/</w:t>
              </w:r>
            </w:hyperlink>
          </w:p>
        </w:tc>
      </w:tr>
      <w:tr w:rsidR="00BB5EFA" w:rsidRPr="009E13BD" w14:paraId="38335A45" w14:textId="77777777" w:rsidTr="00BB5EFA">
        <w:trPr>
          <w:trHeight w:val="827"/>
        </w:trPr>
        <w:tc>
          <w:tcPr>
            <w:tcW w:w="3505" w:type="dxa"/>
            <w:gridSpan w:val="2"/>
            <w:vAlign w:val="center"/>
          </w:tcPr>
          <w:p w14:paraId="4537EBD5" w14:textId="383739AA" w:rsidR="00BB5EFA" w:rsidRPr="00A30534" w:rsidRDefault="00BB5EFA" w:rsidP="00BB5EFA">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BB5EFA" w:rsidRPr="00A30534" w:rsidRDefault="00BB5EFA" w:rsidP="00BB5EFA">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BB5EFA" w:rsidRPr="009E13BD" w14:paraId="7106D34B" w14:textId="77777777" w:rsidTr="00323112">
        <w:trPr>
          <w:trHeight w:val="432"/>
        </w:trPr>
        <w:tc>
          <w:tcPr>
            <w:tcW w:w="9738" w:type="dxa"/>
            <w:gridSpan w:val="9"/>
            <w:vAlign w:val="center"/>
          </w:tcPr>
          <w:p w14:paraId="46096224" w14:textId="2CBD184E" w:rsidR="00BB5EFA" w:rsidRPr="009E13BD" w:rsidRDefault="00BB5EFA" w:rsidP="00BB5EFA">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BB5EFA" w:rsidRPr="009E13BD" w14:paraId="00F2C569" w14:textId="77777777" w:rsidTr="00877BAF">
        <w:tc>
          <w:tcPr>
            <w:tcW w:w="7398" w:type="dxa"/>
            <w:gridSpan w:val="7"/>
          </w:tcPr>
          <w:p w14:paraId="701010C8" w14:textId="77777777" w:rsidR="00BB5EFA" w:rsidRPr="009E13BD" w:rsidRDefault="00BB5EFA" w:rsidP="00BB5EFA">
            <w:pPr>
              <w:rPr>
                <w:rFonts w:ascii="Calibri" w:hAnsi="Calibri"/>
              </w:rPr>
            </w:pPr>
            <w:r w:rsidRPr="009E13BD">
              <w:rPr>
                <w:rFonts w:ascii="Calibri" w:hAnsi="Calibri"/>
              </w:rPr>
              <w:t>Firm Proposal Terms</w:t>
            </w:r>
          </w:p>
          <w:p w14:paraId="3360B2FB" w14:textId="4D9A6FED" w:rsidR="00BB5EFA" w:rsidRPr="002A3D88" w:rsidRDefault="00BB5EFA" w:rsidP="00BB5EFA">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BB5EFA" w:rsidRPr="009E13BD" w:rsidRDefault="00BB5EFA" w:rsidP="00BB5EFA">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w:t>
      </w:r>
      <w:proofErr w:type="gramStart"/>
      <w:r w:rsidRPr="009E13BD">
        <w:t>entered into</w:t>
      </w:r>
      <w:proofErr w:type="gramEnd"/>
      <w:r w:rsidRPr="009E13BD">
        <w:t xml:space="preserve">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w:t>
      </w:r>
      <w:proofErr w:type="gramStart"/>
      <w:r>
        <w:rPr>
          <w:bCs/>
        </w:rPr>
        <w:t>and also</w:t>
      </w:r>
      <w:proofErr w:type="gramEnd"/>
      <w:r>
        <w:rPr>
          <w:bCs/>
        </w:rPr>
        <w:t xml:space="preserve">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EF6114B" w14:textId="6D5840B1" w:rsidR="00E031E9" w:rsidRPr="00E031E9" w:rsidRDefault="00E031E9" w:rsidP="00FF7026">
      <w:pPr>
        <w:rPr>
          <w:rFonts w:eastAsia="Times New Roman"/>
          <w:bCs/>
        </w:rPr>
      </w:pPr>
      <w:bookmarkStart w:id="6" w:name="_Hlk215654601"/>
      <w:r w:rsidRPr="00E031E9">
        <w:rPr>
          <w:rFonts w:eastAsia="Times New Roman" w:cstheme="minorHAnsi"/>
          <w:b/>
          <w:iCs/>
        </w:rPr>
        <w:t xml:space="preserve">“Fifth Judicial District JCS” </w:t>
      </w:r>
      <w:r>
        <w:rPr>
          <w:rFonts w:eastAsia="Times New Roman" w:cstheme="minorHAnsi"/>
          <w:bCs/>
          <w:iCs/>
        </w:rPr>
        <w:t>includes Adair, Adams, Clarke, Decatur, Dallas, Guthrie, Jasper, Lucas, Madison, Marion, Polk, Ringgold, Taylor, Union, Warren and Wayne counties responsible for Juvenile Court Services.</w:t>
      </w:r>
    </w:p>
    <w:p w14:paraId="1A228623" w14:textId="48D78E9C" w:rsidR="00FF7026" w:rsidRPr="005D44E8" w:rsidRDefault="00FF7026" w:rsidP="00FF7026">
      <w:pPr>
        <w:spacing w:after="0" w:line="240" w:lineRule="auto"/>
        <w:rPr>
          <w:rFonts w:eastAsia="Times New Roman" w:cstheme="minorHAnsi"/>
        </w:rPr>
      </w:pPr>
      <w:r w:rsidRPr="005D44E8">
        <w:rPr>
          <w:rFonts w:eastAsia="Times New Roman" w:cstheme="minorHAnsi"/>
          <w:b/>
          <w:iCs/>
        </w:rPr>
        <w:t>“Informal Adjustment Agreement”</w:t>
      </w:r>
      <w:r w:rsidRPr="005D44E8">
        <w:rPr>
          <w:rFonts w:eastAsia="Times New Roman" w:cstheme="minorHAnsi"/>
        </w:rPr>
        <w:t xml:space="preserve"> </w:t>
      </w:r>
      <w:r>
        <w:rPr>
          <w:rFonts w:eastAsia="Times New Roman" w:cstheme="minorHAnsi"/>
        </w:rPr>
        <w:t xml:space="preserve">or </w:t>
      </w:r>
      <w:r w:rsidRPr="005D44E8">
        <w:rPr>
          <w:rFonts w:eastAsia="Times New Roman" w:cstheme="minorHAnsi"/>
          <w:b/>
          <w:bCs/>
        </w:rPr>
        <w:t>“IAA”</w:t>
      </w:r>
      <w:r>
        <w:rPr>
          <w:rFonts w:eastAsia="Times New Roman" w:cstheme="minorHAnsi"/>
        </w:rPr>
        <w:t xml:space="preserve"> </w:t>
      </w:r>
      <w:r w:rsidRPr="005D44E8">
        <w:rPr>
          <w:rFonts w:eastAsia="Times New Roman" w:cstheme="minorHAnsi"/>
        </w:rPr>
        <w:t>means</w:t>
      </w:r>
      <w:r w:rsidR="00074AE1">
        <w:rPr>
          <w:rFonts w:eastAsia="Times New Roman" w:cstheme="minorHAnsi"/>
        </w:rPr>
        <w:t xml:space="preserve"> an agreement between an intake officer, a child who is the subject of a complaint, and the child’s parent, guardian, or custodian providing for the informal adjustment of the complaint </w:t>
      </w:r>
      <w:r>
        <w:rPr>
          <w:rFonts w:eastAsia="Times New Roman" w:cstheme="minorHAnsi"/>
        </w:rPr>
        <w:t xml:space="preserve">that requires that the child admit the </w:t>
      </w:r>
      <w:r w:rsidR="00A0695B">
        <w:rPr>
          <w:rFonts w:eastAsia="Times New Roman" w:cstheme="minorHAnsi"/>
        </w:rPr>
        <w:t>child’s involvement in a delinquent act</w:t>
      </w:r>
      <w:r>
        <w:rPr>
          <w:rFonts w:eastAsia="Times New Roman" w:cstheme="minorHAnsi"/>
        </w:rPr>
        <w:t xml:space="preserve"> and agree to certain conditions.</w:t>
      </w:r>
      <w:r w:rsidR="00074AE1">
        <w:rPr>
          <w:rFonts w:eastAsia="Times New Roman" w:cstheme="minorHAnsi"/>
        </w:rPr>
        <w:t xml:space="preserve"> </w:t>
      </w:r>
      <w:r>
        <w:rPr>
          <w:rFonts w:eastAsia="Times New Roman" w:cstheme="minorHAnsi"/>
        </w:rPr>
        <w:t xml:space="preserve">If the child obeys the conditions of the informal adjustment agreement, the </w:t>
      </w:r>
      <w:r w:rsidR="00A0695B">
        <w:rPr>
          <w:rFonts w:eastAsia="Times New Roman" w:cstheme="minorHAnsi"/>
        </w:rPr>
        <w:t xml:space="preserve">IAA will be </w:t>
      </w:r>
      <w:proofErr w:type="gramStart"/>
      <w:r w:rsidR="00A0695B">
        <w:rPr>
          <w:rFonts w:eastAsia="Times New Roman" w:cstheme="minorHAnsi"/>
        </w:rPr>
        <w:t>terminated</w:t>
      </w:r>
      <w:proofErr w:type="gramEnd"/>
      <w:r>
        <w:rPr>
          <w:rFonts w:eastAsia="Times New Roman" w:cstheme="minorHAnsi"/>
        </w:rPr>
        <w:t xml:space="preserve"> and no delinquency petition is ever filed.</w:t>
      </w:r>
    </w:p>
    <w:p w14:paraId="3980A31D" w14:textId="77777777" w:rsidR="00FF7026" w:rsidRPr="005D44E8" w:rsidRDefault="00FF7026" w:rsidP="00FF7026">
      <w:pPr>
        <w:spacing w:after="0" w:line="240" w:lineRule="auto"/>
        <w:rPr>
          <w:rFonts w:eastAsia="Times New Roman" w:cstheme="minorHAnsi"/>
        </w:rPr>
      </w:pPr>
    </w:p>
    <w:p w14:paraId="16FE646F" w14:textId="127976D7" w:rsidR="00FF7026" w:rsidRDefault="00FF7026" w:rsidP="00FF7026">
      <w:pPr>
        <w:spacing w:after="0" w:line="240" w:lineRule="auto"/>
        <w:rPr>
          <w:rFonts w:eastAsia="Times New Roman" w:cstheme="minorHAnsi"/>
        </w:rPr>
      </w:pPr>
      <w:r w:rsidRPr="005D44E8">
        <w:rPr>
          <w:rFonts w:eastAsia="Times New Roman" w:cstheme="minorHAnsi"/>
          <w:b/>
          <w:iCs/>
        </w:rPr>
        <w:t>“Intake Interview”</w:t>
      </w:r>
      <w:r w:rsidRPr="005D44E8">
        <w:rPr>
          <w:rFonts w:eastAsia="Times New Roman" w:cstheme="minorHAnsi"/>
        </w:rPr>
        <w:t xml:space="preserve"> means a meeting that is </w:t>
      </w:r>
      <w:r w:rsidR="00A0695B">
        <w:rPr>
          <w:rFonts w:eastAsia="Times New Roman" w:cstheme="minorHAnsi"/>
        </w:rPr>
        <w:t xml:space="preserve">held </w:t>
      </w:r>
      <w:r w:rsidRPr="005D44E8">
        <w:rPr>
          <w:rFonts w:eastAsia="Times New Roman" w:cstheme="minorHAnsi"/>
        </w:rPr>
        <w:t xml:space="preserve">by the </w:t>
      </w:r>
      <w:r w:rsidR="00A0695B">
        <w:rPr>
          <w:rFonts w:eastAsia="Times New Roman" w:cstheme="minorHAnsi"/>
        </w:rPr>
        <w:t>intake</w:t>
      </w:r>
      <w:r w:rsidRPr="005D44E8">
        <w:rPr>
          <w:rFonts w:eastAsia="Times New Roman" w:cstheme="minorHAnsi"/>
        </w:rPr>
        <w:t xml:space="preserve"> </w:t>
      </w:r>
      <w:r w:rsidR="00A0695B">
        <w:rPr>
          <w:rFonts w:eastAsia="Times New Roman" w:cstheme="minorHAnsi"/>
        </w:rPr>
        <w:t>o</w:t>
      </w:r>
      <w:r w:rsidRPr="005D44E8">
        <w:rPr>
          <w:rFonts w:eastAsia="Times New Roman" w:cstheme="minorHAnsi"/>
        </w:rPr>
        <w:t xml:space="preserve">fficer and </w:t>
      </w:r>
      <w:r w:rsidR="00A0695B">
        <w:rPr>
          <w:rFonts w:eastAsia="Times New Roman" w:cstheme="minorHAnsi"/>
        </w:rPr>
        <w:t>is a</w:t>
      </w:r>
      <w:r w:rsidRPr="005D44E8">
        <w:rPr>
          <w:rFonts w:eastAsia="Times New Roman" w:cstheme="minorHAnsi"/>
        </w:rPr>
        <w:t xml:space="preserve"> first stage of the juvenile court process. This interview allows the </w:t>
      </w:r>
      <w:r w:rsidR="00A0695B">
        <w:rPr>
          <w:rFonts w:eastAsia="Times New Roman" w:cstheme="minorHAnsi"/>
        </w:rPr>
        <w:t>intake o</w:t>
      </w:r>
      <w:r w:rsidRPr="005D44E8">
        <w:rPr>
          <w:rFonts w:eastAsia="Times New Roman" w:cstheme="minorHAnsi"/>
        </w:rPr>
        <w:t xml:space="preserve">fficer to collect information and determine the disposition in the case. The disposition is the decision made whether to </w:t>
      </w:r>
      <w:r w:rsidR="00074AE1">
        <w:rPr>
          <w:rFonts w:eastAsia="Times New Roman" w:cstheme="minorHAnsi"/>
        </w:rPr>
        <w:t>dismiss the complaint, informal</w:t>
      </w:r>
      <w:r w:rsidR="00A0695B">
        <w:rPr>
          <w:rFonts w:eastAsia="Times New Roman" w:cstheme="minorHAnsi"/>
        </w:rPr>
        <w:t>ly</w:t>
      </w:r>
      <w:r w:rsidR="00074AE1">
        <w:rPr>
          <w:rFonts w:eastAsia="Times New Roman" w:cstheme="minorHAnsi"/>
        </w:rPr>
        <w:t xml:space="preserve"> adjust the complaint</w:t>
      </w:r>
      <w:r w:rsidRPr="005D44E8">
        <w:rPr>
          <w:rFonts w:eastAsia="Times New Roman" w:cstheme="minorHAnsi"/>
        </w:rPr>
        <w:t xml:space="preserve"> or request </w:t>
      </w:r>
      <w:r w:rsidR="00A0695B">
        <w:rPr>
          <w:rFonts w:eastAsia="Times New Roman" w:cstheme="minorHAnsi"/>
        </w:rPr>
        <w:t xml:space="preserve">the county attorney file </w:t>
      </w:r>
      <w:r w:rsidRPr="005D44E8">
        <w:rPr>
          <w:rFonts w:eastAsia="Times New Roman" w:cstheme="minorHAnsi"/>
        </w:rPr>
        <w:t>a delinquency petition.</w:t>
      </w:r>
    </w:p>
    <w:p w14:paraId="5B429CC7" w14:textId="77777777" w:rsidR="00A0695B" w:rsidRDefault="00A0695B" w:rsidP="00FF7026">
      <w:pPr>
        <w:spacing w:after="0" w:line="240" w:lineRule="auto"/>
        <w:rPr>
          <w:rFonts w:eastAsia="Times New Roman" w:cstheme="minorHAnsi"/>
        </w:rPr>
      </w:pPr>
    </w:p>
    <w:p w14:paraId="071D0754" w14:textId="401E9146" w:rsidR="00A0695B" w:rsidRDefault="00A0695B" w:rsidP="00FF7026">
      <w:pPr>
        <w:spacing w:after="0" w:line="240" w:lineRule="auto"/>
        <w:rPr>
          <w:rFonts w:eastAsia="Times New Roman" w:cstheme="minorHAnsi"/>
        </w:rPr>
      </w:pPr>
      <w:r w:rsidRPr="00A0695B">
        <w:rPr>
          <w:rFonts w:eastAsia="Times New Roman" w:cstheme="minorHAnsi"/>
          <w:b/>
          <w:bCs/>
        </w:rPr>
        <w:t>“Intake Officer”</w:t>
      </w:r>
      <w:r>
        <w:rPr>
          <w:rFonts w:eastAsia="Times New Roman" w:cstheme="minorHAnsi"/>
        </w:rPr>
        <w:t xml:space="preserve"> means a juvenile court officer or other officer appointed by the court to perform the intake function.</w:t>
      </w:r>
    </w:p>
    <w:p w14:paraId="385FA215" w14:textId="77777777" w:rsidR="00FF7026" w:rsidRDefault="00FF7026" w:rsidP="00FF7026">
      <w:pPr>
        <w:spacing w:after="0" w:line="240" w:lineRule="auto"/>
        <w:rPr>
          <w:rFonts w:eastAsia="Times New Roman" w:cstheme="minorHAnsi"/>
        </w:rPr>
      </w:pPr>
    </w:p>
    <w:p w14:paraId="238D021B" w14:textId="73969B90" w:rsidR="00BE4213" w:rsidRPr="00BE4213" w:rsidRDefault="00FF7026" w:rsidP="00BE4213">
      <w:pPr>
        <w:rPr>
          <w:rFonts w:ascii="Aptos" w:eastAsia="Times New Roman" w:hAnsi="Aptos" w:cs="Times New Roman"/>
          <w:color w:val="404040"/>
        </w:rPr>
      </w:pPr>
      <w:r w:rsidRPr="003B4FF0">
        <w:rPr>
          <w:rFonts w:eastAsia="Times New Roman" w:cstheme="minorHAnsi"/>
          <w:b/>
          <w:iCs/>
        </w:rPr>
        <w:t>“Restorative Justice”</w:t>
      </w:r>
      <w:r w:rsidRPr="003B4FF0">
        <w:rPr>
          <w:rFonts w:eastAsia="Times New Roman" w:cstheme="minorHAnsi"/>
        </w:rPr>
        <w:t xml:space="preserve"> </w:t>
      </w:r>
      <w:r w:rsidR="00BE4213" w:rsidRPr="00CB66D5">
        <w:rPr>
          <w:rFonts w:eastAsia="Times New Roman" w:cstheme="minorHAnsi"/>
          <w:color w:val="404040"/>
        </w:rPr>
        <w:t>A philosophy that aims to repair the harm caused by crime through a collaborative process involving the victim, the offender, and the community. Instead of focusing solely on punishment, restorative justice emphasizes accountability and healing for all parties affected by the crime. This approach encourages open dialogue and mutual understanding, allowing those impacted to address the harm and work towards resolution.</w:t>
      </w:r>
    </w:p>
    <w:p w14:paraId="09E21676" w14:textId="630D1F5E" w:rsidR="00D826DC" w:rsidRDefault="00D826DC" w:rsidP="00D826DC">
      <w:pPr>
        <w:spacing w:after="0" w:line="240" w:lineRule="auto"/>
        <w:jc w:val="left"/>
        <w:rPr>
          <w:rFonts w:eastAsia="Times New Roman" w:cstheme="minorHAnsi"/>
        </w:rPr>
      </w:pPr>
      <w:r w:rsidRPr="00F37AD3">
        <w:rPr>
          <w:rFonts w:eastAsia="Times New Roman" w:cstheme="minorHAnsi"/>
          <w:b/>
          <w:iCs/>
        </w:rPr>
        <w:t>“Victim Offender Reconciliation Program”</w:t>
      </w:r>
      <w:r w:rsidRPr="00F37AD3">
        <w:rPr>
          <w:rFonts w:eastAsia="Times New Roman" w:cstheme="minorHAnsi"/>
          <w:b/>
          <w:i/>
        </w:rPr>
        <w:t xml:space="preserve"> </w:t>
      </w:r>
      <w:r w:rsidRPr="00F37AD3">
        <w:rPr>
          <w:rFonts w:eastAsia="Times New Roman" w:cstheme="minorHAnsi"/>
          <w:bCs/>
          <w:iCs/>
        </w:rPr>
        <w:t>or</w:t>
      </w:r>
      <w:r w:rsidRPr="00F37AD3">
        <w:rPr>
          <w:rFonts w:eastAsia="Times New Roman" w:cstheme="minorHAnsi"/>
          <w:b/>
          <w:i/>
        </w:rPr>
        <w:t xml:space="preserve"> </w:t>
      </w:r>
      <w:r>
        <w:rPr>
          <w:rFonts w:eastAsia="Times New Roman" w:cstheme="minorHAnsi"/>
          <w:b/>
          <w:iCs/>
        </w:rPr>
        <w:t>“</w:t>
      </w:r>
      <w:r w:rsidRPr="00F37AD3">
        <w:rPr>
          <w:rFonts w:eastAsia="Times New Roman" w:cstheme="minorHAnsi"/>
          <w:b/>
          <w:iCs/>
        </w:rPr>
        <w:t>VORP</w:t>
      </w:r>
      <w:r>
        <w:rPr>
          <w:rFonts w:eastAsia="Times New Roman" w:cstheme="minorHAnsi"/>
          <w:b/>
          <w:iCs/>
        </w:rPr>
        <w:t>”</w:t>
      </w:r>
      <w:r w:rsidRPr="00F37AD3">
        <w:rPr>
          <w:rFonts w:eastAsia="Times New Roman" w:cstheme="minorHAnsi"/>
        </w:rPr>
        <w:t xml:space="preserve"> means a meeting with the </w:t>
      </w:r>
      <w:r w:rsidR="00074AE1">
        <w:rPr>
          <w:rFonts w:eastAsia="Times New Roman" w:cstheme="minorHAnsi"/>
        </w:rPr>
        <w:t>youth</w:t>
      </w:r>
      <w:r w:rsidRPr="00F37AD3">
        <w:rPr>
          <w:rFonts w:eastAsia="Times New Roman" w:cstheme="minorHAnsi"/>
        </w:rPr>
        <w:t xml:space="preserve"> and the victim where the impacts of the delinquent act are discussed from the perspective of the </w:t>
      </w:r>
      <w:r w:rsidR="00074AE1">
        <w:rPr>
          <w:rFonts w:eastAsia="Times New Roman" w:cstheme="minorHAnsi"/>
        </w:rPr>
        <w:t>youth</w:t>
      </w:r>
      <w:r w:rsidRPr="00F37AD3">
        <w:rPr>
          <w:rFonts w:eastAsia="Times New Roman" w:cstheme="minorHAnsi"/>
        </w:rPr>
        <w:t xml:space="preserve"> and the victim.  </w:t>
      </w:r>
      <w:r w:rsidR="00A0695B">
        <w:rPr>
          <w:rFonts w:eastAsia="Times New Roman" w:cstheme="minorHAnsi"/>
        </w:rPr>
        <w:t xml:space="preserve">A VORP </w:t>
      </w:r>
      <w:r w:rsidRPr="00F37AD3">
        <w:rPr>
          <w:rFonts w:eastAsia="Times New Roman" w:cstheme="minorHAnsi"/>
        </w:rPr>
        <w:t xml:space="preserve">often serves the purpose of </w:t>
      </w:r>
      <w:r w:rsidR="00074AE1">
        <w:rPr>
          <w:rFonts w:eastAsia="Times New Roman" w:cstheme="minorHAnsi"/>
        </w:rPr>
        <w:t>youth</w:t>
      </w:r>
      <w:r w:rsidRPr="00F37AD3">
        <w:rPr>
          <w:rFonts w:eastAsia="Times New Roman" w:cstheme="minorHAnsi"/>
        </w:rPr>
        <w:t xml:space="preserve"> developing more empathy towards others as well as closure for victims.  </w:t>
      </w:r>
    </w:p>
    <w:p w14:paraId="66808C19" w14:textId="77777777" w:rsidR="00C43D7E" w:rsidRDefault="00C43D7E" w:rsidP="00D826DC">
      <w:pPr>
        <w:spacing w:after="0" w:line="240" w:lineRule="auto"/>
        <w:jc w:val="left"/>
        <w:rPr>
          <w:rFonts w:eastAsia="Times New Roman" w:cstheme="minorHAnsi"/>
        </w:rPr>
      </w:pPr>
    </w:p>
    <w:p w14:paraId="57DDDB1A" w14:textId="339207E4" w:rsidR="00C43D7E" w:rsidRDefault="00C43D7E" w:rsidP="00C43D7E">
      <w:pPr>
        <w:spacing w:after="0" w:line="240" w:lineRule="auto"/>
        <w:jc w:val="left"/>
        <w:rPr>
          <w:rFonts w:eastAsia="Times New Roman" w:cstheme="minorHAnsi"/>
        </w:rPr>
      </w:pPr>
      <w:r w:rsidRPr="00C265A8">
        <w:rPr>
          <w:rFonts w:eastAsia="Times New Roman" w:cstheme="minorHAnsi"/>
          <w:b/>
          <w:iCs/>
        </w:rPr>
        <w:t>“Wraparound Approach”</w:t>
      </w:r>
      <w:r w:rsidRPr="00C265A8">
        <w:rPr>
          <w:rFonts w:eastAsia="Times New Roman" w:cstheme="minorHAnsi"/>
        </w:rPr>
        <w:t xml:space="preserve"> mean</w:t>
      </w:r>
      <w:r w:rsidR="00AA6473" w:rsidRPr="00C265A8">
        <w:rPr>
          <w:rFonts w:eastAsia="Times New Roman" w:cstheme="minorHAnsi"/>
        </w:rPr>
        <w:t xml:space="preserve">s a structured, team-based approach designed to support youth and their families in navigating the juvenile justice system.  Wraparound services aim to address the complex needs of juveniles and their families, often involving multiple agencies and professionals to create a comprehensive plan of care. Services typically include social services, healthcare, education, and legal support, ensuring that all supports are coordinated and tailored to the unique needs of each individual youth. Wraparound emphasizes strengths and focuses on the prevention of further delinquent behavior and promoting positive outcomes for the youth. Services are </w:t>
      </w:r>
      <w:r w:rsidR="005D5CA1" w:rsidRPr="00C265A8">
        <w:rPr>
          <w:rFonts w:eastAsia="Times New Roman" w:cstheme="minorHAnsi"/>
        </w:rPr>
        <w:t>characterized by ongoing collaboration among the juvenile, their family, and service providers to ensure service delivery effectively. This coordinated support can reduce risks such as truancy, school attendance and delinquent acts, ultimately improving the chances of success for the youth involved.</w:t>
      </w:r>
    </w:p>
    <w:p w14:paraId="4AC6836E" w14:textId="77777777" w:rsidR="00D826DC" w:rsidRDefault="00D826DC" w:rsidP="00FF7026">
      <w:pPr>
        <w:spacing w:after="0" w:line="240" w:lineRule="auto"/>
        <w:rPr>
          <w:rFonts w:eastAsia="Times New Roman" w:cstheme="minorHAnsi"/>
        </w:rPr>
      </w:pPr>
    </w:p>
    <w:p w14:paraId="70225C01" w14:textId="77777777" w:rsidR="00143C25" w:rsidRPr="009E13BD" w:rsidRDefault="00143C25" w:rsidP="001E6033">
      <w:pPr>
        <w:pStyle w:val="Heading2"/>
        <w:spacing w:before="0" w:line="240" w:lineRule="auto"/>
      </w:pPr>
      <w:bookmarkStart w:id="7" w:name="_Toc31277910"/>
      <w:bookmarkStart w:id="8" w:name="_Toc159494866"/>
      <w:bookmarkEnd w:id="6"/>
      <w:r w:rsidRPr="009E13BD">
        <w:t>Overview of the RFP Process</w:t>
      </w:r>
      <w:bookmarkEnd w:id="7"/>
      <w:bookmarkEnd w:id="8"/>
    </w:p>
    <w:p w14:paraId="71309543" w14:textId="450E5395"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w:t>
      </w:r>
      <w:r w:rsidR="00A0695B">
        <w:rPr>
          <w:rFonts w:eastAsia="Calibri"/>
        </w:rPr>
        <w:t>The RFP process</w:t>
      </w:r>
      <w:r>
        <w:rPr>
          <w:rFonts w:eastAsia="Calibri"/>
        </w:rPr>
        <w:t xml:space="preserve">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1E9772AC"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w:t>
      </w:r>
      <w:r w:rsidR="00A0695B">
        <w:rPr>
          <w:rFonts w:eastAsia="Calibri"/>
        </w:rPr>
        <w:t xml:space="preserve">, in accordance with Section 3 Form and Content of Proposals, </w:t>
      </w:r>
      <w:r w:rsidR="006E55BB">
        <w:rPr>
          <w:rFonts w:eastAsia="Calibri"/>
        </w:rPr>
        <w:t>via email to the Issuing Officer.</w:t>
      </w:r>
    </w:p>
    <w:p w14:paraId="7D28F191" w14:textId="77777777" w:rsidR="00143C25" w:rsidRPr="009E13BD" w:rsidRDefault="00143C25" w:rsidP="0043688E">
      <w:pPr>
        <w:pStyle w:val="Heading2"/>
      </w:pPr>
      <w:bookmarkStart w:id="9" w:name="_Toc159494867"/>
      <w:r w:rsidRPr="009E13BD">
        <w:t>Background Information</w:t>
      </w:r>
      <w:bookmarkEnd w:id="9"/>
    </w:p>
    <w:p w14:paraId="5CD7BA61" w14:textId="10543623" w:rsidR="006E55BB" w:rsidRDefault="006E55BB" w:rsidP="006E55BB">
      <w:pPr>
        <w:jc w:val="left"/>
        <w:rPr>
          <w:rFonts w:cstheme="minorHAnsi"/>
        </w:rPr>
      </w:pPr>
      <w:bookmarkStart w:id="10" w:name="_Hlk217376403"/>
      <w:bookmarkStart w:id="11" w:name="_Toc31277911"/>
      <w:r w:rsidRPr="009D3868">
        <w:rPr>
          <w:rFonts w:cstheme="minorHAnsi"/>
        </w:rPr>
        <w:t xml:space="preserve">Early intervention and follow-up programs/graduated sanctions services are services to be provided to children adjudicated delinquent and children who have been referred to juvenile court services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A0695B">
        <w:rPr>
          <w:rFonts w:cstheme="minorHAnsi"/>
        </w:rPr>
        <w:t>delinquent acts</w:t>
      </w:r>
      <w:r w:rsidRPr="009D3868">
        <w:rPr>
          <w:rFonts w:cstheme="minorHAnsi"/>
        </w:rPr>
        <w:t xml:space="preserve">, out-of-home placement, and recidivism. </w:t>
      </w:r>
    </w:p>
    <w:p w14:paraId="77F87D6B" w14:textId="6D02D1E6" w:rsidR="00FF7026" w:rsidRPr="00F37AD3" w:rsidRDefault="00C9444F" w:rsidP="00FF7026">
      <w:pPr>
        <w:spacing w:after="0" w:line="240" w:lineRule="auto"/>
        <w:rPr>
          <w:rFonts w:eastAsia="Times New Roman" w:cstheme="minorHAnsi"/>
        </w:rPr>
      </w:pPr>
      <w:bookmarkStart w:id="12" w:name="_Hlk215654630"/>
      <w:r w:rsidRPr="009C33BE">
        <w:rPr>
          <w:rFonts w:eastAsia="Times New Roman" w:cstheme="minorHAnsi"/>
          <w:highlight w:val="yellow"/>
        </w:rPr>
        <w:t>Juvenile Court Services (JCS) within District 5 seeks one or more vendors to provide Early Services Program</w:t>
      </w:r>
      <w:r w:rsidR="00C265A8" w:rsidRPr="009C33BE">
        <w:rPr>
          <w:rFonts w:eastAsia="Times New Roman" w:cstheme="minorHAnsi"/>
          <w:highlight w:val="yellow"/>
        </w:rPr>
        <w:t xml:space="preserve"> (ESP)</w:t>
      </w:r>
      <w:r w:rsidRPr="009C33BE">
        <w:rPr>
          <w:rFonts w:eastAsia="Times New Roman" w:cstheme="minorHAnsi"/>
          <w:highlight w:val="yellow"/>
        </w:rPr>
        <w:t xml:space="preserve"> throughout </w:t>
      </w:r>
      <w:r w:rsidR="00CB66D5" w:rsidRPr="009C33BE">
        <w:rPr>
          <w:rFonts w:eastAsia="Times New Roman" w:cstheme="minorHAnsi"/>
          <w:highlight w:val="yellow"/>
        </w:rPr>
        <w:t>seven</w:t>
      </w:r>
      <w:r w:rsidRPr="009C33BE">
        <w:rPr>
          <w:rFonts w:eastAsia="Times New Roman" w:cstheme="minorHAnsi"/>
          <w:highlight w:val="yellow"/>
        </w:rPr>
        <w:t xml:space="preserve"> (</w:t>
      </w:r>
      <w:r w:rsidR="00CB66D5" w:rsidRPr="009C33BE">
        <w:rPr>
          <w:rFonts w:eastAsia="Times New Roman" w:cstheme="minorHAnsi"/>
          <w:highlight w:val="yellow"/>
        </w:rPr>
        <w:t>7</w:t>
      </w:r>
      <w:r w:rsidRPr="009C33BE">
        <w:rPr>
          <w:rFonts w:eastAsia="Times New Roman" w:cstheme="minorHAnsi"/>
          <w:highlight w:val="yellow"/>
        </w:rPr>
        <w:t xml:space="preserve">) counties within JCS District 5, with the option to expand the program to the remaining counties within JCS District 5 in future years. The initial </w:t>
      </w:r>
      <w:r w:rsidR="00CB66D5" w:rsidRPr="009C33BE">
        <w:rPr>
          <w:rFonts w:eastAsia="Times New Roman" w:cstheme="minorHAnsi"/>
          <w:highlight w:val="yellow"/>
        </w:rPr>
        <w:t>seven</w:t>
      </w:r>
      <w:r w:rsidRPr="009C33BE">
        <w:rPr>
          <w:rFonts w:eastAsia="Times New Roman" w:cstheme="minorHAnsi"/>
          <w:highlight w:val="yellow"/>
        </w:rPr>
        <w:t xml:space="preserve"> counties to be covered include </w:t>
      </w:r>
      <w:r w:rsidRPr="009C33BE">
        <w:rPr>
          <w:highlight w:val="yellow"/>
        </w:rPr>
        <w:t>Polk, Dallas, Guthrie,</w:t>
      </w:r>
      <w:r w:rsidR="00C6386D" w:rsidRPr="009C33BE">
        <w:rPr>
          <w:highlight w:val="yellow"/>
        </w:rPr>
        <w:t xml:space="preserve"> </w:t>
      </w:r>
      <w:r w:rsidRPr="009C33BE">
        <w:rPr>
          <w:highlight w:val="yellow"/>
        </w:rPr>
        <w:t>Jasper, Madison, Warren and Marion.</w:t>
      </w:r>
      <w:r>
        <w:t xml:space="preserve"> </w:t>
      </w:r>
      <w:r w:rsidR="00FF7026" w:rsidRPr="00F37AD3">
        <w:rPr>
          <w:rFonts w:eastAsia="Times New Roman" w:cstheme="minorHAnsi"/>
        </w:rPr>
        <w:t xml:space="preserve">The Early Services Program (ESP) is for very young </w:t>
      </w:r>
      <w:r w:rsidR="00074AE1">
        <w:rPr>
          <w:rFonts w:eastAsia="Times New Roman" w:cstheme="minorHAnsi"/>
        </w:rPr>
        <w:t xml:space="preserve">youth </w:t>
      </w:r>
      <w:proofErr w:type="gramStart"/>
      <w:r w:rsidR="00FF7026" w:rsidRPr="00F37AD3">
        <w:rPr>
          <w:rFonts w:eastAsia="Times New Roman" w:cstheme="minorHAnsi"/>
        </w:rPr>
        <w:t>ages</w:t>
      </w:r>
      <w:proofErr w:type="gramEnd"/>
      <w:r w:rsidR="00FF7026" w:rsidRPr="00F37AD3">
        <w:rPr>
          <w:rFonts w:eastAsia="Times New Roman" w:cstheme="minorHAnsi"/>
        </w:rPr>
        <w:t xml:space="preserve"> 12 and under</w:t>
      </w:r>
      <w:r w:rsidR="00FF7026" w:rsidRPr="00F37AD3">
        <w:rPr>
          <w:rFonts w:eastAsia="Times New Roman" w:cstheme="minorHAnsi"/>
          <w:color w:val="FF0000"/>
        </w:rPr>
        <w:t xml:space="preserve"> </w:t>
      </w:r>
      <w:r w:rsidR="00FF7026" w:rsidRPr="00F37AD3">
        <w:rPr>
          <w:rFonts w:eastAsia="Times New Roman" w:cstheme="minorHAnsi"/>
        </w:rPr>
        <w:t xml:space="preserve">who are referred to </w:t>
      </w:r>
      <w:r w:rsidR="00FF7026">
        <w:rPr>
          <w:rFonts w:eastAsia="Times New Roman" w:cstheme="minorHAnsi"/>
        </w:rPr>
        <w:t xml:space="preserve">Fifth District </w:t>
      </w:r>
      <w:r w:rsidR="00FF7026" w:rsidRPr="00F37AD3">
        <w:rPr>
          <w:rFonts w:eastAsia="Times New Roman" w:cstheme="minorHAnsi"/>
        </w:rPr>
        <w:t xml:space="preserve">Juvenile Court Services for </w:t>
      </w:r>
      <w:r w:rsidR="00F61802">
        <w:rPr>
          <w:rFonts w:eastAsia="Times New Roman" w:cstheme="minorHAnsi"/>
        </w:rPr>
        <w:t>delinquent acts</w:t>
      </w:r>
      <w:r w:rsidR="00FF7026" w:rsidRPr="00F37AD3">
        <w:rPr>
          <w:rFonts w:eastAsia="Times New Roman" w:cstheme="minorHAnsi"/>
        </w:rPr>
        <w:t xml:space="preserve">. Because of the very young age of these </w:t>
      </w:r>
      <w:r w:rsidR="00F61802">
        <w:rPr>
          <w:rFonts w:eastAsia="Times New Roman" w:cstheme="minorHAnsi"/>
        </w:rPr>
        <w:t>youth</w:t>
      </w:r>
      <w:r w:rsidR="00FF7026" w:rsidRPr="00F37AD3">
        <w:rPr>
          <w:rFonts w:eastAsia="Times New Roman" w:cstheme="minorHAnsi"/>
        </w:rPr>
        <w:t xml:space="preserve">, it is desirable </w:t>
      </w:r>
      <w:r w:rsidR="00F33C8B">
        <w:rPr>
          <w:rFonts w:eastAsia="Times New Roman" w:cstheme="minorHAnsi"/>
        </w:rPr>
        <w:t>to</w:t>
      </w:r>
      <w:r w:rsidR="00A0695B">
        <w:rPr>
          <w:rFonts w:eastAsia="Times New Roman" w:cstheme="minorHAnsi"/>
        </w:rPr>
        <w:t xml:space="preserve"> prevent </w:t>
      </w:r>
      <w:r w:rsidR="00FF7026" w:rsidRPr="00F37AD3">
        <w:rPr>
          <w:rFonts w:eastAsia="Times New Roman" w:cstheme="minorHAnsi"/>
        </w:rPr>
        <w:t xml:space="preserve">an early </w:t>
      </w:r>
      <w:r w:rsidR="00F61802">
        <w:rPr>
          <w:rFonts w:eastAsia="Times New Roman" w:cstheme="minorHAnsi"/>
        </w:rPr>
        <w:t>juvenile</w:t>
      </w:r>
      <w:r w:rsidR="00FF7026" w:rsidRPr="00F37AD3">
        <w:rPr>
          <w:rFonts w:eastAsia="Times New Roman" w:cstheme="minorHAnsi"/>
        </w:rPr>
        <w:t xml:space="preserve"> record and/or placement out of the home, </w:t>
      </w:r>
      <w:r w:rsidR="00AE2B78">
        <w:rPr>
          <w:rFonts w:eastAsia="Times New Roman" w:cstheme="minorHAnsi"/>
        </w:rPr>
        <w:t xml:space="preserve">and </w:t>
      </w:r>
      <w:r w:rsidR="00FF7026" w:rsidRPr="00F37AD3">
        <w:rPr>
          <w:rFonts w:eastAsia="Times New Roman" w:cstheme="minorHAnsi"/>
        </w:rPr>
        <w:t xml:space="preserve">surround </w:t>
      </w:r>
      <w:r w:rsidR="00AE2B78">
        <w:rPr>
          <w:rFonts w:eastAsia="Times New Roman" w:cstheme="minorHAnsi"/>
        </w:rPr>
        <w:t xml:space="preserve">young youth involved with delinquent acts </w:t>
      </w:r>
      <w:r w:rsidR="00FF7026" w:rsidRPr="00F37AD3">
        <w:rPr>
          <w:rFonts w:eastAsia="Times New Roman" w:cstheme="minorHAnsi"/>
        </w:rPr>
        <w:t xml:space="preserve">with community-based services that address the issues that led them to Juvenile Court Services. Studies show that </w:t>
      </w:r>
      <w:proofErr w:type="gramStart"/>
      <w:r w:rsidR="00FF7026" w:rsidRPr="00F37AD3">
        <w:rPr>
          <w:rFonts w:eastAsia="Times New Roman" w:cstheme="minorHAnsi"/>
        </w:rPr>
        <w:t>youth</w:t>
      </w:r>
      <w:proofErr w:type="gramEnd"/>
      <w:r w:rsidR="00FF7026" w:rsidRPr="00F37AD3">
        <w:rPr>
          <w:rFonts w:eastAsia="Times New Roman" w:cstheme="minorHAnsi"/>
        </w:rPr>
        <w:t xml:space="preserve"> who are very young when first referred to juvenile court for </w:t>
      </w:r>
      <w:r w:rsidR="00F61802">
        <w:rPr>
          <w:rFonts w:eastAsia="Times New Roman" w:cstheme="minorHAnsi"/>
        </w:rPr>
        <w:t>delinquent</w:t>
      </w:r>
      <w:r w:rsidR="00FF7026" w:rsidRPr="00F37AD3">
        <w:rPr>
          <w:rFonts w:eastAsia="Times New Roman" w:cstheme="minorHAnsi"/>
        </w:rPr>
        <w:t xml:space="preserve"> behavior are much more likely to become </w:t>
      </w:r>
      <w:r w:rsidR="00E97B70">
        <w:rPr>
          <w:rFonts w:eastAsia="Times New Roman" w:cstheme="minorHAnsi"/>
        </w:rPr>
        <w:t xml:space="preserve">chronically involved in </w:t>
      </w:r>
      <w:r w:rsidR="00FF7026" w:rsidRPr="00F37AD3">
        <w:rPr>
          <w:rFonts w:eastAsia="Times New Roman" w:cstheme="minorHAnsi"/>
        </w:rPr>
        <w:t>serious</w:t>
      </w:r>
      <w:r w:rsidR="00E97B70">
        <w:rPr>
          <w:rFonts w:eastAsia="Times New Roman" w:cstheme="minorHAnsi"/>
        </w:rPr>
        <w:t xml:space="preserve"> delinquent acts </w:t>
      </w:r>
      <w:r w:rsidR="00FF7026" w:rsidRPr="00F37AD3">
        <w:rPr>
          <w:rFonts w:eastAsia="Times New Roman" w:cstheme="minorHAnsi"/>
        </w:rPr>
        <w:t xml:space="preserve">than those who commit their first </w:t>
      </w:r>
      <w:r w:rsidR="00455E53">
        <w:rPr>
          <w:rFonts w:eastAsia="Times New Roman" w:cstheme="minorHAnsi"/>
        </w:rPr>
        <w:t>delinquent act</w:t>
      </w:r>
      <w:r w:rsidR="00FF7026" w:rsidRPr="00F37AD3">
        <w:rPr>
          <w:rFonts w:eastAsia="Times New Roman" w:cstheme="minorHAnsi"/>
        </w:rPr>
        <w:t xml:space="preserve"> at age 16 or older.  </w:t>
      </w:r>
      <w:r w:rsidR="00455E53" w:rsidRPr="001551AD">
        <w:rPr>
          <w:rFonts w:eastAsia="Times New Roman" w:cstheme="minorHAnsi"/>
        </w:rPr>
        <w:t xml:space="preserve">Research illustrates </w:t>
      </w:r>
      <w:r w:rsidR="00E97B70">
        <w:rPr>
          <w:rFonts w:eastAsia="Times New Roman" w:cstheme="minorHAnsi"/>
        </w:rPr>
        <w:t xml:space="preserve">that </w:t>
      </w:r>
      <w:r w:rsidR="00455E53" w:rsidRPr="001551AD">
        <w:rPr>
          <w:rFonts w:eastAsia="Times New Roman" w:cstheme="minorHAnsi"/>
        </w:rPr>
        <w:t>without intervention, younger</w:t>
      </w:r>
      <w:r w:rsidR="00E97B70">
        <w:rPr>
          <w:rFonts w:eastAsia="Times New Roman" w:cstheme="minorHAnsi"/>
        </w:rPr>
        <w:t xml:space="preserve"> youth who are involved in a </w:t>
      </w:r>
      <w:r w:rsidR="00455E53" w:rsidRPr="001551AD">
        <w:rPr>
          <w:rFonts w:eastAsia="Times New Roman" w:cstheme="minorHAnsi"/>
        </w:rPr>
        <w:t>delinquent</w:t>
      </w:r>
      <w:r w:rsidR="00E97B70">
        <w:rPr>
          <w:rFonts w:eastAsia="Times New Roman" w:cstheme="minorHAnsi"/>
        </w:rPr>
        <w:t xml:space="preserve"> act</w:t>
      </w:r>
      <w:r w:rsidR="00455E53" w:rsidRPr="001551AD">
        <w:rPr>
          <w:rFonts w:eastAsia="Times New Roman" w:cstheme="minorHAnsi"/>
        </w:rPr>
        <w:t xml:space="preserve"> pose a higher risk of becoming chronic</w:t>
      </w:r>
      <w:r w:rsidR="00E97B70">
        <w:rPr>
          <w:rFonts w:eastAsia="Times New Roman" w:cstheme="minorHAnsi"/>
        </w:rPr>
        <w:t xml:space="preserve">ally involved in delinquent acts </w:t>
      </w:r>
      <w:r w:rsidR="00455E53" w:rsidRPr="001551AD">
        <w:rPr>
          <w:rFonts w:eastAsia="Times New Roman" w:cstheme="minorHAnsi"/>
        </w:rPr>
        <w:t>compared to those with later onset of delinquent behavior.</w:t>
      </w:r>
    </w:p>
    <w:p w14:paraId="12F05DB2" w14:textId="77777777" w:rsidR="00FF7026" w:rsidRPr="00F37AD3" w:rsidRDefault="00FF7026" w:rsidP="00FF7026">
      <w:pPr>
        <w:spacing w:after="0" w:line="240" w:lineRule="auto"/>
        <w:rPr>
          <w:rFonts w:ascii="Times New Roman" w:eastAsia="Times New Roman" w:hAnsi="Times New Roman" w:cs="Times New Roman"/>
        </w:rPr>
      </w:pPr>
    </w:p>
    <w:p w14:paraId="2A4737D4" w14:textId="540E0979" w:rsidR="00FF7026" w:rsidRPr="001551AD" w:rsidRDefault="00FF7026" w:rsidP="00FF7026">
      <w:pPr>
        <w:spacing w:after="0" w:line="240" w:lineRule="auto"/>
        <w:rPr>
          <w:rFonts w:ascii="Times New Roman" w:eastAsia="Times New Roman" w:hAnsi="Times New Roman" w:cs="Times New Roman"/>
        </w:rPr>
      </w:pPr>
      <w:proofErr w:type="gramStart"/>
      <w:r w:rsidRPr="00F37AD3">
        <w:rPr>
          <w:rFonts w:ascii="Times New Roman" w:eastAsia="Times New Roman" w:hAnsi="Times New Roman" w:cs="Times New Roman"/>
        </w:rPr>
        <w:t>That being said, not</w:t>
      </w:r>
      <w:proofErr w:type="gramEnd"/>
      <w:r w:rsidRPr="00F37AD3">
        <w:rPr>
          <w:rFonts w:ascii="Times New Roman" w:eastAsia="Times New Roman" w:hAnsi="Times New Roman" w:cs="Times New Roman"/>
        </w:rPr>
        <w:t xml:space="preserve"> all disruptive children will become</w:t>
      </w:r>
      <w:r w:rsidR="00E97B70">
        <w:rPr>
          <w:rFonts w:ascii="Times New Roman" w:eastAsia="Times New Roman" w:hAnsi="Times New Roman" w:cs="Times New Roman"/>
        </w:rPr>
        <w:t xml:space="preserve"> involved in a delinquent act,</w:t>
      </w:r>
      <w:r w:rsidRPr="00F37AD3">
        <w:rPr>
          <w:rFonts w:ascii="Times New Roman" w:eastAsia="Times New Roman" w:hAnsi="Times New Roman" w:cs="Times New Roman"/>
        </w:rPr>
        <w:t xml:space="preserve"> and not all child</w:t>
      </w:r>
      <w:r w:rsidR="00E97B70">
        <w:rPr>
          <w:rFonts w:ascii="Times New Roman" w:eastAsia="Times New Roman" w:hAnsi="Times New Roman" w:cs="Times New Roman"/>
        </w:rPr>
        <w:t>ren who are involved in</w:t>
      </w:r>
      <w:r w:rsidRPr="00F37AD3">
        <w:rPr>
          <w:rFonts w:ascii="Times New Roman" w:eastAsia="Times New Roman" w:hAnsi="Times New Roman" w:cs="Times New Roman"/>
        </w:rPr>
        <w:t xml:space="preserve"> delinquent</w:t>
      </w:r>
      <w:r w:rsidR="00E97B70">
        <w:rPr>
          <w:rFonts w:ascii="Times New Roman" w:eastAsia="Times New Roman" w:hAnsi="Times New Roman" w:cs="Times New Roman"/>
        </w:rPr>
        <w:t xml:space="preserve"> acts</w:t>
      </w:r>
      <w:r w:rsidRPr="00F37AD3">
        <w:rPr>
          <w:rFonts w:ascii="Times New Roman" w:eastAsia="Times New Roman" w:hAnsi="Times New Roman" w:cs="Times New Roman"/>
        </w:rPr>
        <w:t xml:space="preserve"> will become </w:t>
      </w:r>
      <w:r w:rsidR="00E97B70">
        <w:rPr>
          <w:rFonts w:ascii="Times New Roman" w:eastAsia="Times New Roman" w:hAnsi="Times New Roman" w:cs="Times New Roman"/>
        </w:rPr>
        <w:t xml:space="preserve">chronically involved in </w:t>
      </w:r>
      <w:r w:rsidRPr="00F37AD3">
        <w:rPr>
          <w:rFonts w:ascii="Times New Roman" w:eastAsia="Times New Roman" w:hAnsi="Times New Roman" w:cs="Times New Roman"/>
        </w:rPr>
        <w:t>serious</w:t>
      </w:r>
      <w:r w:rsidR="00E97B70">
        <w:rPr>
          <w:rFonts w:ascii="Times New Roman" w:eastAsia="Times New Roman" w:hAnsi="Times New Roman" w:cs="Times New Roman"/>
        </w:rPr>
        <w:t xml:space="preserve"> and/or</w:t>
      </w:r>
      <w:r w:rsidRPr="00F37AD3">
        <w:rPr>
          <w:rFonts w:ascii="Times New Roman" w:eastAsia="Times New Roman" w:hAnsi="Times New Roman" w:cs="Times New Roman"/>
        </w:rPr>
        <w:t xml:space="preserve"> violent</w:t>
      </w:r>
      <w:r w:rsidRPr="001551AD">
        <w:rPr>
          <w:rFonts w:ascii="Times New Roman" w:eastAsia="Times New Roman" w:hAnsi="Times New Roman" w:cs="Times New Roman"/>
        </w:rPr>
        <w:t xml:space="preserve"> </w:t>
      </w:r>
      <w:r w:rsidR="00FB0F3C" w:rsidRPr="001551AD">
        <w:rPr>
          <w:rFonts w:ascii="Times New Roman" w:eastAsia="Times New Roman" w:hAnsi="Times New Roman" w:cs="Times New Roman"/>
        </w:rPr>
        <w:t>delinquent</w:t>
      </w:r>
      <w:r w:rsidR="00E97B70">
        <w:rPr>
          <w:rFonts w:ascii="Times New Roman" w:eastAsia="Times New Roman" w:hAnsi="Times New Roman" w:cs="Times New Roman"/>
        </w:rPr>
        <w:t xml:space="preserve"> acts</w:t>
      </w:r>
      <w:r w:rsidRPr="001551AD">
        <w:rPr>
          <w:rFonts w:ascii="Times New Roman" w:eastAsia="Times New Roman" w:hAnsi="Times New Roman" w:cs="Times New Roman"/>
        </w:rPr>
        <w:t>. However, most of the eventual serious, violent, and chronic juvenile</w:t>
      </w:r>
      <w:r w:rsidR="00E97B70">
        <w:rPr>
          <w:rFonts w:ascii="Times New Roman" w:eastAsia="Times New Roman" w:hAnsi="Times New Roman" w:cs="Times New Roman"/>
        </w:rPr>
        <w:t xml:space="preserve">s involved in </w:t>
      </w:r>
      <w:r w:rsidR="00FB0F3C" w:rsidRPr="001551AD">
        <w:rPr>
          <w:rFonts w:ascii="Times New Roman" w:eastAsia="Times New Roman" w:hAnsi="Times New Roman" w:cs="Times New Roman"/>
        </w:rPr>
        <w:t>delinquent</w:t>
      </w:r>
      <w:r w:rsidR="00E97B70">
        <w:rPr>
          <w:rFonts w:ascii="Times New Roman" w:eastAsia="Times New Roman" w:hAnsi="Times New Roman" w:cs="Times New Roman"/>
        </w:rPr>
        <w:t xml:space="preserve"> acts</w:t>
      </w:r>
      <w:r w:rsidRPr="001551AD">
        <w:rPr>
          <w:rFonts w:ascii="Times New Roman" w:eastAsia="Times New Roman" w:hAnsi="Times New Roman" w:cs="Times New Roman"/>
        </w:rPr>
        <w:t xml:space="preserve"> have a history of problem behaviors that </w:t>
      </w:r>
      <w:proofErr w:type="gramStart"/>
      <w:r w:rsidR="00E97B70">
        <w:rPr>
          <w:rFonts w:ascii="Times New Roman" w:eastAsia="Times New Roman" w:hAnsi="Times New Roman" w:cs="Times New Roman"/>
        </w:rPr>
        <w:t>dates</w:t>
      </w:r>
      <w:r w:rsidRPr="001551AD">
        <w:rPr>
          <w:rFonts w:ascii="Times New Roman" w:eastAsia="Times New Roman" w:hAnsi="Times New Roman" w:cs="Times New Roman"/>
        </w:rPr>
        <w:t xml:space="preserve"> back to</w:t>
      </w:r>
      <w:proofErr w:type="gramEnd"/>
      <w:r w:rsidRPr="001551AD">
        <w:rPr>
          <w:rFonts w:ascii="Times New Roman" w:eastAsia="Times New Roman" w:hAnsi="Times New Roman" w:cs="Times New Roman"/>
        </w:rPr>
        <w:t xml:space="preserve"> the childhood years.  The provision of strategic </w:t>
      </w:r>
      <w:r w:rsidR="004D0290" w:rsidRPr="001551AD">
        <w:rPr>
          <w:rFonts w:ascii="Times New Roman" w:eastAsia="Times New Roman" w:hAnsi="Times New Roman" w:cs="Times New Roman"/>
        </w:rPr>
        <w:t>community-based</w:t>
      </w:r>
      <w:r w:rsidRPr="001551AD">
        <w:rPr>
          <w:rFonts w:ascii="Times New Roman" w:eastAsia="Times New Roman" w:hAnsi="Times New Roman" w:cs="Times New Roman"/>
        </w:rPr>
        <w:t xml:space="preserve"> interventions can break the trajectory of youthful </w:t>
      </w:r>
      <w:r w:rsidR="00FB0F3C" w:rsidRPr="001551AD">
        <w:rPr>
          <w:rFonts w:ascii="Times New Roman" w:eastAsia="Times New Roman" w:hAnsi="Times New Roman" w:cs="Times New Roman"/>
        </w:rPr>
        <w:t>delinquent</w:t>
      </w:r>
      <w:r w:rsidR="00E97B70">
        <w:rPr>
          <w:rFonts w:ascii="Times New Roman" w:eastAsia="Times New Roman" w:hAnsi="Times New Roman" w:cs="Times New Roman"/>
        </w:rPr>
        <w:t xml:space="preserve"> behavior</w:t>
      </w:r>
      <w:r w:rsidRPr="001551AD">
        <w:rPr>
          <w:rFonts w:ascii="Times New Roman" w:eastAsia="Times New Roman" w:hAnsi="Times New Roman" w:cs="Times New Roman"/>
        </w:rPr>
        <w:t>.</w:t>
      </w:r>
    </w:p>
    <w:p w14:paraId="09358268" w14:textId="77777777" w:rsidR="00FF7026" w:rsidRPr="001551AD" w:rsidRDefault="00FF7026" w:rsidP="00FF7026">
      <w:pPr>
        <w:spacing w:after="0" w:line="240" w:lineRule="auto"/>
        <w:rPr>
          <w:rFonts w:ascii="Times New Roman" w:eastAsia="Times New Roman" w:hAnsi="Times New Roman" w:cs="Times New Roman"/>
        </w:rPr>
      </w:pPr>
    </w:p>
    <w:p w14:paraId="64D880B5" w14:textId="20C0A2F4" w:rsidR="00FF7026" w:rsidRPr="00F37AD3" w:rsidRDefault="00FF7026" w:rsidP="00FF7026">
      <w:pPr>
        <w:spacing w:after="0" w:line="240" w:lineRule="auto"/>
        <w:rPr>
          <w:rFonts w:eastAsia="Times New Roman" w:cstheme="minorHAnsi"/>
        </w:rPr>
      </w:pPr>
      <w:r w:rsidRPr="001551AD">
        <w:rPr>
          <w:rFonts w:eastAsia="Times New Roman" w:cstheme="minorHAnsi"/>
        </w:rPr>
        <w:t>The most promising school and community prevention</w:t>
      </w:r>
      <w:r w:rsidRPr="00F37AD3">
        <w:rPr>
          <w:rFonts w:eastAsia="Times New Roman" w:cstheme="minorHAnsi"/>
        </w:rPr>
        <w:t xml:space="preserve"> for </w:t>
      </w:r>
      <w:r w:rsidR="00E97B70">
        <w:rPr>
          <w:rFonts w:eastAsia="Times New Roman" w:cstheme="minorHAnsi"/>
        </w:rPr>
        <w:t>youthful</w:t>
      </w:r>
      <w:r w:rsidRPr="00F37AD3">
        <w:rPr>
          <w:rFonts w:eastAsia="Times New Roman" w:cstheme="minorHAnsi"/>
        </w:rPr>
        <w:t xml:space="preserve"> delinquen</w:t>
      </w:r>
      <w:r w:rsidR="00E97B70">
        <w:rPr>
          <w:rFonts w:eastAsia="Times New Roman" w:cstheme="minorHAnsi"/>
        </w:rPr>
        <w:t>t behavior</w:t>
      </w:r>
      <w:r w:rsidRPr="00F37AD3">
        <w:rPr>
          <w:rFonts w:eastAsia="Times New Roman" w:cstheme="minorHAnsi"/>
        </w:rPr>
        <w:t xml:space="preserve"> focus on integrating the following types of prevention programs:</w:t>
      </w:r>
    </w:p>
    <w:p w14:paraId="60CE910B"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Classroom and behavior management programs</w:t>
      </w:r>
    </w:p>
    <w:p w14:paraId="6F9F4569"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Multicomponent classroom-based programs</w:t>
      </w:r>
    </w:p>
    <w:p w14:paraId="4C36B4FF"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Social competence promotion curriculums</w:t>
      </w:r>
    </w:p>
    <w:p w14:paraId="69CA6B2F"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Conflict resolution and violence prevention curriculums</w:t>
      </w:r>
    </w:p>
    <w:p w14:paraId="157ECE08"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Bullying prevention</w:t>
      </w:r>
    </w:p>
    <w:p w14:paraId="3CB2C839"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lastRenderedPageBreak/>
        <w:t>Afterschool and spring-break/summer-break recreation programs</w:t>
      </w:r>
    </w:p>
    <w:p w14:paraId="31B7F8D7"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Mentoring programs</w:t>
      </w:r>
    </w:p>
    <w:p w14:paraId="79D22A8A" w14:textId="77777777" w:rsidR="00FF7026" w:rsidRPr="00F37AD3"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School organization programs</w:t>
      </w:r>
    </w:p>
    <w:p w14:paraId="0EB6F98E" w14:textId="77777777" w:rsidR="00FF7026" w:rsidRDefault="00FF7026" w:rsidP="00FF7026">
      <w:pPr>
        <w:numPr>
          <w:ilvl w:val="0"/>
          <w:numId w:val="38"/>
        </w:numPr>
        <w:spacing w:after="0" w:line="240" w:lineRule="auto"/>
        <w:contextualSpacing/>
        <w:rPr>
          <w:rFonts w:eastAsia="Times New Roman" w:cstheme="minorHAnsi"/>
        </w:rPr>
      </w:pPr>
      <w:r w:rsidRPr="00F37AD3">
        <w:rPr>
          <w:rFonts w:eastAsia="Times New Roman" w:cstheme="minorHAnsi"/>
        </w:rPr>
        <w:t>Comprehensive community interventions</w:t>
      </w:r>
    </w:p>
    <w:p w14:paraId="68CC7133" w14:textId="77777777" w:rsidR="0088680E" w:rsidRDefault="0088680E" w:rsidP="0088680E">
      <w:pPr>
        <w:spacing w:after="0" w:line="240" w:lineRule="auto"/>
        <w:ind w:left="720"/>
        <w:contextualSpacing/>
        <w:rPr>
          <w:rFonts w:eastAsia="Times New Roman" w:cstheme="minorHAnsi"/>
        </w:rPr>
      </w:pPr>
    </w:p>
    <w:p w14:paraId="1C907529" w14:textId="3A651F22" w:rsidR="00FF7026" w:rsidRPr="00883C15" w:rsidRDefault="00E97B70" w:rsidP="00FF7026">
      <w:pPr>
        <w:spacing w:after="0"/>
        <w:rPr>
          <w:rFonts w:eastAsia="Times New Roman"/>
        </w:rPr>
      </w:pPr>
      <w:r>
        <w:rPr>
          <w:rFonts w:eastAsia="Times New Roman"/>
        </w:rPr>
        <w:t xml:space="preserve">The successful </w:t>
      </w:r>
      <w:r w:rsidR="00D826DC">
        <w:rPr>
          <w:rFonts w:eastAsia="Times New Roman"/>
        </w:rPr>
        <w:t>Respondent</w:t>
      </w:r>
      <w:r w:rsidR="00FF7026" w:rsidRPr="00883C15">
        <w:rPr>
          <w:rFonts w:eastAsia="Times New Roman"/>
        </w:rPr>
        <w:t xml:space="preserve"> will provide</w:t>
      </w:r>
      <w:r>
        <w:rPr>
          <w:rFonts w:eastAsia="Times New Roman"/>
        </w:rPr>
        <w:t xml:space="preserve"> youth with</w:t>
      </w:r>
      <w:r w:rsidR="00FF7026" w:rsidRPr="00883C15">
        <w:rPr>
          <w:rFonts w:eastAsia="Times New Roman"/>
        </w:rPr>
        <w:t xml:space="preserve"> </w:t>
      </w:r>
      <w:r w:rsidR="00D826DC">
        <w:rPr>
          <w:rFonts w:eastAsia="Times New Roman"/>
        </w:rPr>
        <w:t>c</w:t>
      </w:r>
      <w:r w:rsidR="00FF7026" w:rsidRPr="00883C15">
        <w:rPr>
          <w:rFonts w:eastAsia="Times New Roman"/>
        </w:rPr>
        <w:t xml:space="preserve">ase </w:t>
      </w:r>
      <w:r w:rsidR="00D826DC">
        <w:rPr>
          <w:rFonts w:eastAsia="Times New Roman"/>
        </w:rPr>
        <w:t>m</w:t>
      </w:r>
      <w:r w:rsidR="00FF7026" w:rsidRPr="00883C15">
        <w:rPr>
          <w:rFonts w:eastAsia="Times New Roman"/>
        </w:rPr>
        <w:t xml:space="preserve">anagement oversight of the community-based services, make referrals </w:t>
      </w:r>
      <w:r>
        <w:rPr>
          <w:rFonts w:eastAsia="Times New Roman"/>
        </w:rPr>
        <w:t xml:space="preserve">for youth </w:t>
      </w:r>
      <w:r w:rsidR="00FF7026" w:rsidRPr="00883C15">
        <w:rPr>
          <w:rFonts w:eastAsia="Times New Roman"/>
        </w:rPr>
        <w:t xml:space="preserve">to appropriate services both in-house and to outside agencies, collaborate with school </w:t>
      </w:r>
      <w:r w:rsidR="00D826DC">
        <w:rPr>
          <w:rFonts w:eastAsia="Times New Roman"/>
        </w:rPr>
        <w:t>districts</w:t>
      </w:r>
      <w:r w:rsidR="00FF7026" w:rsidRPr="00883C15">
        <w:rPr>
          <w:rFonts w:eastAsia="Times New Roman"/>
        </w:rPr>
        <w:t xml:space="preserve"> to monitor</w:t>
      </w:r>
      <w:r>
        <w:rPr>
          <w:rFonts w:eastAsia="Times New Roman"/>
        </w:rPr>
        <w:t xml:space="preserve"> youth</w:t>
      </w:r>
      <w:r w:rsidR="00FF7026" w:rsidRPr="00883C15">
        <w:rPr>
          <w:rFonts w:eastAsia="Times New Roman"/>
        </w:rPr>
        <w:t xml:space="preserve"> behavior and grades, </w:t>
      </w:r>
      <w:r w:rsidR="00FF7026" w:rsidRPr="001551AD">
        <w:rPr>
          <w:rFonts w:eastAsia="Times New Roman"/>
        </w:rPr>
        <w:t>monitor youth whereabouts</w:t>
      </w:r>
      <w:r w:rsidR="00F33C8B" w:rsidRPr="001551AD">
        <w:rPr>
          <w:rFonts w:eastAsia="Times New Roman"/>
        </w:rPr>
        <w:t xml:space="preserve"> dependent on supervision needs</w:t>
      </w:r>
      <w:r w:rsidR="00FF7026" w:rsidRPr="001551AD">
        <w:rPr>
          <w:rFonts w:eastAsia="Times New Roman"/>
        </w:rPr>
        <w:t xml:space="preserve"> and activities,</w:t>
      </w:r>
      <w:r w:rsidR="00FF7026" w:rsidRPr="00883C15">
        <w:rPr>
          <w:rFonts w:eastAsia="Times New Roman"/>
        </w:rPr>
        <w:t xml:space="preserve"> create Community </w:t>
      </w:r>
      <w:r w:rsidR="00CA7BDF">
        <w:rPr>
          <w:rFonts w:eastAsia="Times New Roman"/>
        </w:rPr>
        <w:t>engagement</w:t>
      </w:r>
      <w:r w:rsidR="00FF7026" w:rsidRPr="00883C15">
        <w:rPr>
          <w:rFonts w:eastAsia="Times New Roman"/>
        </w:rPr>
        <w:t xml:space="preserve"> opportunities for</w:t>
      </w:r>
      <w:r w:rsidR="009A7182">
        <w:rPr>
          <w:rFonts w:eastAsia="Times New Roman"/>
        </w:rPr>
        <w:t xml:space="preserve"> youth</w:t>
      </w:r>
      <w:r w:rsidR="00FF7026" w:rsidRPr="00883C15">
        <w:rPr>
          <w:rFonts w:eastAsia="Times New Roman"/>
        </w:rPr>
        <w:t xml:space="preserve">, engage </w:t>
      </w:r>
      <w:r w:rsidR="009A7182">
        <w:rPr>
          <w:rFonts w:eastAsia="Times New Roman"/>
        </w:rPr>
        <w:t xml:space="preserve">youth </w:t>
      </w:r>
      <w:r w:rsidR="00FF7026" w:rsidRPr="00883C15">
        <w:rPr>
          <w:rFonts w:eastAsia="Times New Roman"/>
        </w:rPr>
        <w:t>parent/caregiver</w:t>
      </w:r>
      <w:r w:rsidR="005F52AE">
        <w:rPr>
          <w:rFonts w:eastAsia="Times New Roman"/>
        </w:rPr>
        <w:t>/custodian</w:t>
      </w:r>
      <w:r w:rsidR="00FF7026" w:rsidRPr="00883C15">
        <w:rPr>
          <w:rFonts w:eastAsia="Times New Roman"/>
        </w:rPr>
        <w:t xml:space="preserve"> in services that build safety and stability and are in the best interest of the youth, develop in-house and/or refer </w:t>
      </w:r>
      <w:r w:rsidR="009A7182">
        <w:rPr>
          <w:rFonts w:eastAsia="Times New Roman"/>
        </w:rPr>
        <w:t xml:space="preserve">youth </w:t>
      </w:r>
      <w:r w:rsidR="00FF7026" w:rsidRPr="00883C15">
        <w:rPr>
          <w:rFonts w:eastAsia="Times New Roman"/>
        </w:rPr>
        <w:t>to on-going services after the Informal Adjustment Agreement case closure, and work closely with JCS staff on reporting and managing services to the youth.</w:t>
      </w:r>
    </w:p>
    <w:p w14:paraId="6CEB5EB0" w14:textId="77777777" w:rsidR="00FF7026" w:rsidRPr="00883C15" w:rsidRDefault="00FF7026" w:rsidP="00FF7026">
      <w:pPr>
        <w:spacing w:after="0"/>
        <w:rPr>
          <w:rFonts w:eastAsia="Times New Roman"/>
        </w:rPr>
      </w:pPr>
    </w:p>
    <w:p w14:paraId="1C9C7A01" w14:textId="481C0CF1" w:rsidR="00FF7026" w:rsidRPr="00883C15" w:rsidRDefault="00FF7026" w:rsidP="00FF7026">
      <w:pPr>
        <w:spacing w:after="0"/>
        <w:rPr>
          <w:rFonts w:eastAsia="Times New Roman"/>
        </w:rPr>
      </w:pPr>
      <w:r w:rsidRPr="00883C15">
        <w:rPr>
          <w:rFonts w:eastAsia="Times New Roman"/>
        </w:rPr>
        <w:t>Parent</w:t>
      </w:r>
      <w:r w:rsidR="005F52AE">
        <w:rPr>
          <w:rFonts w:eastAsia="Times New Roman"/>
        </w:rPr>
        <w:t>/caregiver/custodian</w:t>
      </w:r>
      <w:r w:rsidRPr="00883C15">
        <w:rPr>
          <w:rFonts w:eastAsia="Times New Roman"/>
        </w:rPr>
        <w:t xml:space="preserve"> and youth can experience barriers to participation in services.</w:t>
      </w:r>
      <w:r w:rsidR="00FB0F3C">
        <w:rPr>
          <w:rFonts w:eastAsia="Times New Roman"/>
        </w:rPr>
        <w:t xml:space="preserve"> </w:t>
      </w:r>
      <w:r w:rsidR="009A7182">
        <w:rPr>
          <w:rFonts w:eastAsia="Times New Roman"/>
        </w:rPr>
        <w:t xml:space="preserve">The successful </w:t>
      </w:r>
      <w:r w:rsidR="0002671B">
        <w:rPr>
          <w:rFonts w:eastAsia="Times New Roman"/>
        </w:rPr>
        <w:t>Respondent</w:t>
      </w:r>
      <w:r w:rsidRPr="00883C15">
        <w:rPr>
          <w:rFonts w:eastAsia="Times New Roman"/>
        </w:rPr>
        <w:t xml:space="preserve"> will be able to assist youth and families </w:t>
      </w:r>
      <w:r w:rsidR="00F33C8B">
        <w:rPr>
          <w:rFonts w:eastAsia="Times New Roman"/>
        </w:rPr>
        <w:t>in overcoming barriers related to transportation, childcare and nutritional needs in efforts to participate in ESP</w:t>
      </w:r>
      <w:r w:rsidR="009A7182">
        <w:rPr>
          <w:rFonts w:eastAsia="Times New Roman"/>
        </w:rPr>
        <w:t xml:space="preserve"> related activities</w:t>
      </w:r>
      <w:r w:rsidRPr="00883C15">
        <w:rPr>
          <w:rFonts w:eastAsia="Times New Roman"/>
        </w:rPr>
        <w:t>.</w:t>
      </w:r>
      <w:r w:rsidR="009A7182">
        <w:rPr>
          <w:rFonts w:eastAsia="Times New Roman"/>
        </w:rPr>
        <w:t xml:space="preserve"> </w:t>
      </w:r>
      <w:r>
        <w:rPr>
          <w:rFonts w:eastAsia="Times New Roman"/>
        </w:rPr>
        <w:t xml:space="preserve">Because family characteristics are important predictors of early-onset </w:t>
      </w:r>
      <w:r w:rsidR="009A7182">
        <w:rPr>
          <w:rFonts w:eastAsia="Times New Roman"/>
        </w:rPr>
        <w:t>delinquent behaviors</w:t>
      </w:r>
      <w:r>
        <w:rPr>
          <w:rFonts w:eastAsia="Times New Roman"/>
        </w:rPr>
        <w:t xml:space="preserve">, working to engage families to decrease </w:t>
      </w:r>
      <w:r w:rsidR="009A7182">
        <w:rPr>
          <w:rFonts w:eastAsia="Times New Roman"/>
        </w:rPr>
        <w:t xml:space="preserve">youth </w:t>
      </w:r>
      <w:r>
        <w:rPr>
          <w:rFonts w:eastAsia="Times New Roman"/>
        </w:rPr>
        <w:t xml:space="preserve">risk factors and </w:t>
      </w:r>
      <w:proofErr w:type="gramStart"/>
      <w:r>
        <w:rPr>
          <w:rFonts w:eastAsia="Times New Roman"/>
        </w:rPr>
        <w:t>increase</w:t>
      </w:r>
      <w:proofErr w:type="gramEnd"/>
      <w:r>
        <w:rPr>
          <w:rFonts w:eastAsia="Times New Roman"/>
        </w:rPr>
        <w:t xml:space="preserve"> protective factors is critical to success for the youth. </w:t>
      </w:r>
      <w:r w:rsidR="009A7182">
        <w:rPr>
          <w:rFonts w:eastAsia="Times New Roman"/>
        </w:rPr>
        <w:t xml:space="preserve">The successful </w:t>
      </w:r>
      <w:r w:rsidR="00FB0F3C">
        <w:rPr>
          <w:rFonts w:eastAsia="Times New Roman"/>
        </w:rPr>
        <w:t>Respondent</w:t>
      </w:r>
      <w:r>
        <w:rPr>
          <w:rFonts w:eastAsia="Times New Roman"/>
        </w:rPr>
        <w:t xml:space="preserve"> will have family engagement activities as part of the focused approach.</w:t>
      </w:r>
    </w:p>
    <w:p w14:paraId="3A0139C7" w14:textId="77777777" w:rsidR="00FF7026" w:rsidRPr="00883C15" w:rsidRDefault="00FF7026" w:rsidP="00FF7026">
      <w:pPr>
        <w:spacing w:after="0"/>
        <w:rPr>
          <w:rFonts w:eastAsia="Times New Roman"/>
        </w:rPr>
      </w:pPr>
    </w:p>
    <w:p w14:paraId="5C1250B9" w14:textId="35224C6F" w:rsidR="00FF7026" w:rsidRPr="00883C15" w:rsidRDefault="00FF7026" w:rsidP="00FF7026">
      <w:pPr>
        <w:spacing w:after="0"/>
        <w:rPr>
          <w:rFonts w:eastAsia="Times New Roman"/>
        </w:rPr>
      </w:pPr>
    </w:p>
    <w:bookmarkEnd w:id="10"/>
    <w:bookmarkEnd w:id="12"/>
    <w:p w14:paraId="2622B8C0" w14:textId="77777777" w:rsidR="00093358" w:rsidRDefault="00093358" w:rsidP="006E55BB">
      <w:pPr>
        <w:jc w:val="left"/>
        <w:rPr>
          <w:rFonts w:cstheme="minorHAnsi"/>
        </w:rPr>
      </w:pPr>
    </w:p>
    <w:p w14:paraId="03405831" w14:textId="33322796" w:rsidR="00143C25" w:rsidRDefault="000D523E" w:rsidP="0043688E">
      <w:pPr>
        <w:pStyle w:val="Heading1"/>
      </w:pPr>
      <w:bookmarkStart w:id="13" w:name="_Toc159494868"/>
      <w:r w:rsidRPr="009E13BD">
        <w:lastRenderedPageBreak/>
        <w:t>Administrative Information</w:t>
      </w:r>
      <w:bookmarkEnd w:id="11"/>
      <w:bookmarkEnd w:id="13"/>
    </w:p>
    <w:p w14:paraId="5683F1BE" w14:textId="77777777" w:rsidR="00143C25" w:rsidRPr="009E13BD" w:rsidRDefault="00143C25" w:rsidP="0043688E">
      <w:pPr>
        <w:pStyle w:val="Heading2"/>
      </w:pPr>
      <w:bookmarkStart w:id="14" w:name="_Toc31277912"/>
      <w:bookmarkStart w:id="15" w:name="_Toc159494869"/>
      <w:r w:rsidRPr="009E13BD">
        <w:t>Issuing Officer</w:t>
      </w:r>
      <w:bookmarkEnd w:id="14"/>
      <w:bookmarkEnd w:id="15"/>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6" w:name="_Toc31277913"/>
      <w:bookmarkStart w:id="17" w:name="_Toc159494870"/>
      <w:r w:rsidRPr="009E13BD">
        <w:t>Restriction on Communication</w:t>
      </w:r>
      <w:bookmarkEnd w:id="16"/>
      <w:bookmarkEnd w:id="17"/>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8" w:name="_Toc159494871"/>
      <w:r w:rsidRPr="009E13BD">
        <w:t>Downloading the RFP from the Internet</w:t>
      </w:r>
      <w:bookmarkEnd w:id="18"/>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5712E0AB"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9" w:name="_Toc159494872"/>
      <w:r w:rsidRPr="009E13BD">
        <w:t>Procurement Timetable</w:t>
      </w:r>
      <w:bookmarkEnd w:id="19"/>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4948320F" w14:textId="0864D437" w:rsidR="00143C25" w:rsidRPr="00AB045F" w:rsidRDefault="00143C25" w:rsidP="0043688E">
      <w:pPr>
        <w:pStyle w:val="Heading2"/>
        <w:rPr>
          <w:lang w:val="fr-FR"/>
        </w:rPr>
      </w:pPr>
      <w:bookmarkStart w:id="20" w:name="_Toc159494873"/>
      <w:r w:rsidRPr="009E13BD">
        <w:t>Pre-Proposal Conference</w:t>
      </w:r>
      <w:bookmarkEnd w:id="20"/>
      <w:r w:rsidR="00093358">
        <w:t xml:space="preserve"> N/A</w:t>
      </w:r>
    </w:p>
    <w:p w14:paraId="6060CD4B" w14:textId="77777777" w:rsidR="00143C25" w:rsidRDefault="00143C25" w:rsidP="0043688E">
      <w:pPr>
        <w:pStyle w:val="Heading2"/>
      </w:pPr>
      <w:bookmarkStart w:id="21" w:name="_Toc159494874"/>
      <w:r w:rsidRPr="009E13BD">
        <w:t xml:space="preserve">Questions, </w:t>
      </w:r>
      <w:r w:rsidRPr="000B6330">
        <w:t>Requests</w:t>
      </w:r>
      <w:r w:rsidRPr="009E13BD">
        <w:t xml:space="preserve"> for Clarification, and Suggested Changes</w:t>
      </w:r>
      <w:bookmarkEnd w:id="21"/>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w:t>
      </w:r>
      <w:proofErr w:type="gramStart"/>
      <w:r w:rsidRPr="009E13BD">
        <w:t>clarifications</w:t>
      </w:r>
      <w:proofErr w:type="gramEnd"/>
      <w:r w:rsidRPr="009E13BD">
        <w:t xml:space="preserve"> regarding the RFP. </w:t>
      </w:r>
      <w:r>
        <w:t xml:space="preserve">The questions or </w:t>
      </w:r>
      <w:r w:rsidRPr="009E13BD">
        <w:t xml:space="preserve">requests for </w:t>
      </w:r>
      <w:proofErr w:type="gramStart"/>
      <w:r w:rsidRPr="009E13BD">
        <w:t>clarifications</w:t>
      </w:r>
      <w:proofErr w:type="gramEnd"/>
      <w:r w:rsidRPr="009E13BD">
        <w:t xml:space="preserve">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22" w:name="_Toc159494875"/>
      <w:r w:rsidRPr="009E13BD">
        <w:t>Amendment to the RFP</w:t>
      </w:r>
      <w:bookmarkEnd w:id="22"/>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3" w:name="_Toc159494876"/>
      <w:r w:rsidRPr="009E13BD">
        <w:t>Amendment and Withdrawal of Proposal</w:t>
      </w:r>
      <w:bookmarkEnd w:id="23"/>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4" w:name="_Toc159494877"/>
      <w:r w:rsidRPr="009E13BD">
        <w:t>Submission of Proposals</w:t>
      </w:r>
      <w:bookmarkEnd w:id="24"/>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5" w:name="_Toc159494878"/>
      <w:r w:rsidRPr="009E13BD">
        <w:t>Proposal Opening</w:t>
      </w:r>
      <w:bookmarkEnd w:id="25"/>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w:t>
      </w:r>
      <w:proofErr w:type="gramStart"/>
      <w:r w:rsidR="00143C25" w:rsidRPr="009E13BD">
        <w:t>all of</w:t>
      </w:r>
      <w:proofErr w:type="gramEnd"/>
      <w:r w:rsidR="00143C25" w:rsidRPr="009E13BD">
        <w:t xml:space="preserve">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6" w:name="_Toc159494879"/>
      <w:r w:rsidRPr="009E13BD">
        <w:t>Costs of Preparing the Proposal</w:t>
      </w:r>
      <w:bookmarkEnd w:id="26"/>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7" w:name="_Toc159494880"/>
      <w:r>
        <w:lastRenderedPageBreak/>
        <w:t xml:space="preserve">No </w:t>
      </w:r>
      <w:proofErr w:type="gramStart"/>
      <w:r>
        <w:t>C</w:t>
      </w:r>
      <w:r w:rsidRPr="009E13BD">
        <w:t>ommitment to</w:t>
      </w:r>
      <w:proofErr w:type="gramEnd"/>
      <w:r w:rsidRPr="009E13BD">
        <w:t xml:space="preserve"> Contract</w:t>
      </w:r>
      <w:bookmarkEnd w:id="27"/>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8" w:name="_Toc159494881"/>
      <w:r w:rsidRPr="009E13BD">
        <w:t>Rejection of Proposals</w:t>
      </w:r>
      <w:bookmarkEnd w:id="28"/>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9" w:name="_Toc159494882"/>
      <w:r w:rsidRPr="009E13BD">
        <w:t>Nonmaterial Variances</w:t>
      </w:r>
      <w:bookmarkEnd w:id="29"/>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t>
      </w:r>
      <w:proofErr w:type="gramStart"/>
      <w:r w:rsidR="00143C25" w:rsidRPr="009E13BD">
        <w:t>waiver</w:t>
      </w:r>
      <w:proofErr w:type="gramEnd"/>
      <w:r w:rsidR="00143C25" w:rsidRPr="009E13BD">
        <w:t xml:space="preserve"> or </w:t>
      </w:r>
      <w:proofErr w:type="gramStart"/>
      <w:r w:rsidR="00143C25" w:rsidRPr="009E13BD">
        <w:t>cure</w:t>
      </w:r>
      <w:proofErr w:type="gramEnd"/>
      <w:r w:rsidR="00143C25" w:rsidRPr="009E13BD">
        <w:t xml:space="preserv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30" w:name="_Toc159494883"/>
      <w:r w:rsidRPr="009E13BD">
        <w:lastRenderedPageBreak/>
        <w:t>Reference Checks</w:t>
      </w:r>
      <w:bookmarkEnd w:id="30"/>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31" w:name="_Toc159494884"/>
      <w:r w:rsidRPr="009E13BD">
        <w:t>Information from Other Sources</w:t>
      </w:r>
      <w:bookmarkEnd w:id="31"/>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32" w:name="_Toc159494885"/>
      <w:r w:rsidRPr="009E13BD">
        <w:t>Verification of Proposal Contents</w:t>
      </w:r>
      <w:bookmarkEnd w:id="32"/>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3" w:name="_Toc159494886"/>
      <w:r w:rsidRPr="009E13BD">
        <w:t>Proposal Clarification Process</w:t>
      </w:r>
      <w:bookmarkEnd w:id="33"/>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4" w:name="_Toc159494887"/>
      <w:r w:rsidRPr="009E13BD">
        <w:t>Disposition of Proposals</w:t>
      </w:r>
      <w:bookmarkEnd w:id="34"/>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5" w:name="_Toc159494888"/>
      <w:r w:rsidRPr="009E13BD">
        <w:t>Public Records and Requests for Confidential Treatment</w:t>
      </w:r>
      <w:bookmarkEnd w:id="35"/>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6" w:name="_Toc159494889"/>
      <w:proofErr w:type="gramStart"/>
      <w:r w:rsidRPr="00524469">
        <w:t>Form</w:t>
      </w:r>
      <w:proofErr w:type="gramEnd"/>
      <w:r w:rsidRPr="00524469">
        <w:t xml:space="preserve"> 22 Request for Confidentiality</w:t>
      </w:r>
      <w:bookmarkEnd w:id="36"/>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7" w:name="_Toc159494890"/>
      <w:r w:rsidRPr="005175C2">
        <w:t>Confidential</w:t>
      </w:r>
      <w:r w:rsidRPr="00B21C63">
        <w:t xml:space="preserve"> Treatment Is Not Requested</w:t>
      </w:r>
      <w:bookmarkEnd w:id="37"/>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8" w:name="_Toc159494891"/>
      <w:r w:rsidRPr="005175C2">
        <w:t>Confidential</w:t>
      </w:r>
      <w:r w:rsidRPr="00524469">
        <w:t xml:space="preserve"> Treatment of Information is Requested</w:t>
      </w:r>
      <w:bookmarkEnd w:id="38"/>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C410A8">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C410A8">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9" w:name="_Toc159494892"/>
      <w:r w:rsidRPr="009E13BD">
        <w:t>Copyright Permission</w:t>
      </w:r>
      <w:bookmarkEnd w:id="39"/>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40" w:name="_Toc159494893"/>
      <w:r w:rsidRPr="009E13BD">
        <w:t>Release of Claims</w:t>
      </w:r>
      <w:bookmarkEnd w:id="40"/>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32AFAF9E" w14:textId="612BA250" w:rsidR="00143C25" w:rsidRPr="009E13BD" w:rsidRDefault="00143C25" w:rsidP="0043688E">
      <w:pPr>
        <w:pStyle w:val="Heading2"/>
      </w:pPr>
      <w:bookmarkStart w:id="41" w:name="_Toc159494894"/>
      <w:r>
        <w:t>Respondent</w:t>
      </w:r>
      <w:r w:rsidRPr="009E13BD">
        <w:t xml:space="preserve"> Presentations</w:t>
      </w:r>
      <w:bookmarkEnd w:id="41"/>
      <w:r w:rsidR="00093358">
        <w:t xml:space="preserve"> N/A</w:t>
      </w:r>
    </w:p>
    <w:p w14:paraId="74B945A1" w14:textId="77777777" w:rsidR="00143C25" w:rsidRPr="009E13BD" w:rsidRDefault="00143C25" w:rsidP="0043688E">
      <w:pPr>
        <w:pStyle w:val="Heading2"/>
      </w:pPr>
      <w:bookmarkStart w:id="42" w:name="_Toc159494895"/>
      <w:r w:rsidRPr="009E13BD">
        <w:t>Evaluation of Proposals Submitted</w:t>
      </w:r>
      <w:bookmarkEnd w:id="42"/>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C410A8">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lastRenderedPageBreak/>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w:t>
      </w:r>
      <w:proofErr w:type="gramStart"/>
      <w:r w:rsidRPr="009E13BD">
        <w:t>timely submitted</w:t>
      </w:r>
      <w:proofErr w:type="gramEnd"/>
      <w:r w:rsidRPr="009E13BD">
        <w:t xml:space="preserve">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43" w:name="_Toc159494896"/>
      <w:r w:rsidRPr="009E13BD">
        <w:t>Award Notice and Acceptance Period</w:t>
      </w:r>
      <w:bookmarkEnd w:id="43"/>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4" w:name="_Toc159494897"/>
      <w:r w:rsidRPr="009E13BD">
        <w:t>No Contract Rights until Execution</w:t>
      </w:r>
      <w:bookmarkEnd w:id="44"/>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5" w:name="_Toc159494898"/>
      <w:r w:rsidRPr="009E13BD">
        <w:t>Choice of Law and Forum</w:t>
      </w:r>
      <w:bookmarkEnd w:id="45"/>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w:t>
      </w:r>
      <w:proofErr w:type="gramStart"/>
      <w:r w:rsidRPr="009E13BD">
        <w:t>Any and all</w:t>
      </w:r>
      <w:proofErr w:type="gramEnd"/>
      <w:r w:rsidRPr="009E13BD">
        <w:t xml:space="preserve">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6" w:name="_Toc159494899"/>
      <w:r w:rsidRPr="009E13BD">
        <w:lastRenderedPageBreak/>
        <w:t>Restrictions on Gifts and Activities</w:t>
      </w:r>
      <w:bookmarkEnd w:id="46"/>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7" w:name="_Toc159494900"/>
      <w:r w:rsidRPr="009E13BD">
        <w:t>No Minimum Guaranteed</w:t>
      </w:r>
      <w:bookmarkEnd w:id="47"/>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8" w:name="_Toc159494901"/>
      <w:r w:rsidRPr="009E13BD">
        <w:t>Appeals</w:t>
      </w:r>
      <w:bookmarkEnd w:id="48"/>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9" w:name="_Toc159494902"/>
      <w:r w:rsidRPr="009E13BD">
        <w:lastRenderedPageBreak/>
        <w:t>Form And Content Of Proposals</w:t>
      </w:r>
      <w:bookmarkEnd w:id="49"/>
    </w:p>
    <w:p w14:paraId="1DE11F8F" w14:textId="77777777" w:rsidR="00143C25" w:rsidRPr="009E13BD" w:rsidRDefault="00143C25" w:rsidP="0043688E">
      <w:pPr>
        <w:pStyle w:val="Heading2"/>
      </w:pPr>
      <w:bookmarkStart w:id="50" w:name="_Toc159494903"/>
      <w:bookmarkStart w:id="51" w:name="_Toc116915712"/>
      <w:r w:rsidRPr="002529E5">
        <w:t>Instructions</w:t>
      </w:r>
      <w:bookmarkEnd w:id="50"/>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52" w:name="_Toc159494904"/>
      <w:r>
        <w:t>Specifications</w:t>
      </w:r>
      <w:bookmarkEnd w:id="52"/>
    </w:p>
    <w:p w14:paraId="1FC9B133" w14:textId="78B2B733"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9A7182">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Pr="00EA47F5" w:rsidRDefault="00582678" w:rsidP="00582678">
      <w:pPr>
        <w:pStyle w:val="Normal2"/>
        <w:spacing w:after="0" w:line="240" w:lineRule="auto"/>
        <w:rPr>
          <w:color w:val="EE0000"/>
        </w:rPr>
      </w:pPr>
      <w:r w:rsidRPr="00EA47F5">
        <w:rPr>
          <w:b/>
          <w:color w:val="EE0000"/>
        </w:rPr>
        <w:t>All cost information MUST be contained ONLY in the Cost Proposal and NOT included in the Technical Proposal.</w:t>
      </w:r>
      <w:r w:rsidRPr="00EA47F5">
        <w:rPr>
          <w:color w:val="EE0000"/>
        </w:rPr>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5E53C19" w14:textId="77777777" w:rsidR="00093358" w:rsidRPr="00AF5381" w:rsidRDefault="00093358" w:rsidP="00093358">
      <w:pPr>
        <w:pStyle w:val="NoSpacing"/>
        <w:tabs>
          <w:tab w:val="left" w:pos="1440"/>
          <w:tab w:val="left" w:pos="1620"/>
        </w:tabs>
        <w:ind w:left="1620"/>
      </w:pPr>
      <w:bookmarkStart w:id="53" w:name="_Hlk215654692"/>
      <w:r>
        <w:rPr>
          <w:rFonts w:ascii="Calibri" w:hAnsi="Calibri"/>
          <w:b/>
          <w:noProof/>
        </w:rPr>
        <w:t>Kelly Cox</w:t>
      </w:r>
      <w:r w:rsidRPr="00AF5381">
        <w:rPr>
          <w:rFonts w:ascii="Calibri" w:hAnsi="Calibri"/>
          <w:b/>
          <w:noProof/>
        </w:rPr>
        <w:t>, Issuing Officer</w:t>
      </w:r>
    </w:p>
    <w:p w14:paraId="563F7AE0" w14:textId="77777777" w:rsidR="00093358" w:rsidRDefault="00093358" w:rsidP="00093358">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kelly.cox@iowacourts.gov</w:t>
      </w:r>
    </w:p>
    <w:bookmarkEnd w:id="53"/>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5446335" w:rsidR="00E65C85" w:rsidRDefault="00E65C85" w:rsidP="00E65C85">
      <w:pPr>
        <w:pStyle w:val="NoSpacing"/>
        <w:tabs>
          <w:tab w:val="left" w:pos="1440"/>
          <w:tab w:val="left" w:pos="1620"/>
        </w:tabs>
        <w:ind w:left="1620"/>
        <w:rPr>
          <w:rFonts w:ascii="Calibri" w:hAnsi="Calibri"/>
          <w:b/>
        </w:rPr>
      </w:pPr>
      <w:bookmarkStart w:id="54" w:name="_Hlk215654710"/>
      <w:r w:rsidRPr="009E13BD">
        <w:rPr>
          <w:rFonts w:ascii="Calibri" w:hAnsi="Calibri"/>
          <w:b/>
        </w:rPr>
        <w:t>RFP Number:</w:t>
      </w:r>
      <w:r w:rsidRPr="00F718FD">
        <w:t xml:space="preserve"> </w:t>
      </w:r>
      <w:r w:rsidR="00093358" w:rsidRPr="009827D8">
        <w:rPr>
          <w:rFonts w:ascii="Calibri" w:hAnsi="Calibri"/>
          <w:b/>
          <w:noProof/>
        </w:rPr>
        <w:t>JUV-</w:t>
      </w:r>
      <w:r w:rsidR="00093358">
        <w:rPr>
          <w:rFonts w:ascii="Calibri" w:hAnsi="Calibri"/>
          <w:b/>
          <w:noProof/>
        </w:rPr>
        <w:t>27</w:t>
      </w:r>
      <w:r w:rsidR="00093358" w:rsidRPr="009827D8">
        <w:rPr>
          <w:rFonts w:ascii="Calibri" w:hAnsi="Calibri"/>
          <w:b/>
          <w:noProof/>
        </w:rPr>
        <w:t>-</w:t>
      </w:r>
      <w:r w:rsidR="00093358">
        <w:rPr>
          <w:rFonts w:ascii="Calibri" w:hAnsi="Calibri"/>
          <w:b/>
          <w:noProof/>
        </w:rPr>
        <w:t>CB</w:t>
      </w:r>
      <w:r w:rsidR="00093358" w:rsidRPr="009827D8">
        <w:rPr>
          <w:rFonts w:ascii="Calibri" w:hAnsi="Calibri"/>
          <w:b/>
          <w:noProof/>
        </w:rPr>
        <w:t>-</w:t>
      </w:r>
      <w:r w:rsidR="00093358">
        <w:rPr>
          <w:rFonts w:ascii="Calibri" w:hAnsi="Calibri"/>
          <w:b/>
          <w:noProof/>
        </w:rPr>
        <w:t>05</w:t>
      </w:r>
      <w:r w:rsidR="00093358" w:rsidRPr="009827D8">
        <w:rPr>
          <w:rFonts w:ascii="Calibri" w:hAnsi="Calibri"/>
          <w:b/>
          <w:noProof/>
        </w:rPr>
        <w:t>-</w:t>
      </w:r>
      <w:r w:rsidR="00093358">
        <w:rPr>
          <w:rFonts w:ascii="Calibri" w:hAnsi="Calibri"/>
          <w:b/>
          <w:noProof/>
        </w:rPr>
        <w:t>00</w:t>
      </w:r>
      <w:r w:rsidR="00FF7026">
        <w:rPr>
          <w:rFonts w:ascii="Calibri" w:hAnsi="Calibri"/>
          <w:b/>
          <w:noProof/>
        </w:rPr>
        <w:t>4</w:t>
      </w:r>
    </w:p>
    <w:p w14:paraId="715DCDC1" w14:textId="3712C2FB" w:rsidR="00E65C85" w:rsidRDefault="00E65C85" w:rsidP="00E65C85">
      <w:pPr>
        <w:pStyle w:val="NoSpacing"/>
        <w:ind w:left="1620"/>
        <w:rPr>
          <w:rFonts w:ascii="Calibri" w:hAnsi="Calibri"/>
          <w:b/>
        </w:rPr>
      </w:pPr>
      <w:r w:rsidRPr="009E13BD">
        <w:rPr>
          <w:rFonts w:ascii="Calibri" w:hAnsi="Calibri"/>
          <w:b/>
        </w:rPr>
        <w:t xml:space="preserve">RFP Title: </w:t>
      </w:r>
      <w:r w:rsidR="00FF7026">
        <w:rPr>
          <w:rFonts w:ascii="Calibri" w:hAnsi="Calibri"/>
          <w:b/>
        </w:rPr>
        <w:t>Early Services Program</w:t>
      </w:r>
      <w:r w:rsidR="00C265A8">
        <w:rPr>
          <w:rFonts w:ascii="Calibri" w:hAnsi="Calibri"/>
          <w:b/>
        </w:rPr>
        <w:t xml:space="preserve"> (ESP)</w:t>
      </w:r>
    </w:p>
    <w:bookmarkEnd w:id="54"/>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55" w:name="_Toc159494905"/>
      <w:r>
        <w:t>Confidential Information</w:t>
      </w:r>
      <w:bookmarkEnd w:id="55"/>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6" w:name="_Toc159494906"/>
      <w:r>
        <w:t>Promotional or Display Materials</w:t>
      </w:r>
      <w:bookmarkEnd w:id="56"/>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7" w:name="_Toc159494907"/>
      <w:r w:rsidRPr="009E13BD">
        <w:t>Attachments</w:t>
      </w:r>
      <w:bookmarkEnd w:id="57"/>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8"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8"/>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9" w:name="_Toc159494909"/>
      <w:r w:rsidRPr="009E13BD">
        <w:lastRenderedPageBreak/>
        <w:t>Technical Proposal</w:t>
      </w:r>
      <w:bookmarkEnd w:id="59"/>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60" w:name="_Toc159494910"/>
      <w:r w:rsidRPr="009E13BD">
        <w:t>Transmittal Letter</w:t>
      </w:r>
      <w:bookmarkEnd w:id="60"/>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61" w:name="_Toc159494911"/>
      <w:r w:rsidRPr="009E13BD">
        <w:t>Table of Contents</w:t>
      </w:r>
      <w:bookmarkEnd w:id="61"/>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62" w:name="_Toc159494912"/>
      <w:r w:rsidRPr="009E13BD">
        <w:t>Executive Summary</w:t>
      </w:r>
      <w:bookmarkEnd w:id="62"/>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 xml:space="preserve">executive summary and overview of the goods and/or services it is offering, including </w:t>
      </w:r>
      <w:proofErr w:type="gramStart"/>
      <w:r w:rsidRPr="009E13BD">
        <w:t>all of</w:t>
      </w:r>
      <w:proofErr w:type="gramEnd"/>
      <w:r w:rsidRPr="009E13BD">
        <w:t xml:space="preserve"> the following information:</w:t>
      </w:r>
    </w:p>
    <w:p w14:paraId="37D4AA7A" w14:textId="23885B1D" w:rsidR="00143C25" w:rsidRPr="005E1E4C" w:rsidRDefault="00143C25" w:rsidP="00C410A8">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63" w:name="_Toc159494913"/>
      <w:r w:rsidRPr="009E13BD">
        <w:t>Vendor Background Information</w:t>
      </w:r>
      <w:bookmarkEnd w:id="63"/>
    </w:p>
    <w:p w14:paraId="0B839E17" w14:textId="77777777" w:rsidR="00143C25" w:rsidRPr="009E13BD" w:rsidRDefault="00143C25" w:rsidP="0043688E">
      <w:pPr>
        <w:pStyle w:val="Normal2"/>
      </w:pPr>
      <w:proofErr w:type="gramStart"/>
      <w:r>
        <w:t>Respondent</w:t>
      </w:r>
      <w:proofErr w:type="gramEnd"/>
      <w:r w:rsidRPr="009E13BD">
        <w:t xml:space="preserve"> shall provide the following general background information:</w:t>
      </w:r>
    </w:p>
    <w:p w14:paraId="6FCFA1AA" w14:textId="1F9BA76F" w:rsidR="00143C25" w:rsidRPr="00DA404D" w:rsidRDefault="00143C25" w:rsidP="00C410A8">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8" w:history="1">
        <w:r w:rsidRPr="000A594E">
          <w:rPr>
            <w:rStyle w:val="Hyperlink"/>
          </w:rPr>
          <w:t>https://das.iowa.gov/procurement/vendors/how-do-business</w:t>
        </w:r>
      </w:hyperlink>
    </w:p>
    <w:p w14:paraId="016D7707" w14:textId="77777777" w:rsidR="00143C25" w:rsidRDefault="00143C25" w:rsidP="0043688E">
      <w:pPr>
        <w:pStyle w:val="Heading3"/>
      </w:pPr>
      <w:bookmarkStart w:id="64" w:name="_Toc159494914"/>
      <w:r w:rsidRPr="009E13BD">
        <w:t>Experience</w:t>
      </w:r>
      <w:bookmarkEnd w:id="64"/>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C410A8">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w:t>
      </w:r>
      <w:proofErr w:type="gramStart"/>
      <w:r w:rsidRPr="009E13BD">
        <w:t>similar to</w:t>
      </w:r>
      <w:proofErr w:type="gramEnd"/>
      <w:r w:rsidRPr="009E13BD">
        <w:t xml:space="preserve">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 xml:space="preserve">’s performance in providing goods and/or services </w:t>
      </w:r>
      <w:proofErr w:type="gramStart"/>
      <w:r w:rsidRPr="009E13BD">
        <w:t>similar to</w:t>
      </w:r>
      <w:proofErr w:type="gramEnd"/>
      <w:r w:rsidRPr="009E13BD">
        <w:t xml:space="preserve">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C410A8">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65" w:name="_Toc159494915"/>
      <w:r w:rsidRPr="009E13BD">
        <w:t>Termination, Litigation, Debarment</w:t>
      </w:r>
      <w:bookmarkEnd w:id="65"/>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C410A8">
      <w:pPr>
        <w:pStyle w:val="List-A"/>
        <w:numPr>
          <w:ilvl w:val="0"/>
          <w:numId w:val="30"/>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C410A8">
      <w:pPr>
        <w:pStyle w:val="List-A"/>
        <w:numPr>
          <w:ilvl w:val="0"/>
          <w:numId w:val="30"/>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C410A8">
      <w:pPr>
        <w:pStyle w:val="List-A"/>
        <w:numPr>
          <w:ilvl w:val="0"/>
          <w:numId w:val="30"/>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C410A8">
      <w:pPr>
        <w:pStyle w:val="List-A"/>
        <w:numPr>
          <w:ilvl w:val="0"/>
          <w:numId w:val="30"/>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C410A8">
      <w:pPr>
        <w:pStyle w:val="List-A"/>
        <w:numPr>
          <w:ilvl w:val="0"/>
          <w:numId w:val="30"/>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proofErr w:type="gramStart"/>
      <w:r>
        <w:t>Respondent</w:t>
      </w:r>
      <w:proofErr w:type="gramEnd"/>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6" w:name="_Toc159494916"/>
      <w:r w:rsidRPr="009E13BD">
        <w:t>Criminal History and Background Investigation</w:t>
      </w:r>
      <w:bookmarkEnd w:id="66"/>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7" w:name="_Toc159494917"/>
      <w:r w:rsidRPr="009E13BD">
        <w:t>Acceptance of Terms and Conditions</w:t>
      </w:r>
      <w:bookmarkEnd w:id="67"/>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C410A8">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8" w:name="_Toc159494918"/>
      <w:r w:rsidRPr="009E13BD">
        <w:t>Certification Letter</w:t>
      </w:r>
      <w:bookmarkEnd w:id="68"/>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9" w:name="_Toc159494919"/>
      <w:r w:rsidRPr="009E13BD">
        <w:t>Authorization to Release Information</w:t>
      </w:r>
      <w:bookmarkEnd w:id="69"/>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70" w:name="_Toc159494920"/>
      <w:r w:rsidRPr="009E13BD">
        <w:lastRenderedPageBreak/>
        <w:t>Firm Proposal Terms</w:t>
      </w:r>
      <w:bookmarkEnd w:id="70"/>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71" w:name="_Toc159494921"/>
      <w:r w:rsidRPr="002B2A6E">
        <w:t>Cost Proposal</w:t>
      </w:r>
      <w:bookmarkEnd w:id="71"/>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72" w:name="_Toc159494922"/>
      <w:r w:rsidRPr="0084349A">
        <w:t>Payment</w:t>
      </w:r>
      <w:r w:rsidRPr="00AA0328">
        <w:t xml:space="preserve"> Methods</w:t>
      </w:r>
      <w:bookmarkEnd w:id="72"/>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19"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0"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73" w:name="_Toc159494923"/>
      <w:r w:rsidRPr="00AA0328">
        <w:t xml:space="preserve">Payment </w:t>
      </w:r>
      <w:r w:rsidRPr="0084349A">
        <w:t>Terms</w:t>
      </w:r>
      <w:bookmarkEnd w:id="73"/>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74" w:name="_Toc159494924"/>
      <w:r>
        <w:t>Respondent</w:t>
      </w:r>
      <w:r w:rsidRPr="00AA0328">
        <w:t xml:space="preserve"> </w:t>
      </w:r>
      <w:r w:rsidRPr="0084349A">
        <w:t>Discounts</w:t>
      </w:r>
      <w:bookmarkEnd w:id="74"/>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75" w:name="_Toc159494925"/>
      <w:bookmarkEnd w:id="51"/>
      <w:r w:rsidRPr="009E13BD">
        <w:lastRenderedPageBreak/>
        <w:t>Specifications</w:t>
      </w:r>
      <w:bookmarkEnd w:id="75"/>
      <w:r>
        <w:t xml:space="preserve"> </w:t>
      </w:r>
    </w:p>
    <w:p w14:paraId="12562098" w14:textId="77777777" w:rsidR="00143C25" w:rsidRPr="009E13BD" w:rsidRDefault="00143C25" w:rsidP="0043688E">
      <w:pPr>
        <w:pStyle w:val="Heading2"/>
      </w:pPr>
      <w:bookmarkStart w:id="76" w:name="_Toc159494926"/>
      <w:r w:rsidRPr="009E13BD">
        <w:t>Overview</w:t>
      </w:r>
      <w:bookmarkEnd w:id="76"/>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7" w:name="_Toc126147912"/>
      <w:bookmarkStart w:id="78" w:name="_Toc126641769"/>
      <w:bookmarkStart w:id="79" w:name="_Toc159494927"/>
      <w:r w:rsidRPr="009E13BD">
        <w:t xml:space="preserve">Mandatory </w:t>
      </w:r>
      <w:bookmarkEnd w:id="77"/>
      <w:bookmarkEnd w:id="78"/>
      <w:r w:rsidRPr="00CB24E6">
        <w:t>Specifications</w:t>
      </w:r>
      <w:bookmarkEnd w:id="79"/>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C410A8">
      <w:pPr>
        <w:numPr>
          <w:ilvl w:val="0"/>
          <w:numId w:val="29"/>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C410A8">
      <w:pPr>
        <w:numPr>
          <w:ilvl w:val="0"/>
          <w:numId w:val="29"/>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80" w:name="_Toc159494928"/>
      <w:r w:rsidRPr="009E13BD">
        <w:t>Scored Technical Specifications</w:t>
      </w:r>
      <w:bookmarkEnd w:id="80"/>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FF7026" w:rsidRPr="00AB097C" w14:paraId="141C4C50" w14:textId="77777777" w:rsidTr="0079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CFDDC9F" w14:textId="77777777" w:rsidR="00FF7026" w:rsidRPr="00AB097C" w:rsidRDefault="00FF7026" w:rsidP="00795986">
            <w:pPr>
              <w:rPr>
                <w:highlight w:val="yellow"/>
              </w:rPr>
            </w:pPr>
            <w:bookmarkStart w:id="81" w:name="_Hlk215654777"/>
            <w:r>
              <w:t>Specifications – Describe how each item will be achieved</w:t>
            </w:r>
          </w:p>
        </w:tc>
        <w:tc>
          <w:tcPr>
            <w:tcW w:w="977" w:type="dxa"/>
          </w:tcPr>
          <w:p w14:paraId="52057662" w14:textId="77777777" w:rsidR="00FF7026" w:rsidRPr="00AB097C" w:rsidRDefault="00FF7026" w:rsidP="00795986">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69B7767" w14:textId="77777777" w:rsidR="00FF7026" w:rsidRPr="00AB097C" w:rsidRDefault="00FF7026" w:rsidP="00795986">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0540702E" w14:textId="77777777" w:rsidR="00FF7026" w:rsidRPr="00AB097C" w:rsidRDefault="00FF7026" w:rsidP="00795986">
            <w:pPr>
              <w:cnfStyle w:val="100000000000" w:firstRow="1" w:lastRow="0" w:firstColumn="0" w:lastColumn="0" w:oddVBand="0" w:evenVBand="0" w:oddHBand="0" w:evenHBand="0" w:firstRowFirstColumn="0" w:firstRowLastColumn="0" w:lastRowFirstColumn="0" w:lastRowLastColumn="0"/>
            </w:pPr>
            <w:r>
              <w:t>Total Possible Points</w:t>
            </w:r>
          </w:p>
        </w:tc>
      </w:tr>
      <w:tr w:rsidR="00FF7026" w:rsidRPr="00546E3A" w14:paraId="1AC23856" w14:textId="77777777" w:rsidTr="0079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CA84400" w14:textId="793D9547" w:rsidR="00FF7026" w:rsidRPr="001551AD" w:rsidRDefault="00FF7026" w:rsidP="00FF7026">
            <w:pPr>
              <w:numPr>
                <w:ilvl w:val="0"/>
                <w:numId w:val="28"/>
              </w:numPr>
              <w:jc w:val="left"/>
              <w:rPr>
                <w:b w:val="0"/>
                <w:bCs w:val="0"/>
              </w:rPr>
            </w:pPr>
            <w:r>
              <w:rPr>
                <w:b w:val="0"/>
                <w:bCs w:val="0"/>
              </w:rPr>
              <w:t xml:space="preserve">Provision of </w:t>
            </w:r>
            <w:r w:rsidRPr="00347376">
              <w:rPr>
                <w:b w:val="0"/>
                <w:bCs w:val="0"/>
              </w:rPr>
              <w:t>culturally and linguistically</w:t>
            </w:r>
            <w:r>
              <w:rPr>
                <w:b w:val="0"/>
                <w:bCs w:val="0"/>
              </w:rPr>
              <w:t xml:space="preserve"> </w:t>
            </w:r>
            <w:r w:rsidRPr="002249EE">
              <w:rPr>
                <w:rFonts w:eastAsia="Times New Roman" w:cstheme="minorHAnsi"/>
                <w:b w:val="0"/>
                <w:bCs w:val="0"/>
              </w:rPr>
              <w:t xml:space="preserve">appropriate </w:t>
            </w:r>
            <w:r w:rsidR="00212F8E">
              <w:rPr>
                <w:rFonts w:eastAsia="Times New Roman" w:cstheme="minorHAnsi"/>
                <w:b w:val="0"/>
                <w:bCs w:val="0"/>
              </w:rPr>
              <w:t>c</w:t>
            </w:r>
            <w:r w:rsidRPr="002249EE">
              <w:rPr>
                <w:rFonts w:eastAsia="Times New Roman" w:cstheme="minorHAnsi"/>
                <w:b w:val="0"/>
                <w:bCs w:val="0"/>
              </w:rPr>
              <w:t xml:space="preserve">ase </w:t>
            </w:r>
            <w:r w:rsidR="00212F8E">
              <w:rPr>
                <w:rFonts w:eastAsia="Times New Roman" w:cstheme="minorHAnsi"/>
                <w:b w:val="0"/>
                <w:bCs w:val="0"/>
              </w:rPr>
              <w:t>m</w:t>
            </w:r>
            <w:r w:rsidRPr="002249EE">
              <w:rPr>
                <w:rFonts w:eastAsia="Times New Roman" w:cstheme="minorHAnsi"/>
                <w:b w:val="0"/>
                <w:bCs w:val="0"/>
              </w:rPr>
              <w:t>anagement</w:t>
            </w:r>
            <w:r w:rsidR="008C673A">
              <w:rPr>
                <w:rFonts w:eastAsia="Times New Roman" w:cstheme="minorHAnsi"/>
                <w:b w:val="0"/>
                <w:bCs w:val="0"/>
              </w:rPr>
              <w:t xml:space="preserve"> oversight of community-based and </w:t>
            </w:r>
            <w:r w:rsidRPr="002249EE">
              <w:rPr>
                <w:rFonts w:eastAsia="Times New Roman" w:cstheme="minorHAnsi"/>
                <w:b w:val="0"/>
                <w:bCs w:val="0"/>
              </w:rPr>
              <w:t xml:space="preserve">family-focused services and </w:t>
            </w:r>
            <w:r w:rsidR="008C673A">
              <w:rPr>
                <w:rFonts w:eastAsia="Times New Roman" w:cstheme="minorHAnsi"/>
                <w:b w:val="0"/>
                <w:bCs w:val="0"/>
              </w:rPr>
              <w:t xml:space="preserve">activities that do not integrate youth with older and/or higher risk youth from other JCS programs, and </w:t>
            </w:r>
            <w:r w:rsidR="00357614">
              <w:rPr>
                <w:rFonts w:eastAsia="Times New Roman" w:cstheme="minorHAnsi"/>
                <w:b w:val="0"/>
                <w:bCs w:val="0"/>
              </w:rPr>
              <w:t>documenting contacts</w:t>
            </w:r>
            <w:r w:rsidR="008C09A7">
              <w:rPr>
                <w:rFonts w:eastAsia="Times New Roman" w:cstheme="minorHAnsi"/>
                <w:b w:val="0"/>
                <w:bCs w:val="0"/>
              </w:rPr>
              <w:t xml:space="preserve"> </w:t>
            </w:r>
            <w:r w:rsidR="00010874">
              <w:rPr>
                <w:rFonts w:eastAsia="Times New Roman" w:cstheme="minorHAnsi"/>
                <w:b w:val="0"/>
                <w:bCs w:val="0"/>
              </w:rPr>
              <w:t>for</w:t>
            </w:r>
            <w:r w:rsidR="008C673A">
              <w:rPr>
                <w:rFonts w:eastAsia="Times New Roman" w:cstheme="minorHAnsi"/>
                <w:b w:val="0"/>
                <w:bCs w:val="0"/>
              </w:rPr>
              <w:t xml:space="preserve"> all</w:t>
            </w:r>
            <w:r w:rsidRPr="002249EE">
              <w:rPr>
                <w:rFonts w:eastAsia="Times New Roman" w:cstheme="minorHAnsi"/>
                <w:b w:val="0"/>
                <w:bCs w:val="0"/>
              </w:rPr>
              <w:t xml:space="preserve"> youth</w:t>
            </w:r>
            <w:r w:rsidR="008C673A">
              <w:rPr>
                <w:rFonts w:eastAsia="Times New Roman" w:cstheme="minorHAnsi"/>
                <w:b w:val="0"/>
                <w:bCs w:val="0"/>
              </w:rPr>
              <w:t xml:space="preserve"> ages 12 and under referred </w:t>
            </w:r>
            <w:r w:rsidR="008C673A">
              <w:rPr>
                <w:rFonts w:eastAsia="Times New Roman" w:cstheme="minorHAnsi"/>
                <w:b w:val="0"/>
                <w:bCs w:val="0"/>
              </w:rPr>
              <w:lastRenderedPageBreak/>
              <w:t>by the Fifth Judicial District JCS for which the Respondent will provide the following:</w:t>
            </w:r>
          </w:p>
          <w:p w14:paraId="09A81049" w14:textId="3BF4883B" w:rsidR="001551AD" w:rsidRDefault="008C673A" w:rsidP="001551AD">
            <w:pPr>
              <w:pStyle w:val="ListParagraph"/>
              <w:numPr>
                <w:ilvl w:val="1"/>
                <w:numId w:val="28"/>
              </w:numPr>
              <w:jc w:val="left"/>
            </w:pPr>
            <w:r>
              <w:rPr>
                <w:b w:val="0"/>
                <w:bCs w:val="0"/>
              </w:rPr>
              <w:t>D</w:t>
            </w:r>
            <w:r w:rsidR="001551AD">
              <w:rPr>
                <w:b w:val="0"/>
                <w:bCs w:val="0"/>
              </w:rPr>
              <w:t>escri</w:t>
            </w:r>
            <w:r>
              <w:rPr>
                <w:b w:val="0"/>
                <w:bCs w:val="0"/>
              </w:rPr>
              <w:t>ption of</w:t>
            </w:r>
            <w:r w:rsidR="001551AD">
              <w:rPr>
                <w:b w:val="0"/>
                <w:bCs w:val="0"/>
              </w:rPr>
              <w:t xml:space="preserve"> how </w:t>
            </w:r>
            <w:proofErr w:type="gramStart"/>
            <w:r w:rsidR="001551AD">
              <w:rPr>
                <w:b w:val="0"/>
                <w:bCs w:val="0"/>
              </w:rPr>
              <w:t>program</w:t>
            </w:r>
            <w:proofErr w:type="gramEnd"/>
            <w:r w:rsidR="001551AD">
              <w:rPr>
                <w:b w:val="0"/>
                <w:bCs w:val="0"/>
              </w:rPr>
              <w:t xml:space="preserve"> will achieve culturally and linguistically appropriate case management.</w:t>
            </w:r>
          </w:p>
          <w:p w14:paraId="35193E58" w14:textId="43CAB50B" w:rsidR="001551AD" w:rsidRDefault="008C673A" w:rsidP="001551AD">
            <w:pPr>
              <w:pStyle w:val="ListParagraph"/>
              <w:numPr>
                <w:ilvl w:val="1"/>
                <w:numId w:val="28"/>
              </w:numPr>
              <w:jc w:val="left"/>
            </w:pPr>
            <w:r>
              <w:rPr>
                <w:b w:val="0"/>
                <w:bCs w:val="0"/>
              </w:rPr>
              <w:t>De</w:t>
            </w:r>
            <w:r w:rsidR="001551AD">
              <w:rPr>
                <w:b w:val="0"/>
                <w:bCs w:val="0"/>
              </w:rPr>
              <w:t>tail</w:t>
            </w:r>
            <w:r>
              <w:rPr>
                <w:b w:val="0"/>
                <w:bCs w:val="0"/>
              </w:rPr>
              <w:t>ed description of</w:t>
            </w:r>
            <w:r w:rsidR="001551AD">
              <w:rPr>
                <w:b w:val="0"/>
                <w:bCs w:val="0"/>
              </w:rPr>
              <w:t xml:space="preserve"> </w:t>
            </w:r>
            <w:r w:rsidR="00347376">
              <w:rPr>
                <w:b w:val="0"/>
                <w:bCs w:val="0"/>
              </w:rPr>
              <w:t xml:space="preserve">the ability to provide ESP services to </w:t>
            </w:r>
            <w:r w:rsidR="005F4CC4">
              <w:rPr>
                <w:b w:val="0"/>
                <w:bCs w:val="0"/>
              </w:rPr>
              <w:t>Dallas, Guthrie, Jasper, Madison, Polk and Warren</w:t>
            </w:r>
            <w:r w:rsidR="00347376">
              <w:rPr>
                <w:b w:val="0"/>
                <w:bCs w:val="0"/>
              </w:rPr>
              <w:t xml:space="preserve"> </w:t>
            </w:r>
            <w:r w:rsidR="005F4CC4">
              <w:rPr>
                <w:b w:val="0"/>
                <w:bCs w:val="0"/>
              </w:rPr>
              <w:t xml:space="preserve">counties </w:t>
            </w:r>
            <w:r w:rsidR="00347376">
              <w:rPr>
                <w:b w:val="0"/>
                <w:bCs w:val="0"/>
              </w:rPr>
              <w:t xml:space="preserve">in the Fifth Judicial District </w:t>
            </w:r>
            <w:r>
              <w:rPr>
                <w:b w:val="0"/>
                <w:bCs w:val="0"/>
              </w:rPr>
              <w:t>JCS</w:t>
            </w:r>
            <w:r w:rsidR="005F4CC4">
              <w:rPr>
                <w:b w:val="0"/>
                <w:bCs w:val="0"/>
              </w:rPr>
              <w:t>.</w:t>
            </w:r>
          </w:p>
          <w:p w14:paraId="77AE8DE3" w14:textId="61F87FE9" w:rsidR="006805B1" w:rsidRPr="002249EE" w:rsidRDefault="006805B1" w:rsidP="001551AD">
            <w:pPr>
              <w:pStyle w:val="ListParagraph"/>
              <w:numPr>
                <w:ilvl w:val="1"/>
                <w:numId w:val="28"/>
              </w:numPr>
              <w:jc w:val="left"/>
            </w:pPr>
            <w:r>
              <w:rPr>
                <w:b w:val="0"/>
                <w:bCs w:val="0"/>
              </w:rPr>
              <w:t xml:space="preserve">Upon referral Respondent will </w:t>
            </w:r>
            <w:proofErr w:type="gramStart"/>
            <w:r>
              <w:rPr>
                <w:b w:val="0"/>
                <w:bCs w:val="0"/>
              </w:rPr>
              <w:t>make contact with</w:t>
            </w:r>
            <w:proofErr w:type="gramEnd"/>
            <w:r>
              <w:rPr>
                <w:b w:val="0"/>
                <w:bCs w:val="0"/>
              </w:rPr>
              <w:t xml:space="preserve"> referred youth, youth’s family and referring JCO within 3 business days. If unable to make contact within 3 business days, Respondent will email referring JCO.</w:t>
            </w:r>
          </w:p>
          <w:p w14:paraId="7E456A8B" w14:textId="1B4592DC" w:rsidR="00FF7026" w:rsidRPr="002249EE" w:rsidRDefault="00272BF7" w:rsidP="00FF7026">
            <w:pPr>
              <w:pStyle w:val="ListParagraph"/>
              <w:numPr>
                <w:ilvl w:val="1"/>
                <w:numId w:val="28"/>
              </w:numPr>
              <w:jc w:val="left"/>
              <w:rPr>
                <w:rFonts w:cstheme="minorHAnsi"/>
              </w:rPr>
            </w:pPr>
            <w:proofErr w:type="gramStart"/>
            <w:r>
              <w:rPr>
                <w:rFonts w:cstheme="minorHAnsi"/>
                <w:b w:val="0"/>
                <w:bCs w:val="0"/>
              </w:rPr>
              <w:t>S</w:t>
            </w:r>
            <w:r w:rsidR="00FF7026">
              <w:rPr>
                <w:rFonts w:cstheme="minorHAnsi"/>
                <w:b w:val="0"/>
                <w:bCs w:val="0"/>
              </w:rPr>
              <w:t>taff to</w:t>
            </w:r>
            <w:proofErr w:type="gramEnd"/>
            <w:r w:rsidR="00FF7026">
              <w:rPr>
                <w:rFonts w:cstheme="minorHAnsi"/>
                <w:b w:val="0"/>
                <w:bCs w:val="0"/>
              </w:rPr>
              <w:t xml:space="preserve"> deliver</w:t>
            </w:r>
            <w:r w:rsidR="00FF7026" w:rsidRPr="002249EE">
              <w:rPr>
                <w:rFonts w:cstheme="minorHAnsi"/>
                <w:b w:val="0"/>
                <w:bCs w:val="0"/>
              </w:rPr>
              <w:t xml:space="preserve"> </w:t>
            </w:r>
            <w:r w:rsidR="00FF7026" w:rsidRPr="002249EE">
              <w:rPr>
                <w:rFonts w:eastAsia="Times New Roman" w:cstheme="minorHAnsi"/>
                <w:b w:val="0"/>
                <w:bCs w:val="0"/>
              </w:rPr>
              <w:t xml:space="preserve">early </w:t>
            </w:r>
            <w:r w:rsidR="00FF7026" w:rsidRPr="001E0274">
              <w:rPr>
                <w:rFonts w:eastAsia="Times New Roman" w:cstheme="minorHAnsi"/>
                <w:b w:val="0"/>
                <w:bCs w:val="0"/>
              </w:rPr>
              <w:t>intervention services who meet with clients</w:t>
            </w:r>
            <w:r w:rsidR="00FF7026" w:rsidRPr="002249EE">
              <w:rPr>
                <w:rFonts w:eastAsia="Times New Roman" w:cstheme="minorHAnsi"/>
                <w:b w:val="0"/>
                <w:bCs w:val="0"/>
              </w:rPr>
              <w:t xml:space="preserve"> a minimum of one face-to-face contact per week, one face-to-face contact with parent/caregiver</w:t>
            </w:r>
            <w:r>
              <w:rPr>
                <w:rFonts w:eastAsia="Times New Roman" w:cstheme="minorHAnsi"/>
                <w:b w:val="0"/>
                <w:bCs w:val="0"/>
              </w:rPr>
              <w:t>/custodian</w:t>
            </w:r>
            <w:r w:rsidR="00FF7026" w:rsidRPr="002249EE">
              <w:rPr>
                <w:rFonts w:eastAsia="Times New Roman" w:cstheme="minorHAnsi"/>
                <w:b w:val="0"/>
                <w:bCs w:val="0"/>
              </w:rPr>
              <w:t xml:space="preserve"> per month, and one phone contact with parent/caregiver</w:t>
            </w:r>
            <w:r>
              <w:rPr>
                <w:rFonts w:eastAsia="Times New Roman" w:cstheme="minorHAnsi"/>
                <w:b w:val="0"/>
                <w:bCs w:val="0"/>
              </w:rPr>
              <w:t>/custodian</w:t>
            </w:r>
            <w:r w:rsidR="00FF7026" w:rsidRPr="002249EE">
              <w:rPr>
                <w:rFonts w:eastAsia="Times New Roman" w:cstheme="minorHAnsi"/>
                <w:b w:val="0"/>
                <w:bCs w:val="0"/>
              </w:rPr>
              <w:t xml:space="preserve"> or youth per week</w:t>
            </w:r>
            <w:r w:rsidR="00FF7026">
              <w:rPr>
                <w:rFonts w:eastAsia="Times New Roman" w:cstheme="minorHAnsi"/>
                <w:b w:val="0"/>
                <w:bCs w:val="0"/>
              </w:rPr>
              <w:t>.</w:t>
            </w:r>
            <w:r w:rsidR="005F58B1">
              <w:rPr>
                <w:rFonts w:eastAsia="Times New Roman" w:cstheme="minorHAnsi"/>
                <w:b w:val="0"/>
                <w:bCs w:val="0"/>
              </w:rPr>
              <w:t xml:space="preserve"> Early intervention services will take place </w:t>
            </w:r>
            <w:r w:rsidR="00CE63BB">
              <w:rPr>
                <w:rFonts w:eastAsia="Times New Roman" w:cstheme="minorHAnsi"/>
                <w:b w:val="0"/>
                <w:bCs w:val="0"/>
              </w:rPr>
              <w:t>where it</w:t>
            </w:r>
            <w:r w:rsidR="005F58B1">
              <w:rPr>
                <w:rFonts w:eastAsia="Times New Roman" w:cstheme="minorHAnsi"/>
                <w:b w:val="0"/>
                <w:bCs w:val="0"/>
              </w:rPr>
              <w:t xml:space="preserve"> is most convenient for youth and youth’s family. Services provided such as skill-building, prevention activities</w:t>
            </w:r>
            <w:r w:rsidR="00326663">
              <w:rPr>
                <w:rFonts w:eastAsia="Times New Roman" w:cstheme="minorHAnsi"/>
                <w:b w:val="0"/>
                <w:bCs w:val="0"/>
              </w:rPr>
              <w:t>, family engagement, etc.</w:t>
            </w:r>
            <w:r w:rsidR="001E0274">
              <w:rPr>
                <w:rFonts w:eastAsia="Times New Roman" w:cstheme="minorHAnsi"/>
                <w:b w:val="0"/>
                <w:bCs w:val="0"/>
              </w:rPr>
              <w:t>,</w:t>
            </w:r>
            <w:r w:rsidR="00326663">
              <w:rPr>
                <w:rFonts w:eastAsia="Times New Roman" w:cstheme="minorHAnsi"/>
                <w:b w:val="0"/>
                <w:bCs w:val="0"/>
              </w:rPr>
              <w:t xml:space="preserve"> would count toward minimum </w:t>
            </w:r>
            <w:proofErr w:type="gramStart"/>
            <w:r w:rsidR="00326663">
              <w:rPr>
                <w:rFonts w:eastAsia="Times New Roman" w:cstheme="minorHAnsi"/>
                <w:b w:val="0"/>
                <w:bCs w:val="0"/>
              </w:rPr>
              <w:t>contacts</w:t>
            </w:r>
            <w:proofErr w:type="gramEnd"/>
            <w:r w:rsidR="00326663">
              <w:rPr>
                <w:rFonts w:eastAsia="Times New Roman" w:cstheme="minorHAnsi"/>
                <w:b w:val="0"/>
                <w:bCs w:val="0"/>
              </w:rPr>
              <w:t xml:space="preserve"> with youth.</w:t>
            </w:r>
          </w:p>
          <w:p w14:paraId="48155FB1" w14:textId="4159E930" w:rsidR="00FF7026" w:rsidRDefault="00FF7026" w:rsidP="00FF7026">
            <w:pPr>
              <w:pStyle w:val="ListParagraph"/>
              <w:numPr>
                <w:ilvl w:val="1"/>
                <w:numId w:val="28"/>
              </w:numPr>
              <w:jc w:val="left"/>
              <w:rPr>
                <w:rFonts w:cstheme="minorHAnsi"/>
              </w:rPr>
            </w:pPr>
            <w:r>
              <w:rPr>
                <w:rFonts w:cstheme="minorHAnsi"/>
                <w:b w:val="0"/>
                <w:bCs w:val="0"/>
              </w:rPr>
              <w:t>Participat</w:t>
            </w:r>
            <w:r w:rsidR="00EA47F5">
              <w:rPr>
                <w:rFonts w:cstheme="minorHAnsi"/>
                <w:b w:val="0"/>
                <w:bCs w:val="0"/>
              </w:rPr>
              <w:t>ion</w:t>
            </w:r>
            <w:r>
              <w:rPr>
                <w:rFonts w:cstheme="minorHAnsi"/>
                <w:b w:val="0"/>
                <w:bCs w:val="0"/>
              </w:rPr>
              <w:t xml:space="preserve"> in JCS Intake Interviews</w:t>
            </w:r>
            <w:r w:rsidR="00E34D43">
              <w:rPr>
                <w:rFonts w:cstheme="minorHAnsi"/>
                <w:b w:val="0"/>
                <w:bCs w:val="0"/>
              </w:rPr>
              <w:t xml:space="preserve">, </w:t>
            </w:r>
            <w:r w:rsidR="008C673A">
              <w:rPr>
                <w:rFonts w:cstheme="minorHAnsi"/>
                <w:b w:val="0"/>
                <w:bCs w:val="0"/>
              </w:rPr>
              <w:t xml:space="preserve">with consent of the child and the child’s parent/guardian/ custodian, </w:t>
            </w:r>
            <w:r w:rsidR="00E34D43">
              <w:rPr>
                <w:rFonts w:cstheme="minorHAnsi"/>
                <w:b w:val="0"/>
                <w:bCs w:val="0"/>
              </w:rPr>
              <w:t>either in person or virtually,</w:t>
            </w:r>
            <w:r>
              <w:rPr>
                <w:rFonts w:cstheme="minorHAnsi"/>
                <w:b w:val="0"/>
                <w:bCs w:val="0"/>
              </w:rPr>
              <w:t xml:space="preserve"> to build the relationship with the referred youth and family.</w:t>
            </w:r>
          </w:p>
          <w:p w14:paraId="1CC69E88" w14:textId="3B97F777" w:rsidR="00F33C8B" w:rsidRDefault="00F33C8B" w:rsidP="00FF7026">
            <w:pPr>
              <w:pStyle w:val="ListParagraph"/>
              <w:numPr>
                <w:ilvl w:val="1"/>
                <w:numId w:val="28"/>
              </w:numPr>
              <w:jc w:val="left"/>
              <w:rPr>
                <w:rFonts w:cstheme="minorHAnsi"/>
              </w:rPr>
            </w:pPr>
            <w:r>
              <w:rPr>
                <w:rFonts w:cstheme="minorHAnsi"/>
                <w:b w:val="0"/>
                <w:bCs w:val="0"/>
              </w:rPr>
              <w:t>Assist</w:t>
            </w:r>
            <w:r w:rsidR="008C673A">
              <w:rPr>
                <w:rFonts w:cstheme="minorHAnsi"/>
                <w:b w:val="0"/>
                <w:bCs w:val="0"/>
              </w:rPr>
              <w:t>ance to</w:t>
            </w:r>
            <w:r>
              <w:rPr>
                <w:rFonts w:cstheme="minorHAnsi"/>
                <w:b w:val="0"/>
                <w:bCs w:val="0"/>
              </w:rPr>
              <w:t xml:space="preserve"> youth and youth’s family in overcoming barriers related to transportation, childcare and/or nutritional needs in efforts to participate in ESP services.</w:t>
            </w:r>
          </w:p>
          <w:p w14:paraId="7704D341" w14:textId="1916BD0A" w:rsidR="00FF7026" w:rsidRDefault="00FF7026" w:rsidP="00FF7026">
            <w:pPr>
              <w:pStyle w:val="ListParagraph"/>
              <w:numPr>
                <w:ilvl w:val="1"/>
                <w:numId w:val="28"/>
              </w:numPr>
              <w:jc w:val="left"/>
              <w:rPr>
                <w:rFonts w:cstheme="minorHAnsi"/>
              </w:rPr>
            </w:pPr>
            <w:r>
              <w:rPr>
                <w:rFonts w:cstheme="minorHAnsi"/>
                <w:b w:val="0"/>
                <w:bCs w:val="0"/>
              </w:rPr>
              <w:t>Collaborat</w:t>
            </w:r>
            <w:r w:rsidR="00EA47F5">
              <w:rPr>
                <w:rFonts w:cstheme="minorHAnsi"/>
                <w:b w:val="0"/>
                <w:bCs w:val="0"/>
              </w:rPr>
              <w:t>ion</w:t>
            </w:r>
            <w:r>
              <w:rPr>
                <w:rFonts w:cstheme="minorHAnsi"/>
                <w:b w:val="0"/>
                <w:bCs w:val="0"/>
              </w:rPr>
              <w:t xml:space="preserve"> with JCS on development of </w:t>
            </w:r>
            <w:r w:rsidR="00212F8E">
              <w:rPr>
                <w:rFonts w:cstheme="minorHAnsi"/>
                <w:b w:val="0"/>
                <w:bCs w:val="0"/>
              </w:rPr>
              <w:t>c</w:t>
            </w:r>
            <w:r>
              <w:rPr>
                <w:rFonts w:cstheme="minorHAnsi"/>
                <w:b w:val="0"/>
                <w:bCs w:val="0"/>
              </w:rPr>
              <w:t xml:space="preserve">ase </w:t>
            </w:r>
            <w:r w:rsidR="00DF3A21">
              <w:rPr>
                <w:rFonts w:cstheme="minorHAnsi"/>
                <w:b w:val="0"/>
                <w:bCs w:val="0"/>
              </w:rPr>
              <w:t>m</w:t>
            </w:r>
            <w:r>
              <w:rPr>
                <w:rFonts w:cstheme="minorHAnsi"/>
                <w:b w:val="0"/>
                <w:bCs w:val="0"/>
              </w:rPr>
              <w:t>anagement plan</w:t>
            </w:r>
            <w:r w:rsidR="00DF3A21">
              <w:rPr>
                <w:rFonts w:cstheme="minorHAnsi"/>
                <w:b w:val="0"/>
                <w:bCs w:val="0"/>
              </w:rPr>
              <w:t xml:space="preserve"> addressing </w:t>
            </w:r>
            <w:r w:rsidR="008C673A">
              <w:rPr>
                <w:rFonts w:cstheme="minorHAnsi"/>
                <w:b w:val="0"/>
                <w:bCs w:val="0"/>
              </w:rPr>
              <w:t xml:space="preserve">youth </w:t>
            </w:r>
            <w:r w:rsidR="00DF3A21">
              <w:rPr>
                <w:rFonts w:cstheme="minorHAnsi"/>
                <w:b w:val="0"/>
                <w:bCs w:val="0"/>
              </w:rPr>
              <w:t>goals, objectives, risk reduction, and increasing protective factors. Res</w:t>
            </w:r>
            <w:r>
              <w:rPr>
                <w:rFonts w:cstheme="minorHAnsi"/>
                <w:b w:val="0"/>
                <w:bCs w:val="0"/>
              </w:rPr>
              <w:t>pondent</w:t>
            </w:r>
            <w:r w:rsidR="00DF3A21">
              <w:rPr>
                <w:rFonts w:cstheme="minorHAnsi"/>
                <w:b w:val="0"/>
                <w:bCs w:val="0"/>
              </w:rPr>
              <w:t xml:space="preserve"> will provide the case management</w:t>
            </w:r>
            <w:r>
              <w:rPr>
                <w:rFonts w:cstheme="minorHAnsi"/>
                <w:b w:val="0"/>
                <w:bCs w:val="0"/>
              </w:rPr>
              <w:t xml:space="preserve"> plan to the referring JCO within 30 </w:t>
            </w:r>
            <w:r w:rsidR="008C673A">
              <w:rPr>
                <w:rFonts w:cstheme="minorHAnsi"/>
                <w:b w:val="0"/>
                <w:bCs w:val="0"/>
              </w:rPr>
              <w:t xml:space="preserve">calendar </w:t>
            </w:r>
            <w:r w:rsidR="00DF3A21">
              <w:rPr>
                <w:rFonts w:cstheme="minorHAnsi"/>
                <w:b w:val="0"/>
                <w:bCs w:val="0"/>
              </w:rPr>
              <w:t xml:space="preserve">days </w:t>
            </w:r>
            <w:r>
              <w:rPr>
                <w:rFonts w:cstheme="minorHAnsi"/>
                <w:b w:val="0"/>
                <w:bCs w:val="0"/>
              </w:rPr>
              <w:t>of the referral</w:t>
            </w:r>
            <w:r w:rsidR="0069373F">
              <w:rPr>
                <w:rFonts w:cstheme="minorHAnsi"/>
                <w:b w:val="0"/>
                <w:bCs w:val="0"/>
              </w:rPr>
              <w:t xml:space="preserve"> to ESP</w:t>
            </w:r>
            <w:r>
              <w:rPr>
                <w:rFonts w:cstheme="minorHAnsi"/>
                <w:b w:val="0"/>
                <w:bCs w:val="0"/>
              </w:rPr>
              <w:t>.</w:t>
            </w:r>
          </w:p>
          <w:p w14:paraId="0F29492C" w14:textId="070DD5F0" w:rsidR="00FF7026" w:rsidRPr="00347708" w:rsidRDefault="00EA47F5" w:rsidP="00FF7026">
            <w:pPr>
              <w:pStyle w:val="ListParagraph"/>
              <w:numPr>
                <w:ilvl w:val="1"/>
                <w:numId w:val="28"/>
              </w:numPr>
              <w:jc w:val="left"/>
              <w:rPr>
                <w:rFonts w:cstheme="minorHAnsi"/>
              </w:rPr>
            </w:pPr>
            <w:r>
              <w:rPr>
                <w:rFonts w:eastAsia="Times New Roman" w:cstheme="minorHAnsi"/>
                <w:b w:val="0"/>
                <w:bCs w:val="0"/>
              </w:rPr>
              <w:t>W</w:t>
            </w:r>
            <w:r w:rsidR="00FF7026" w:rsidRPr="00347708">
              <w:rPr>
                <w:rFonts w:eastAsia="Times New Roman" w:cstheme="minorHAnsi"/>
                <w:b w:val="0"/>
                <w:bCs w:val="0"/>
              </w:rPr>
              <w:t xml:space="preserve">raparound services </w:t>
            </w:r>
            <w:r w:rsidR="008E0513">
              <w:rPr>
                <w:rFonts w:eastAsia="Times New Roman" w:cstheme="minorHAnsi"/>
                <w:b w:val="0"/>
                <w:bCs w:val="0"/>
              </w:rPr>
              <w:t xml:space="preserve">for each youth </w:t>
            </w:r>
            <w:r w:rsidR="00FF7026" w:rsidRPr="00347708">
              <w:rPr>
                <w:rFonts w:eastAsia="Times New Roman" w:cstheme="minorHAnsi"/>
                <w:b w:val="0"/>
                <w:bCs w:val="0"/>
              </w:rPr>
              <w:t xml:space="preserve">that are appropriate for </w:t>
            </w:r>
            <w:r w:rsidR="005F52AE">
              <w:rPr>
                <w:rFonts w:eastAsia="Times New Roman" w:cstheme="minorHAnsi"/>
                <w:b w:val="0"/>
                <w:bCs w:val="0"/>
              </w:rPr>
              <w:t>youth</w:t>
            </w:r>
            <w:r w:rsidR="00FF7026" w:rsidRPr="00347708">
              <w:rPr>
                <w:rFonts w:eastAsia="Times New Roman" w:cstheme="minorHAnsi"/>
                <w:b w:val="0"/>
                <w:bCs w:val="0"/>
              </w:rPr>
              <w:t xml:space="preserve"> intervention, i.e., art therapy or other art activities, sports, STEM-related activities, tutoring, and other pro-social structured extra-curricular activities. </w:t>
            </w:r>
            <w:r w:rsidR="00FF7026" w:rsidRPr="00F74418">
              <w:rPr>
                <w:rFonts w:eastAsia="Times New Roman" w:cstheme="minorHAnsi"/>
                <w:b w:val="0"/>
                <w:bCs w:val="0"/>
              </w:rPr>
              <w:t>Respondent will describe in detail the specific wraparound activities that will be provided and/or to which activities youth will be referred, and how referrals will be handled.</w:t>
            </w:r>
          </w:p>
          <w:p w14:paraId="3DE8C778" w14:textId="5F1D63D2" w:rsidR="00FF7026" w:rsidRPr="00F74418" w:rsidRDefault="00EA47F5" w:rsidP="00FF7026">
            <w:pPr>
              <w:pStyle w:val="ListParagraph"/>
              <w:numPr>
                <w:ilvl w:val="1"/>
                <w:numId w:val="28"/>
              </w:numPr>
              <w:jc w:val="left"/>
              <w:rPr>
                <w:rFonts w:cstheme="minorHAnsi"/>
              </w:rPr>
            </w:pPr>
            <w:r>
              <w:rPr>
                <w:rFonts w:eastAsia="Times New Roman" w:cstheme="minorHAnsi"/>
                <w:b w:val="0"/>
                <w:bCs w:val="0"/>
              </w:rPr>
              <w:t>E</w:t>
            </w:r>
            <w:r w:rsidR="00FF7026">
              <w:rPr>
                <w:rFonts w:eastAsia="Times New Roman" w:cstheme="minorHAnsi"/>
                <w:b w:val="0"/>
                <w:bCs w:val="0"/>
              </w:rPr>
              <w:t xml:space="preserve">xtra-curricular </w:t>
            </w:r>
            <w:r w:rsidR="00FF7026" w:rsidRPr="00347708">
              <w:rPr>
                <w:rFonts w:eastAsia="Times New Roman" w:cstheme="minorHAnsi"/>
                <w:b w:val="0"/>
                <w:bCs w:val="0"/>
              </w:rPr>
              <w:t>activities</w:t>
            </w:r>
            <w:r w:rsidR="008E0513">
              <w:rPr>
                <w:rFonts w:eastAsia="Times New Roman" w:cstheme="minorHAnsi"/>
                <w:b w:val="0"/>
                <w:bCs w:val="0"/>
              </w:rPr>
              <w:t xml:space="preserve"> for each youth</w:t>
            </w:r>
            <w:r w:rsidR="00FF7026" w:rsidRPr="00347708">
              <w:rPr>
                <w:rFonts w:eastAsia="Times New Roman" w:cstheme="minorHAnsi"/>
                <w:b w:val="0"/>
                <w:bCs w:val="0"/>
              </w:rPr>
              <w:t xml:space="preserve"> </w:t>
            </w:r>
            <w:r w:rsidR="005F52AE">
              <w:rPr>
                <w:rFonts w:eastAsia="Times New Roman" w:cstheme="minorHAnsi"/>
                <w:b w:val="0"/>
                <w:bCs w:val="0"/>
              </w:rPr>
              <w:t>with</w:t>
            </w:r>
            <w:r w:rsidR="00FF7026" w:rsidRPr="00347708">
              <w:rPr>
                <w:rFonts w:eastAsia="Times New Roman" w:cstheme="minorHAnsi"/>
                <w:b w:val="0"/>
                <w:bCs w:val="0"/>
              </w:rPr>
              <w:t xml:space="preserve"> </w:t>
            </w:r>
            <w:r w:rsidR="008E0513">
              <w:rPr>
                <w:rFonts w:eastAsia="Times New Roman" w:cstheme="minorHAnsi"/>
                <w:b w:val="0"/>
                <w:bCs w:val="0"/>
              </w:rPr>
              <w:t xml:space="preserve">Respondent </w:t>
            </w:r>
            <w:r w:rsidR="00FF7026" w:rsidRPr="00347708">
              <w:rPr>
                <w:rFonts w:eastAsia="Times New Roman" w:cstheme="minorHAnsi"/>
                <w:b w:val="0"/>
                <w:bCs w:val="0"/>
              </w:rPr>
              <w:t>staff participation through thoughtful planning with youth and parent</w:t>
            </w:r>
            <w:r w:rsidR="00272BF7">
              <w:rPr>
                <w:rFonts w:eastAsia="Times New Roman" w:cstheme="minorHAnsi"/>
                <w:b w:val="0"/>
                <w:bCs w:val="0"/>
              </w:rPr>
              <w:t>/</w:t>
            </w:r>
            <w:r w:rsidR="00FF7026" w:rsidRPr="00347708">
              <w:rPr>
                <w:rFonts w:eastAsia="Times New Roman" w:cstheme="minorHAnsi"/>
                <w:b w:val="0"/>
                <w:bCs w:val="0"/>
              </w:rPr>
              <w:t>caregiver</w:t>
            </w:r>
            <w:r w:rsidR="00272BF7">
              <w:rPr>
                <w:rFonts w:eastAsia="Times New Roman" w:cstheme="minorHAnsi"/>
                <w:b w:val="0"/>
                <w:bCs w:val="0"/>
              </w:rPr>
              <w:t>/custodian</w:t>
            </w:r>
            <w:r w:rsidR="00FF7026" w:rsidRPr="00347708">
              <w:rPr>
                <w:rFonts w:eastAsia="Times New Roman" w:cstheme="minorHAnsi"/>
                <w:b w:val="0"/>
                <w:bCs w:val="0"/>
              </w:rPr>
              <w:t xml:space="preserve"> when appropriate.  </w:t>
            </w:r>
            <w:proofErr w:type="gramStart"/>
            <w:r w:rsidR="00FF7026">
              <w:rPr>
                <w:rFonts w:eastAsia="Times New Roman" w:cstheme="minorHAnsi"/>
                <w:b w:val="0"/>
                <w:bCs w:val="0"/>
              </w:rPr>
              <w:t>Respondent</w:t>
            </w:r>
            <w:proofErr w:type="gramEnd"/>
            <w:r w:rsidR="00FF7026">
              <w:rPr>
                <w:rFonts w:eastAsia="Times New Roman" w:cstheme="minorHAnsi"/>
                <w:b w:val="0"/>
                <w:bCs w:val="0"/>
              </w:rPr>
              <w:t xml:space="preserve"> will</w:t>
            </w:r>
            <w:r w:rsidR="00FF7026" w:rsidRPr="00F74418">
              <w:rPr>
                <w:rFonts w:eastAsia="Times New Roman" w:cstheme="minorHAnsi"/>
                <w:b w:val="0"/>
                <w:bCs w:val="0"/>
              </w:rPr>
              <w:t xml:space="preserve"> describe the types of </w:t>
            </w:r>
            <w:proofErr w:type="gramStart"/>
            <w:r w:rsidR="00FF7026" w:rsidRPr="00F74418">
              <w:rPr>
                <w:rFonts w:eastAsia="Times New Roman" w:cstheme="minorHAnsi"/>
                <w:b w:val="0"/>
                <w:bCs w:val="0"/>
              </w:rPr>
              <w:t>extra-curricular</w:t>
            </w:r>
            <w:proofErr w:type="gramEnd"/>
            <w:r w:rsidR="00FF7026" w:rsidRPr="00F74418">
              <w:rPr>
                <w:rFonts w:eastAsia="Times New Roman" w:cstheme="minorHAnsi"/>
                <w:b w:val="0"/>
                <w:bCs w:val="0"/>
              </w:rPr>
              <w:t xml:space="preserve"> activities that will be provided and </w:t>
            </w:r>
            <w:r w:rsidR="00FF7026" w:rsidRPr="00F74418">
              <w:rPr>
                <w:rFonts w:eastAsia="Times New Roman" w:cstheme="minorHAnsi"/>
                <w:b w:val="0"/>
                <w:bCs w:val="0"/>
              </w:rPr>
              <w:lastRenderedPageBreak/>
              <w:t>the planning process with the youth and, when appropriate, other family members.</w:t>
            </w:r>
          </w:p>
          <w:p w14:paraId="2639200F" w14:textId="3896C3D2" w:rsidR="00FF7026" w:rsidRDefault="00EA47F5" w:rsidP="00FF7026">
            <w:pPr>
              <w:pStyle w:val="ListParagraph"/>
              <w:numPr>
                <w:ilvl w:val="1"/>
                <w:numId w:val="28"/>
              </w:numPr>
              <w:jc w:val="left"/>
              <w:rPr>
                <w:rFonts w:cstheme="minorHAnsi"/>
              </w:rPr>
            </w:pPr>
            <w:r w:rsidRPr="008C09A7">
              <w:rPr>
                <w:rFonts w:cstheme="minorHAnsi"/>
                <w:b w:val="0"/>
                <w:bCs w:val="0"/>
              </w:rPr>
              <w:t>A</w:t>
            </w:r>
            <w:r w:rsidR="00FF7026" w:rsidRPr="008C09A7">
              <w:rPr>
                <w:rFonts w:cstheme="minorHAnsi"/>
                <w:b w:val="0"/>
                <w:bCs w:val="0"/>
              </w:rPr>
              <w:t>ppropriate group or individual</w:t>
            </w:r>
            <w:r w:rsidR="00FF7026">
              <w:rPr>
                <w:rFonts w:cstheme="minorHAnsi"/>
                <w:b w:val="0"/>
                <w:bCs w:val="0"/>
              </w:rPr>
              <w:t xml:space="preserve"> mentoring services.</w:t>
            </w:r>
          </w:p>
          <w:p w14:paraId="788FB4A4" w14:textId="2E05B5E2" w:rsidR="00FF7026" w:rsidRPr="00347708" w:rsidRDefault="00FF7026" w:rsidP="00FF7026">
            <w:pPr>
              <w:pStyle w:val="ListParagraph"/>
              <w:numPr>
                <w:ilvl w:val="1"/>
                <w:numId w:val="28"/>
              </w:numPr>
              <w:jc w:val="left"/>
              <w:rPr>
                <w:rFonts w:cstheme="minorHAnsi"/>
              </w:rPr>
            </w:pPr>
            <w:r>
              <w:rPr>
                <w:rFonts w:cstheme="minorHAnsi"/>
                <w:b w:val="0"/>
                <w:bCs w:val="0"/>
              </w:rPr>
              <w:t>Engag</w:t>
            </w:r>
            <w:r w:rsidR="00EA47F5">
              <w:rPr>
                <w:rFonts w:cstheme="minorHAnsi"/>
                <w:b w:val="0"/>
                <w:bCs w:val="0"/>
              </w:rPr>
              <w:t>ement with</w:t>
            </w:r>
            <w:r>
              <w:rPr>
                <w:rFonts w:cstheme="minorHAnsi"/>
                <w:b w:val="0"/>
                <w:bCs w:val="0"/>
              </w:rPr>
              <w:t xml:space="preserve"> parent/caregiver</w:t>
            </w:r>
            <w:r w:rsidR="00272BF7">
              <w:rPr>
                <w:rFonts w:cstheme="minorHAnsi"/>
                <w:b w:val="0"/>
                <w:bCs w:val="0"/>
              </w:rPr>
              <w:t>/custodian</w:t>
            </w:r>
            <w:r>
              <w:rPr>
                <w:rFonts w:cstheme="minorHAnsi"/>
                <w:b w:val="0"/>
                <w:bCs w:val="0"/>
              </w:rPr>
              <w:t xml:space="preserve"> in </w:t>
            </w:r>
            <w:r w:rsidRPr="00347708">
              <w:rPr>
                <w:rFonts w:eastAsia="Times New Roman" w:cstheme="minorHAnsi"/>
                <w:b w:val="0"/>
                <w:bCs w:val="0"/>
              </w:rPr>
              <w:t>family strengthening activities</w:t>
            </w:r>
            <w:r w:rsidRPr="00F74418">
              <w:rPr>
                <w:rFonts w:eastAsia="Times New Roman" w:cstheme="minorHAnsi"/>
                <w:b w:val="0"/>
                <w:bCs w:val="0"/>
              </w:rPr>
              <w:t xml:space="preserve">. </w:t>
            </w:r>
            <w:r>
              <w:rPr>
                <w:rFonts w:eastAsia="Times New Roman" w:cstheme="minorHAnsi"/>
                <w:b w:val="0"/>
                <w:bCs w:val="0"/>
              </w:rPr>
              <w:t>Respondent will</w:t>
            </w:r>
            <w:r w:rsidRPr="00F74418">
              <w:rPr>
                <w:rFonts w:eastAsia="Times New Roman" w:cstheme="minorHAnsi"/>
                <w:b w:val="0"/>
                <w:bCs w:val="0"/>
              </w:rPr>
              <w:t xml:space="preserve"> describe the parent/caregiver</w:t>
            </w:r>
            <w:r w:rsidR="00272BF7">
              <w:rPr>
                <w:rFonts w:eastAsia="Times New Roman" w:cstheme="minorHAnsi"/>
                <w:b w:val="0"/>
                <w:bCs w:val="0"/>
              </w:rPr>
              <w:t>/custodian</w:t>
            </w:r>
            <w:r w:rsidRPr="00F74418">
              <w:rPr>
                <w:rFonts w:eastAsia="Times New Roman" w:cstheme="minorHAnsi"/>
                <w:b w:val="0"/>
                <w:bCs w:val="0"/>
              </w:rPr>
              <w:t xml:space="preserve"> engagement activities and/or curricula to be used.</w:t>
            </w:r>
          </w:p>
          <w:p w14:paraId="3C11E593" w14:textId="5E40A315" w:rsidR="00FF7026" w:rsidRDefault="00EA47F5" w:rsidP="00FF7026">
            <w:pPr>
              <w:pStyle w:val="ListParagraph"/>
              <w:numPr>
                <w:ilvl w:val="1"/>
                <w:numId w:val="28"/>
              </w:numPr>
              <w:jc w:val="left"/>
              <w:rPr>
                <w:rFonts w:cstheme="minorHAnsi"/>
              </w:rPr>
            </w:pPr>
            <w:r>
              <w:rPr>
                <w:rFonts w:cstheme="minorHAnsi"/>
                <w:b w:val="0"/>
                <w:bCs w:val="0"/>
              </w:rPr>
              <w:t>A</w:t>
            </w:r>
            <w:r w:rsidR="00FF7026">
              <w:rPr>
                <w:rFonts w:cstheme="minorHAnsi"/>
                <w:b w:val="0"/>
                <w:bCs w:val="0"/>
              </w:rPr>
              <w:t>ssist</w:t>
            </w:r>
            <w:r>
              <w:rPr>
                <w:rFonts w:cstheme="minorHAnsi"/>
                <w:b w:val="0"/>
                <w:bCs w:val="0"/>
              </w:rPr>
              <w:t>ance to</w:t>
            </w:r>
            <w:r w:rsidR="00FF7026">
              <w:rPr>
                <w:rFonts w:cstheme="minorHAnsi"/>
                <w:b w:val="0"/>
                <w:bCs w:val="0"/>
              </w:rPr>
              <w:t xml:space="preserve"> </w:t>
            </w:r>
            <w:r w:rsidR="008E0513">
              <w:rPr>
                <w:rFonts w:cstheme="minorHAnsi"/>
                <w:b w:val="0"/>
                <w:bCs w:val="0"/>
              </w:rPr>
              <w:t xml:space="preserve">each </w:t>
            </w:r>
            <w:r w:rsidR="00FF7026">
              <w:rPr>
                <w:rFonts w:cstheme="minorHAnsi"/>
                <w:b w:val="0"/>
                <w:bCs w:val="0"/>
              </w:rPr>
              <w:t>youth in social skill building groups and/or activities.</w:t>
            </w:r>
          </w:p>
          <w:p w14:paraId="15A104C2" w14:textId="54ED1A33" w:rsidR="00FF7026" w:rsidRPr="00F74418" w:rsidRDefault="00FF7026" w:rsidP="00FF7026">
            <w:pPr>
              <w:pStyle w:val="ListParagraph"/>
              <w:numPr>
                <w:ilvl w:val="1"/>
                <w:numId w:val="28"/>
              </w:numPr>
              <w:jc w:val="left"/>
              <w:rPr>
                <w:rFonts w:cstheme="minorHAnsi"/>
              </w:rPr>
            </w:pPr>
            <w:r>
              <w:rPr>
                <w:rFonts w:cstheme="minorHAnsi"/>
                <w:b w:val="0"/>
                <w:bCs w:val="0"/>
              </w:rPr>
              <w:t>Integrat</w:t>
            </w:r>
            <w:r w:rsidR="005F52AE">
              <w:rPr>
                <w:rFonts w:cstheme="minorHAnsi"/>
                <w:b w:val="0"/>
                <w:bCs w:val="0"/>
              </w:rPr>
              <w:t>e</w:t>
            </w:r>
            <w:r w:rsidR="00EA47F5">
              <w:rPr>
                <w:rFonts w:cstheme="minorHAnsi"/>
                <w:b w:val="0"/>
                <w:bCs w:val="0"/>
              </w:rPr>
              <w:t>d</w:t>
            </w:r>
            <w:r>
              <w:rPr>
                <w:rFonts w:cstheme="minorHAnsi"/>
                <w:b w:val="0"/>
                <w:bCs w:val="0"/>
              </w:rPr>
              <w:t xml:space="preserve"> </w:t>
            </w:r>
            <w:r w:rsidRPr="00347708">
              <w:rPr>
                <w:rFonts w:eastAsia="Times New Roman" w:cstheme="minorHAnsi"/>
                <w:b w:val="0"/>
                <w:bCs w:val="0"/>
              </w:rPr>
              <w:t>prevention learning such as bullying, cyber-bullying, substance use, violence, and other prevention-related activities</w:t>
            </w:r>
            <w:r>
              <w:rPr>
                <w:rFonts w:eastAsia="Times New Roman" w:cstheme="minorHAnsi"/>
                <w:b w:val="0"/>
                <w:bCs w:val="0"/>
              </w:rPr>
              <w:t>.</w:t>
            </w:r>
          </w:p>
          <w:p w14:paraId="5D403D79" w14:textId="3BBBF32A" w:rsidR="00FF7026" w:rsidRPr="00F74418" w:rsidRDefault="00EA47F5" w:rsidP="00FF7026">
            <w:pPr>
              <w:pStyle w:val="ListParagraph"/>
              <w:numPr>
                <w:ilvl w:val="1"/>
                <w:numId w:val="28"/>
              </w:numPr>
              <w:jc w:val="left"/>
              <w:rPr>
                <w:rFonts w:cstheme="minorHAnsi"/>
              </w:rPr>
            </w:pPr>
            <w:r>
              <w:rPr>
                <w:rFonts w:eastAsia="Times New Roman" w:cstheme="minorHAnsi"/>
                <w:b w:val="0"/>
                <w:bCs w:val="0"/>
              </w:rPr>
              <w:t>I</w:t>
            </w:r>
            <w:r w:rsidR="00FF7026" w:rsidRPr="00F74418">
              <w:rPr>
                <w:rFonts w:eastAsia="Times New Roman" w:cstheme="minorHAnsi"/>
                <w:b w:val="0"/>
                <w:bCs w:val="0"/>
              </w:rPr>
              <w:t>mmediate incentives for goal achievements for youth as well as parent/caregiver</w:t>
            </w:r>
            <w:r w:rsidR="00272BF7">
              <w:rPr>
                <w:rFonts w:eastAsia="Times New Roman" w:cstheme="minorHAnsi"/>
                <w:b w:val="0"/>
                <w:bCs w:val="0"/>
              </w:rPr>
              <w:t>/custodian</w:t>
            </w:r>
            <w:r w:rsidR="00FF7026" w:rsidRPr="00F74418">
              <w:rPr>
                <w:rFonts w:eastAsia="Times New Roman" w:cstheme="minorHAnsi"/>
                <w:b w:val="0"/>
                <w:bCs w:val="0"/>
              </w:rPr>
              <w:t xml:space="preserve">. </w:t>
            </w:r>
            <w:r w:rsidR="00FF7026">
              <w:rPr>
                <w:rFonts w:eastAsia="Times New Roman" w:cstheme="minorHAnsi"/>
                <w:b w:val="0"/>
                <w:bCs w:val="0"/>
              </w:rPr>
              <w:t>Respondent wi</w:t>
            </w:r>
            <w:r w:rsidR="00FF7026" w:rsidRPr="00F74418">
              <w:rPr>
                <w:rFonts w:eastAsia="Times New Roman" w:cstheme="minorHAnsi"/>
                <w:b w:val="0"/>
                <w:bCs w:val="0"/>
              </w:rPr>
              <w:t>ll describe the incentive program and how it will tie to goal achievement.</w:t>
            </w:r>
          </w:p>
          <w:p w14:paraId="0483313D" w14:textId="3CB2C151" w:rsidR="00FF7026" w:rsidRPr="00F74418" w:rsidRDefault="00FF7026" w:rsidP="00FF7026">
            <w:pPr>
              <w:pStyle w:val="ListParagraph"/>
              <w:numPr>
                <w:ilvl w:val="1"/>
                <w:numId w:val="28"/>
              </w:numPr>
              <w:jc w:val="left"/>
              <w:rPr>
                <w:rFonts w:cstheme="minorHAnsi"/>
              </w:rPr>
            </w:pPr>
            <w:r>
              <w:rPr>
                <w:rFonts w:cstheme="minorHAnsi"/>
                <w:b w:val="0"/>
                <w:bCs w:val="0"/>
              </w:rPr>
              <w:t>Develop</w:t>
            </w:r>
            <w:r w:rsidR="00EA47F5">
              <w:rPr>
                <w:rFonts w:cstheme="minorHAnsi"/>
                <w:b w:val="0"/>
                <w:bCs w:val="0"/>
              </w:rPr>
              <w:t>ed</w:t>
            </w:r>
            <w:r>
              <w:rPr>
                <w:rFonts w:cstheme="minorHAnsi"/>
                <w:b w:val="0"/>
                <w:bCs w:val="0"/>
              </w:rPr>
              <w:t xml:space="preserve"> </w:t>
            </w:r>
            <w:r w:rsidRPr="00F74418">
              <w:rPr>
                <w:rFonts w:eastAsia="Times New Roman" w:cstheme="minorHAnsi"/>
                <w:b w:val="0"/>
                <w:bCs w:val="0"/>
              </w:rPr>
              <w:t>tracking mechanisms to record the progress of ESP youth, including numbers and demographics of those served, school improvements, activities in which the families and youth participated, and other successes</w:t>
            </w:r>
            <w:r>
              <w:rPr>
                <w:rFonts w:eastAsia="Times New Roman" w:cstheme="minorHAnsi"/>
                <w:b w:val="0"/>
                <w:bCs w:val="0"/>
              </w:rPr>
              <w:t>.</w:t>
            </w:r>
          </w:p>
          <w:p w14:paraId="3804A250" w14:textId="4E0E6FA1" w:rsidR="00FF7026" w:rsidRPr="00F74418" w:rsidRDefault="00FF7026" w:rsidP="00FF7026">
            <w:pPr>
              <w:pStyle w:val="ListParagraph"/>
              <w:numPr>
                <w:ilvl w:val="1"/>
                <w:numId w:val="28"/>
              </w:numPr>
              <w:jc w:val="left"/>
              <w:rPr>
                <w:rFonts w:cstheme="minorHAnsi"/>
              </w:rPr>
            </w:pPr>
            <w:r>
              <w:rPr>
                <w:rFonts w:cstheme="minorHAnsi"/>
                <w:b w:val="0"/>
                <w:bCs w:val="0"/>
              </w:rPr>
              <w:t>Maintain</w:t>
            </w:r>
            <w:r w:rsidR="00EA47F5">
              <w:rPr>
                <w:rFonts w:cstheme="minorHAnsi"/>
                <w:b w:val="0"/>
                <w:bCs w:val="0"/>
              </w:rPr>
              <w:t>ed</w:t>
            </w:r>
            <w:r>
              <w:rPr>
                <w:rFonts w:cstheme="minorHAnsi"/>
                <w:b w:val="0"/>
                <w:bCs w:val="0"/>
              </w:rPr>
              <w:t xml:space="preserve"> case files </w:t>
            </w:r>
            <w:r w:rsidRPr="00F74418">
              <w:rPr>
                <w:rFonts w:cstheme="minorHAnsi"/>
                <w:b w:val="0"/>
                <w:bCs w:val="0"/>
              </w:rPr>
              <w:t xml:space="preserve">with </w:t>
            </w:r>
            <w:r w:rsidRPr="00F74418">
              <w:rPr>
                <w:rFonts w:eastAsia="Times New Roman" w:cstheme="minorHAnsi"/>
                <w:b w:val="0"/>
                <w:bCs w:val="0"/>
              </w:rPr>
              <w:t xml:space="preserve">case notes which include all </w:t>
            </w:r>
            <w:r w:rsidR="00010874">
              <w:rPr>
                <w:rFonts w:eastAsia="Times New Roman" w:cstheme="minorHAnsi"/>
                <w:b w:val="0"/>
                <w:bCs w:val="0"/>
              </w:rPr>
              <w:t xml:space="preserve">dates and times of </w:t>
            </w:r>
            <w:proofErr w:type="gramStart"/>
            <w:r w:rsidR="00010874">
              <w:rPr>
                <w:rFonts w:eastAsia="Times New Roman" w:cstheme="minorHAnsi"/>
                <w:b w:val="0"/>
                <w:bCs w:val="0"/>
              </w:rPr>
              <w:t>contacts</w:t>
            </w:r>
            <w:proofErr w:type="gramEnd"/>
            <w:r w:rsidR="00010874">
              <w:rPr>
                <w:rFonts w:eastAsia="Times New Roman" w:cstheme="minorHAnsi"/>
                <w:b w:val="0"/>
                <w:bCs w:val="0"/>
              </w:rPr>
              <w:t xml:space="preserve">, type of contact, </w:t>
            </w:r>
            <w:r w:rsidRPr="00F74418">
              <w:rPr>
                <w:rFonts w:eastAsia="Times New Roman" w:cstheme="minorHAnsi"/>
                <w:b w:val="0"/>
                <w:bCs w:val="0"/>
              </w:rPr>
              <w:t>services provided</w:t>
            </w:r>
            <w:bookmarkStart w:id="82" w:name="_Hlk117681039"/>
            <w:r w:rsidRPr="00F74418">
              <w:rPr>
                <w:rFonts w:eastAsia="Times New Roman" w:cstheme="minorHAnsi"/>
                <w:b w:val="0"/>
                <w:bCs w:val="0"/>
              </w:rPr>
              <w:t>, successes, barriers, strengths, goals, areas of concern, and how goals and areas of concern were addressed</w:t>
            </w:r>
            <w:bookmarkEnd w:id="82"/>
            <w:r w:rsidRPr="00F74418">
              <w:rPr>
                <w:rFonts w:eastAsia="Times New Roman" w:cstheme="minorHAnsi"/>
                <w:b w:val="0"/>
                <w:bCs w:val="0"/>
              </w:rPr>
              <w:t xml:space="preserve">. </w:t>
            </w:r>
            <w:r w:rsidR="00E85085">
              <w:rPr>
                <w:rFonts w:eastAsia="Times New Roman" w:cstheme="minorHAnsi"/>
                <w:b w:val="0"/>
                <w:bCs w:val="0"/>
              </w:rPr>
              <w:t>Respondent</w:t>
            </w:r>
            <w:r w:rsidRPr="00F74418">
              <w:rPr>
                <w:rFonts w:eastAsia="Times New Roman" w:cstheme="minorHAnsi"/>
                <w:b w:val="0"/>
                <w:bCs w:val="0"/>
              </w:rPr>
              <w:t xml:space="preserve"> shall provide the case notes format that will be</w:t>
            </w:r>
            <w:r w:rsidR="008B12B2">
              <w:rPr>
                <w:rFonts w:eastAsia="Times New Roman" w:cstheme="minorHAnsi"/>
                <w:b w:val="0"/>
                <w:bCs w:val="0"/>
              </w:rPr>
              <w:t xml:space="preserve"> used</w:t>
            </w:r>
            <w:r w:rsidRPr="00F74418">
              <w:rPr>
                <w:rFonts w:eastAsia="Times New Roman" w:cstheme="minorHAnsi"/>
                <w:b w:val="0"/>
                <w:bCs w:val="0"/>
              </w:rPr>
              <w:t>.</w:t>
            </w:r>
          </w:p>
        </w:tc>
        <w:tc>
          <w:tcPr>
            <w:tcW w:w="977" w:type="dxa"/>
          </w:tcPr>
          <w:p w14:paraId="3DDB1F01"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52A26BB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11195B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7C67CA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E946C0D"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C90A82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B01FFB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8EE38E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CC2657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531548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BF8673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9676FF2"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8C8932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1F7C12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870016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B84E63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723CAB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034C52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21A999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CE95762"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ED8DE4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B7D524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4E3D8C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C6D025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8C8A00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05C8D0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1CFDCF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704232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2E46C8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42CAD5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D6F3C5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C52092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F56C36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9C86D4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C4B393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96A01F2"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5A9FBF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ED1E1F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3BE65C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917F28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28768E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BC75C3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1CDE4F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0FD7B2C"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E67CEE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44451D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866637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646BE5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298A07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50E6DE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E36A72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9825E1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E0AE69C"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01A8B1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EB5932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733461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2B7ACD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917A02C"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40BF2BC"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EF088F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EB1F92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2471B4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ABC9F1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5B9702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39C7B6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253702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92E5182"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1392CB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720C8E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295147C" w14:textId="77777777" w:rsidR="00925DEF" w:rsidRDefault="00925DEF" w:rsidP="00F06F54">
            <w:pPr>
              <w:jc w:val="center"/>
              <w:cnfStyle w:val="000000100000" w:firstRow="0" w:lastRow="0" w:firstColumn="0" w:lastColumn="0" w:oddVBand="0" w:evenVBand="0" w:oddHBand="1" w:evenHBand="0" w:firstRowFirstColumn="0" w:firstRowLastColumn="0" w:lastRowFirstColumn="0" w:lastRowLastColumn="0"/>
            </w:pPr>
          </w:p>
          <w:p w14:paraId="521D8761" w14:textId="77777777" w:rsidR="00925DEF" w:rsidRDefault="00925DEF" w:rsidP="00F06F54">
            <w:pPr>
              <w:jc w:val="center"/>
              <w:cnfStyle w:val="000000100000" w:firstRow="0" w:lastRow="0" w:firstColumn="0" w:lastColumn="0" w:oddVBand="0" w:evenVBand="0" w:oddHBand="1" w:evenHBand="0" w:firstRowFirstColumn="0" w:firstRowLastColumn="0" w:lastRowFirstColumn="0" w:lastRowLastColumn="0"/>
            </w:pPr>
          </w:p>
          <w:p w14:paraId="039486AF" w14:textId="77777777" w:rsidR="00925DEF" w:rsidRDefault="00925DEF" w:rsidP="00F06F54">
            <w:pPr>
              <w:jc w:val="center"/>
              <w:cnfStyle w:val="000000100000" w:firstRow="0" w:lastRow="0" w:firstColumn="0" w:lastColumn="0" w:oddVBand="0" w:evenVBand="0" w:oddHBand="1" w:evenHBand="0" w:firstRowFirstColumn="0" w:firstRowLastColumn="0" w:lastRowFirstColumn="0" w:lastRowLastColumn="0"/>
            </w:pPr>
          </w:p>
          <w:p w14:paraId="719BA81D"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A2F8B17"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48D0B39F"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35F48BF2"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627C6EF5"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1C1A96BA"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1AC8A4B2"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59674AC5"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24D3B6E6" w14:textId="2FBB2DB0" w:rsidR="001066F2" w:rsidRPr="00AB097C" w:rsidRDefault="001066F2" w:rsidP="00F06F54">
            <w:pPr>
              <w:jc w:val="cente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691C553E" w14:textId="77777777" w:rsidR="00FF7026" w:rsidRPr="00AB097C" w:rsidRDefault="00FF7026" w:rsidP="00F06F54">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05638CC0"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4C12013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B21C78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098DD1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9CB789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6EE1CF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C81268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6187CB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D4D088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9C712D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23C4C52"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4C4998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23DB8C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BA1084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FE87F5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9DD06D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86BA3B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4F8D01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9D8F31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834BDA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462A68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CC0DCD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4B8610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9D74D7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1BDCED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0ECDAB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54BD6C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A62742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3EB743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FF469F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065CC5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103D3E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4FBA22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9A8C9C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FF553E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8254FC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CA4B802"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91214D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1C106D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6C45C1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57D15D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FB2B18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C8C976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A63C74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D3E00D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4DE83E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2DBFC5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96BD66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C814DA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8744A2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1BC87B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0E223C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F42B30D"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519F1F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42F436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DDDD22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905321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554896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4677E9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A4C182D"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7415BB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6C1013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01ECB02"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DEB529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7D53C2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F696EE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D650B3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9F5DEA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6F8EB7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E9EA266" w14:textId="77777777" w:rsidR="00925DEF" w:rsidRDefault="00925DEF" w:rsidP="00F06F54">
            <w:pPr>
              <w:jc w:val="center"/>
              <w:cnfStyle w:val="000000100000" w:firstRow="0" w:lastRow="0" w:firstColumn="0" w:lastColumn="0" w:oddVBand="0" w:evenVBand="0" w:oddHBand="1" w:evenHBand="0" w:firstRowFirstColumn="0" w:firstRowLastColumn="0" w:lastRowFirstColumn="0" w:lastRowLastColumn="0"/>
            </w:pPr>
          </w:p>
          <w:p w14:paraId="3475D313" w14:textId="77777777" w:rsidR="00925DEF" w:rsidRDefault="00925DEF" w:rsidP="00F06F54">
            <w:pPr>
              <w:jc w:val="center"/>
              <w:cnfStyle w:val="000000100000" w:firstRow="0" w:lastRow="0" w:firstColumn="0" w:lastColumn="0" w:oddVBand="0" w:evenVBand="0" w:oddHBand="1" w:evenHBand="0" w:firstRowFirstColumn="0" w:firstRowLastColumn="0" w:lastRowFirstColumn="0" w:lastRowLastColumn="0"/>
            </w:pPr>
          </w:p>
          <w:p w14:paraId="5EF45B4C" w14:textId="77777777" w:rsidR="00925DEF" w:rsidRDefault="00925DEF" w:rsidP="00F06F54">
            <w:pPr>
              <w:jc w:val="center"/>
              <w:cnfStyle w:val="000000100000" w:firstRow="0" w:lastRow="0" w:firstColumn="0" w:lastColumn="0" w:oddVBand="0" w:evenVBand="0" w:oddHBand="1" w:evenHBand="0" w:firstRowFirstColumn="0" w:firstRowLastColumn="0" w:lastRowFirstColumn="0" w:lastRowLastColumn="0"/>
            </w:pPr>
          </w:p>
          <w:p w14:paraId="6E1C5B87"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2AED60C6"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5BA9BE9C"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66BECD3D"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343BF1C6"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5A4CB8C6"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1E887C8C"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5F8AC8A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EFF147F" w14:textId="53DD12DB" w:rsidR="001066F2" w:rsidRPr="00AB097C" w:rsidRDefault="001066F2" w:rsidP="00F06F54">
            <w:pPr>
              <w:jc w:val="center"/>
              <w:cnfStyle w:val="000000100000" w:firstRow="0" w:lastRow="0" w:firstColumn="0" w:lastColumn="0" w:oddVBand="0" w:evenVBand="0" w:oddHBand="1" w:evenHBand="0" w:firstRowFirstColumn="0" w:firstRowLastColumn="0" w:lastRowFirstColumn="0" w:lastRowLastColumn="0"/>
            </w:pPr>
            <w:r>
              <w:t>1200</w:t>
            </w:r>
          </w:p>
        </w:tc>
      </w:tr>
      <w:tr w:rsidR="00FF7026" w:rsidRPr="00546E3A" w14:paraId="61FA1B08" w14:textId="77777777" w:rsidTr="00795986">
        <w:tc>
          <w:tcPr>
            <w:cnfStyle w:val="001000000000" w:firstRow="0" w:lastRow="0" w:firstColumn="1" w:lastColumn="0" w:oddVBand="0" w:evenVBand="0" w:oddHBand="0" w:evenHBand="0" w:firstRowFirstColumn="0" w:firstRowLastColumn="0" w:lastRowFirstColumn="0" w:lastRowLastColumn="0"/>
            <w:tcW w:w="6964" w:type="dxa"/>
          </w:tcPr>
          <w:p w14:paraId="27F7F9CF" w14:textId="54E9CC0B" w:rsidR="00FF7026" w:rsidRPr="00940DA4" w:rsidRDefault="00FF7026" w:rsidP="00FF7026">
            <w:pPr>
              <w:numPr>
                <w:ilvl w:val="0"/>
                <w:numId w:val="28"/>
              </w:numPr>
              <w:jc w:val="left"/>
              <w:rPr>
                <w:b w:val="0"/>
                <w:bCs w:val="0"/>
              </w:rPr>
            </w:pPr>
            <w:r w:rsidRPr="00FF7026">
              <w:rPr>
                <w:b w:val="0"/>
                <w:bCs w:val="0"/>
              </w:rPr>
              <w:lastRenderedPageBreak/>
              <w:t xml:space="preserve">Trauma and </w:t>
            </w:r>
            <w:r w:rsidR="00EA47F5">
              <w:rPr>
                <w:b w:val="0"/>
                <w:bCs w:val="0"/>
              </w:rPr>
              <w:t>m</w:t>
            </w:r>
            <w:r w:rsidRPr="00FF7026">
              <w:rPr>
                <w:b w:val="0"/>
                <w:bCs w:val="0"/>
              </w:rPr>
              <w:t xml:space="preserve">ental </w:t>
            </w:r>
            <w:r w:rsidR="00EA47F5">
              <w:rPr>
                <w:b w:val="0"/>
                <w:bCs w:val="0"/>
              </w:rPr>
              <w:t>h</w:t>
            </w:r>
            <w:r w:rsidRPr="00FF7026">
              <w:rPr>
                <w:b w:val="0"/>
                <w:bCs w:val="0"/>
              </w:rPr>
              <w:t xml:space="preserve">ealth </w:t>
            </w:r>
            <w:r w:rsidR="008E0513">
              <w:rPr>
                <w:b w:val="0"/>
                <w:bCs w:val="0"/>
              </w:rPr>
              <w:t>s</w:t>
            </w:r>
            <w:r w:rsidRPr="00FF7026">
              <w:rPr>
                <w:b w:val="0"/>
                <w:bCs w:val="0"/>
              </w:rPr>
              <w:t xml:space="preserve">creenings, </w:t>
            </w:r>
            <w:r w:rsidR="008E0513">
              <w:rPr>
                <w:b w:val="0"/>
                <w:bCs w:val="0"/>
              </w:rPr>
              <w:t>a</w:t>
            </w:r>
            <w:r w:rsidRPr="00FF7026">
              <w:rPr>
                <w:b w:val="0"/>
                <w:bCs w:val="0"/>
              </w:rPr>
              <w:t xml:space="preserve">ssessments, </w:t>
            </w:r>
            <w:r w:rsidR="008E0513">
              <w:rPr>
                <w:b w:val="0"/>
                <w:bCs w:val="0"/>
              </w:rPr>
              <w:t>s</w:t>
            </w:r>
            <w:r w:rsidRPr="00FF7026">
              <w:rPr>
                <w:b w:val="0"/>
                <w:bCs w:val="0"/>
              </w:rPr>
              <w:t>kill-building, and therapies.</w:t>
            </w:r>
            <w:r>
              <w:rPr>
                <w:b w:val="0"/>
                <w:bCs w:val="0"/>
              </w:rPr>
              <w:t xml:space="preserve"> </w:t>
            </w:r>
            <w:proofErr w:type="gramStart"/>
            <w:r>
              <w:rPr>
                <w:b w:val="0"/>
                <w:bCs w:val="0"/>
              </w:rPr>
              <w:t>Respondent</w:t>
            </w:r>
            <w:proofErr w:type="gramEnd"/>
            <w:r>
              <w:rPr>
                <w:b w:val="0"/>
                <w:bCs w:val="0"/>
              </w:rPr>
              <w:t xml:space="preserve"> will provide the following:</w:t>
            </w:r>
          </w:p>
          <w:p w14:paraId="6F37475F" w14:textId="7D201744" w:rsidR="00FF7026" w:rsidRPr="00940DA4" w:rsidRDefault="00FF7026" w:rsidP="00FF7026">
            <w:pPr>
              <w:pStyle w:val="ListParagraph"/>
              <w:numPr>
                <w:ilvl w:val="1"/>
                <w:numId w:val="28"/>
              </w:numPr>
              <w:jc w:val="left"/>
              <w:rPr>
                <w:rFonts w:cstheme="minorHAnsi"/>
              </w:rPr>
            </w:pPr>
            <w:r>
              <w:rPr>
                <w:b w:val="0"/>
                <w:bCs w:val="0"/>
              </w:rPr>
              <w:t xml:space="preserve">Trauma screenings/assessments and/or </w:t>
            </w:r>
            <w:r w:rsidR="00EA47F5">
              <w:rPr>
                <w:b w:val="0"/>
                <w:bCs w:val="0"/>
              </w:rPr>
              <w:t>m</w:t>
            </w:r>
            <w:r>
              <w:rPr>
                <w:b w:val="0"/>
                <w:bCs w:val="0"/>
              </w:rPr>
              <w:t xml:space="preserve">ental </w:t>
            </w:r>
            <w:r w:rsidR="00EA47F5">
              <w:rPr>
                <w:b w:val="0"/>
                <w:bCs w:val="0"/>
              </w:rPr>
              <w:t>h</w:t>
            </w:r>
            <w:r>
              <w:rPr>
                <w:b w:val="0"/>
                <w:bCs w:val="0"/>
              </w:rPr>
              <w:t xml:space="preserve">ealth </w:t>
            </w:r>
            <w:r w:rsidR="00EA47F5">
              <w:rPr>
                <w:b w:val="0"/>
                <w:bCs w:val="0"/>
              </w:rPr>
              <w:t>a</w:t>
            </w:r>
            <w:r>
              <w:rPr>
                <w:b w:val="0"/>
                <w:bCs w:val="0"/>
              </w:rPr>
              <w:t xml:space="preserve">ssessments for clients </w:t>
            </w:r>
            <w:r w:rsidRPr="00940DA4">
              <w:rPr>
                <w:rFonts w:eastAsia="Times New Roman" w:cstheme="minorHAnsi"/>
                <w:b w:val="0"/>
                <w:bCs w:val="0"/>
              </w:rPr>
              <w:t>referred to the program as requested by JCS staff and/or facilitat</w:t>
            </w:r>
            <w:r w:rsidR="00EA47F5">
              <w:rPr>
                <w:rFonts w:eastAsia="Times New Roman" w:cstheme="minorHAnsi"/>
                <w:b w:val="0"/>
                <w:bCs w:val="0"/>
              </w:rPr>
              <w:t>ion of</w:t>
            </w:r>
            <w:r w:rsidRPr="00940DA4">
              <w:rPr>
                <w:rFonts w:eastAsia="Times New Roman" w:cstheme="minorHAnsi"/>
                <w:b w:val="0"/>
                <w:bCs w:val="0"/>
              </w:rPr>
              <w:t xml:space="preserve"> referrals for these services when requested by JCS. </w:t>
            </w:r>
            <w:proofErr w:type="gramStart"/>
            <w:r>
              <w:rPr>
                <w:rFonts w:eastAsia="Times New Roman" w:cstheme="minorHAnsi"/>
                <w:b w:val="0"/>
                <w:bCs w:val="0"/>
              </w:rPr>
              <w:t>Respondent</w:t>
            </w:r>
            <w:proofErr w:type="gramEnd"/>
            <w:r>
              <w:rPr>
                <w:rFonts w:eastAsia="Times New Roman" w:cstheme="minorHAnsi"/>
                <w:b w:val="0"/>
                <w:bCs w:val="0"/>
              </w:rPr>
              <w:t xml:space="preserve"> will</w:t>
            </w:r>
            <w:r w:rsidRPr="00940DA4">
              <w:rPr>
                <w:rFonts w:eastAsia="Times New Roman" w:cstheme="minorHAnsi"/>
                <w:b w:val="0"/>
                <w:bCs w:val="0"/>
              </w:rPr>
              <w:t xml:space="preserve"> describe trauma and </w:t>
            </w:r>
            <w:r w:rsidR="00EA47F5">
              <w:rPr>
                <w:rFonts w:eastAsia="Times New Roman" w:cstheme="minorHAnsi"/>
                <w:b w:val="0"/>
                <w:bCs w:val="0"/>
              </w:rPr>
              <w:t>m</w:t>
            </w:r>
            <w:r w:rsidRPr="00940DA4">
              <w:rPr>
                <w:rFonts w:eastAsia="Times New Roman" w:cstheme="minorHAnsi"/>
                <w:b w:val="0"/>
                <w:bCs w:val="0"/>
              </w:rPr>
              <w:t xml:space="preserve">ental </w:t>
            </w:r>
            <w:r w:rsidR="00EA47F5">
              <w:rPr>
                <w:rFonts w:eastAsia="Times New Roman" w:cstheme="minorHAnsi"/>
                <w:b w:val="0"/>
                <w:bCs w:val="0"/>
              </w:rPr>
              <w:t>h</w:t>
            </w:r>
            <w:r w:rsidRPr="00940DA4">
              <w:rPr>
                <w:rFonts w:eastAsia="Times New Roman" w:cstheme="minorHAnsi"/>
                <w:b w:val="0"/>
                <w:bCs w:val="0"/>
              </w:rPr>
              <w:t>ealth screening and assessments and those entities to which clients will be referred.</w:t>
            </w:r>
          </w:p>
          <w:p w14:paraId="36BA0B29" w14:textId="24D27271" w:rsidR="00FF7026" w:rsidRPr="00940DA4" w:rsidRDefault="008E0513" w:rsidP="00FF7026">
            <w:pPr>
              <w:pStyle w:val="ListParagraph"/>
              <w:numPr>
                <w:ilvl w:val="1"/>
                <w:numId w:val="28"/>
              </w:numPr>
              <w:jc w:val="left"/>
              <w:rPr>
                <w:rFonts w:cstheme="minorHAnsi"/>
              </w:rPr>
            </w:pPr>
            <w:r>
              <w:rPr>
                <w:rFonts w:eastAsia="Times New Roman" w:cstheme="minorHAnsi"/>
                <w:b w:val="0"/>
                <w:bCs w:val="0"/>
              </w:rPr>
              <w:t>Facilitation of referrals</w:t>
            </w:r>
            <w:r w:rsidR="00DF3A21">
              <w:rPr>
                <w:rFonts w:eastAsia="Times New Roman" w:cstheme="minorHAnsi"/>
                <w:b w:val="0"/>
                <w:bCs w:val="0"/>
              </w:rPr>
              <w:t xml:space="preserve"> to g</w:t>
            </w:r>
            <w:r w:rsidR="00FF7026" w:rsidRPr="00940DA4">
              <w:rPr>
                <w:rFonts w:eastAsia="Times New Roman" w:cstheme="minorHAnsi"/>
                <w:b w:val="0"/>
                <w:bCs w:val="0"/>
              </w:rPr>
              <w:t>roup and/or individual counseling sessions for ESP clients as requested by JCS staff</w:t>
            </w:r>
            <w:r w:rsidR="00FF7026">
              <w:rPr>
                <w:rFonts w:eastAsia="Times New Roman" w:cstheme="minorHAnsi"/>
                <w:b w:val="0"/>
                <w:bCs w:val="0"/>
              </w:rPr>
              <w:t>.</w:t>
            </w:r>
          </w:p>
          <w:p w14:paraId="33A82D65" w14:textId="7204B57E" w:rsidR="00FF7026" w:rsidRPr="00FF7026" w:rsidRDefault="00FF7026" w:rsidP="00795986">
            <w:pPr>
              <w:pStyle w:val="ListParagraph"/>
              <w:numPr>
                <w:ilvl w:val="1"/>
                <w:numId w:val="28"/>
              </w:numPr>
              <w:jc w:val="left"/>
              <w:rPr>
                <w:rFonts w:cstheme="minorHAnsi"/>
              </w:rPr>
            </w:pPr>
            <w:proofErr w:type="gramStart"/>
            <w:r>
              <w:rPr>
                <w:rFonts w:eastAsia="Times New Roman" w:cstheme="minorHAnsi"/>
                <w:b w:val="0"/>
                <w:bCs w:val="0"/>
              </w:rPr>
              <w:t>Respondent</w:t>
            </w:r>
            <w:proofErr w:type="gramEnd"/>
            <w:r>
              <w:rPr>
                <w:rFonts w:eastAsia="Times New Roman" w:cstheme="minorHAnsi"/>
                <w:b w:val="0"/>
                <w:bCs w:val="0"/>
              </w:rPr>
              <w:t xml:space="preserve"> will</w:t>
            </w:r>
            <w:r w:rsidRPr="00940DA4">
              <w:rPr>
                <w:rFonts w:eastAsia="Times New Roman" w:cstheme="minorHAnsi"/>
                <w:b w:val="0"/>
                <w:bCs w:val="0"/>
              </w:rPr>
              <w:t xml:space="preserve"> provide details on types of skill-building groups and any specific curricula that will be </w:t>
            </w:r>
            <w:r w:rsidR="001E0274" w:rsidRPr="00940DA4">
              <w:rPr>
                <w:rFonts w:eastAsia="Times New Roman" w:cstheme="minorHAnsi"/>
                <w:b w:val="0"/>
                <w:bCs w:val="0"/>
              </w:rPr>
              <w:t>u</w:t>
            </w:r>
            <w:r w:rsidR="001E0274">
              <w:rPr>
                <w:rFonts w:eastAsia="Times New Roman" w:cstheme="minorHAnsi"/>
                <w:b w:val="0"/>
                <w:bCs w:val="0"/>
              </w:rPr>
              <w:t>tilized in programming</w:t>
            </w:r>
            <w:r w:rsidRPr="00940DA4">
              <w:rPr>
                <w:rFonts w:eastAsia="Times New Roman" w:cstheme="minorHAnsi"/>
                <w:b w:val="0"/>
                <w:bCs w:val="0"/>
              </w:rPr>
              <w:t>.</w:t>
            </w:r>
          </w:p>
        </w:tc>
        <w:tc>
          <w:tcPr>
            <w:tcW w:w="977" w:type="dxa"/>
          </w:tcPr>
          <w:p w14:paraId="3EBE9E0E"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076752F2"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7DC981F"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5B1E027"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95F9700"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BADEF45"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E68AE5C"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4A4F99C"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7E4869D"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B5A9A19"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4ABBEFFC"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CB1C471"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FCCC175"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1F4F315"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55E23F47" w14:textId="579B1868" w:rsidR="001066F2" w:rsidRPr="00AB097C" w:rsidRDefault="001066F2" w:rsidP="00F06F54">
            <w:pPr>
              <w:jc w:val="cente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63A25A7C" w14:textId="77777777" w:rsidR="00FF7026" w:rsidRPr="00AB097C" w:rsidRDefault="00FF7026" w:rsidP="00F06F54">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5DAD593A"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1503ABA9"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ACE41F8"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DA41592"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BC488B9"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5A9A20F2"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600439D"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4B3DEF86"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590733B"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D3C0865"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D363F1E"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F72C0EA"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CF42901"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21679FB"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6764320" w14:textId="1EB8B0B7" w:rsidR="001066F2" w:rsidRPr="00AB097C" w:rsidRDefault="001066F2" w:rsidP="00F06F54">
            <w:pPr>
              <w:jc w:val="center"/>
              <w:cnfStyle w:val="000000000000" w:firstRow="0" w:lastRow="0" w:firstColumn="0" w:lastColumn="0" w:oddVBand="0" w:evenVBand="0" w:oddHBand="0" w:evenHBand="0" w:firstRowFirstColumn="0" w:firstRowLastColumn="0" w:lastRowFirstColumn="0" w:lastRowLastColumn="0"/>
            </w:pPr>
            <w:r>
              <w:t>800</w:t>
            </w:r>
          </w:p>
        </w:tc>
      </w:tr>
      <w:tr w:rsidR="00FF7026" w:rsidRPr="00546E3A" w14:paraId="7F0080FB" w14:textId="77777777" w:rsidTr="0079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2EBFE23" w14:textId="101E4286" w:rsidR="00FF7026" w:rsidRPr="00117E0A" w:rsidRDefault="00FF7026" w:rsidP="00FF7026">
            <w:pPr>
              <w:numPr>
                <w:ilvl w:val="0"/>
                <w:numId w:val="28"/>
              </w:numPr>
              <w:jc w:val="left"/>
              <w:rPr>
                <w:b w:val="0"/>
                <w:bCs w:val="0"/>
              </w:rPr>
            </w:pPr>
            <w:proofErr w:type="gramStart"/>
            <w:r>
              <w:rPr>
                <w:b w:val="0"/>
                <w:bCs w:val="0"/>
              </w:rPr>
              <w:t>Respondent</w:t>
            </w:r>
            <w:proofErr w:type="gramEnd"/>
            <w:r>
              <w:rPr>
                <w:b w:val="0"/>
                <w:bCs w:val="0"/>
              </w:rPr>
              <w:t xml:space="preserve"> will collaborate with schools </w:t>
            </w:r>
            <w:r w:rsidR="008E0513">
              <w:rPr>
                <w:b w:val="0"/>
                <w:bCs w:val="0"/>
              </w:rPr>
              <w:t xml:space="preserve">in the service area </w:t>
            </w:r>
            <w:r>
              <w:rPr>
                <w:b w:val="0"/>
                <w:bCs w:val="0"/>
              </w:rPr>
              <w:t>attended by youth participating in ESP services to include the following:</w:t>
            </w:r>
          </w:p>
          <w:p w14:paraId="428164B3" w14:textId="70ABA393" w:rsidR="00FF7026" w:rsidRPr="00117E0A" w:rsidRDefault="00FF7026" w:rsidP="00FF7026">
            <w:pPr>
              <w:pStyle w:val="ListParagraph"/>
              <w:numPr>
                <w:ilvl w:val="1"/>
                <w:numId w:val="28"/>
              </w:numPr>
              <w:jc w:val="left"/>
            </w:pPr>
            <w:r>
              <w:rPr>
                <w:b w:val="0"/>
                <w:bCs w:val="0"/>
              </w:rPr>
              <w:t>Developing an action plan for youth improvement of grades</w:t>
            </w:r>
            <w:r w:rsidR="003139B4">
              <w:rPr>
                <w:b w:val="0"/>
                <w:bCs w:val="0"/>
              </w:rPr>
              <w:t>, attendance,</w:t>
            </w:r>
            <w:r>
              <w:rPr>
                <w:b w:val="0"/>
                <w:bCs w:val="0"/>
              </w:rPr>
              <w:t xml:space="preserve"> behaviors</w:t>
            </w:r>
            <w:r w:rsidR="00395531">
              <w:rPr>
                <w:b w:val="0"/>
                <w:bCs w:val="0"/>
              </w:rPr>
              <w:t>, and reduction of suspensions</w:t>
            </w:r>
            <w:r>
              <w:rPr>
                <w:b w:val="0"/>
                <w:bCs w:val="0"/>
              </w:rPr>
              <w:t xml:space="preserve"> in the school setting</w:t>
            </w:r>
            <w:r w:rsidR="00280804">
              <w:rPr>
                <w:b w:val="0"/>
                <w:bCs w:val="0"/>
              </w:rPr>
              <w:t xml:space="preserve"> if relevant</w:t>
            </w:r>
            <w:r>
              <w:rPr>
                <w:b w:val="0"/>
                <w:bCs w:val="0"/>
              </w:rPr>
              <w:t xml:space="preserve">. Action </w:t>
            </w:r>
            <w:proofErr w:type="gramStart"/>
            <w:r>
              <w:rPr>
                <w:b w:val="0"/>
                <w:bCs w:val="0"/>
              </w:rPr>
              <w:lastRenderedPageBreak/>
              <w:t>plan</w:t>
            </w:r>
            <w:proofErr w:type="gramEnd"/>
            <w:r>
              <w:rPr>
                <w:b w:val="0"/>
                <w:bCs w:val="0"/>
              </w:rPr>
              <w:t xml:space="preserve"> will be developed with JCO, </w:t>
            </w:r>
            <w:r w:rsidR="003139B4">
              <w:rPr>
                <w:b w:val="0"/>
                <w:bCs w:val="0"/>
              </w:rPr>
              <w:t>s</w:t>
            </w:r>
            <w:r w:rsidRPr="00117E0A">
              <w:rPr>
                <w:rFonts w:eastAsia="Times New Roman" w:cstheme="minorHAnsi"/>
                <w:b w:val="0"/>
                <w:bCs w:val="0"/>
              </w:rPr>
              <w:t xml:space="preserve">chool </w:t>
            </w:r>
            <w:r w:rsidR="003139B4">
              <w:rPr>
                <w:rFonts w:eastAsia="Times New Roman" w:cstheme="minorHAnsi"/>
                <w:b w:val="0"/>
                <w:bCs w:val="0"/>
              </w:rPr>
              <w:t>l</w:t>
            </w:r>
            <w:r w:rsidRPr="00117E0A">
              <w:rPr>
                <w:rFonts w:eastAsia="Times New Roman" w:cstheme="minorHAnsi"/>
                <w:b w:val="0"/>
                <w:bCs w:val="0"/>
              </w:rPr>
              <w:t>iaison(</w:t>
            </w:r>
            <w:r w:rsidR="00171649">
              <w:rPr>
                <w:rFonts w:eastAsia="Times New Roman" w:cstheme="minorHAnsi"/>
                <w:b w:val="0"/>
                <w:bCs w:val="0"/>
              </w:rPr>
              <w:t>when applicable)</w:t>
            </w:r>
            <w:r w:rsidRPr="00117E0A">
              <w:rPr>
                <w:rFonts w:eastAsia="Times New Roman" w:cstheme="minorHAnsi"/>
                <w:b w:val="0"/>
                <w:bCs w:val="0"/>
              </w:rPr>
              <w:t xml:space="preserve">, </w:t>
            </w:r>
            <w:r w:rsidR="00A82D9B" w:rsidRPr="001E0274">
              <w:rPr>
                <w:rFonts w:eastAsia="Times New Roman" w:cstheme="minorHAnsi"/>
                <w:b w:val="0"/>
                <w:bCs w:val="0"/>
              </w:rPr>
              <w:t>Respondent staff</w:t>
            </w:r>
            <w:r w:rsidR="00A82D9B">
              <w:rPr>
                <w:rFonts w:eastAsia="Times New Roman" w:cstheme="minorHAnsi"/>
                <w:b w:val="0"/>
                <w:bCs w:val="0"/>
              </w:rPr>
              <w:t>,</w:t>
            </w:r>
            <w:r w:rsidRPr="00117E0A">
              <w:rPr>
                <w:rFonts w:eastAsia="Times New Roman" w:cstheme="minorHAnsi"/>
                <w:b w:val="0"/>
                <w:bCs w:val="0"/>
              </w:rPr>
              <w:t xml:space="preserve"> or other </w:t>
            </w:r>
            <w:r w:rsidR="00171649">
              <w:rPr>
                <w:rFonts w:eastAsia="Times New Roman" w:cstheme="minorHAnsi"/>
                <w:b w:val="0"/>
                <w:bCs w:val="0"/>
              </w:rPr>
              <w:t xml:space="preserve">school </w:t>
            </w:r>
            <w:r w:rsidRPr="00117E0A">
              <w:rPr>
                <w:rFonts w:eastAsia="Times New Roman" w:cstheme="minorHAnsi"/>
                <w:b w:val="0"/>
                <w:bCs w:val="0"/>
              </w:rPr>
              <w:t>district identified appropriate school personnel</w:t>
            </w:r>
            <w:r>
              <w:rPr>
                <w:rFonts w:eastAsia="Times New Roman" w:cstheme="minorHAnsi"/>
                <w:b w:val="0"/>
                <w:bCs w:val="0"/>
              </w:rPr>
              <w:t>.</w:t>
            </w:r>
          </w:p>
          <w:p w14:paraId="34B68B67" w14:textId="5240BB65" w:rsidR="00FF7026" w:rsidRPr="002F1847" w:rsidRDefault="00FF7026" w:rsidP="00795986">
            <w:pPr>
              <w:pStyle w:val="ListParagraph"/>
              <w:numPr>
                <w:ilvl w:val="1"/>
                <w:numId w:val="28"/>
              </w:numPr>
              <w:jc w:val="left"/>
            </w:pPr>
            <w:r>
              <w:rPr>
                <w:b w:val="0"/>
                <w:bCs w:val="0"/>
              </w:rPr>
              <w:t xml:space="preserve">Assisting with </w:t>
            </w:r>
            <w:r w:rsidRPr="00117E0A">
              <w:rPr>
                <w:rFonts w:eastAsia="Times New Roman" w:cstheme="minorHAnsi"/>
                <w:b w:val="0"/>
                <w:bCs w:val="0"/>
              </w:rPr>
              <w:t>mitigating issues the ESP youth may have at school, including</w:t>
            </w:r>
            <w:r w:rsidR="00171649">
              <w:rPr>
                <w:rFonts w:eastAsia="Times New Roman" w:cstheme="minorHAnsi"/>
                <w:b w:val="0"/>
                <w:bCs w:val="0"/>
              </w:rPr>
              <w:t xml:space="preserve"> but not limited to</w:t>
            </w:r>
            <w:r w:rsidRPr="00117E0A">
              <w:rPr>
                <w:rFonts w:eastAsia="Times New Roman" w:cstheme="minorHAnsi"/>
                <w:b w:val="0"/>
                <w:bCs w:val="0"/>
              </w:rPr>
              <w:t xml:space="preserve"> activities such as tutoring, mediation of conflict, </w:t>
            </w:r>
            <w:r w:rsidR="00171649">
              <w:rPr>
                <w:rFonts w:eastAsia="Times New Roman" w:cstheme="minorHAnsi"/>
                <w:b w:val="0"/>
                <w:bCs w:val="0"/>
              </w:rPr>
              <w:t>and</w:t>
            </w:r>
            <w:r w:rsidRPr="00117E0A">
              <w:rPr>
                <w:rFonts w:eastAsia="Times New Roman" w:cstheme="minorHAnsi"/>
                <w:b w:val="0"/>
                <w:bCs w:val="0"/>
              </w:rPr>
              <w:t xml:space="preserve"> mental health, etc</w:t>
            </w:r>
            <w:r>
              <w:rPr>
                <w:rFonts w:eastAsia="Times New Roman" w:cstheme="minorHAnsi"/>
                <w:b w:val="0"/>
                <w:bCs w:val="0"/>
              </w:rPr>
              <w:t>.</w:t>
            </w:r>
          </w:p>
        </w:tc>
        <w:tc>
          <w:tcPr>
            <w:tcW w:w="977" w:type="dxa"/>
          </w:tcPr>
          <w:p w14:paraId="36ACF78A"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56FDF9D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25103D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633B51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A86906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C3A026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E45714D"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CF6E75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D91BB13"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63FB92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69B07BA"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64B288F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A0EB513" w14:textId="7403DEF2" w:rsidR="001066F2" w:rsidRPr="00AB097C" w:rsidRDefault="001066F2" w:rsidP="00F06F54">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01457EC3" w14:textId="77777777" w:rsidR="00FF7026" w:rsidRPr="00AB097C" w:rsidRDefault="00FF7026" w:rsidP="00F06F54">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5EFB9E48"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330175D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3D2EC7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89CE92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E35BB3E"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2D0F31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85493CA"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933BFC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907135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867821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EAC1F8F" w14:textId="77777777" w:rsidR="00426209" w:rsidRDefault="00426209" w:rsidP="00F06F54">
            <w:pPr>
              <w:jc w:val="center"/>
              <w:cnfStyle w:val="000000100000" w:firstRow="0" w:lastRow="0" w:firstColumn="0" w:lastColumn="0" w:oddVBand="0" w:evenVBand="0" w:oddHBand="1" w:evenHBand="0" w:firstRowFirstColumn="0" w:firstRowLastColumn="0" w:lastRowFirstColumn="0" w:lastRowLastColumn="0"/>
            </w:pPr>
          </w:p>
          <w:p w14:paraId="0FDA2AC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21C9EAF" w14:textId="1F32F5B9" w:rsidR="001066F2" w:rsidRPr="00AB097C" w:rsidRDefault="001066F2" w:rsidP="00F06F54">
            <w:pPr>
              <w:jc w:val="center"/>
              <w:cnfStyle w:val="000000100000" w:firstRow="0" w:lastRow="0" w:firstColumn="0" w:lastColumn="0" w:oddVBand="0" w:evenVBand="0" w:oddHBand="1" w:evenHBand="0" w:firstRowFirstColumn="0" w:firstRowLastColumn="0" w:lastRowFirstColumn="0" w:lastRowLastColumn="0"/>
            </w:pPr>
            <w:r>
              <w:t>400</w:t>
            </w:r>
          </w:p>
        </w:tc>
      </w:tr>
      <w:tr w:rsidR="00FF7026" w:rsidRPr="00546E3A" w14:paraId="3BF3E31B" w14:textId="77777777" w:rsidTr="00795986">
        <w:tc>
          <w:tcPr>
            <w:cnfStyle w:val="001000000000" w:firstRow="0" w:lastRow="0" w:firstColumn="1" w:lastColumn="0" w:oddVBand="0" w:evenVBand="0" w:oddHBand="0" w:evenHBand="0" w:firstRowFirstColumn="0" w:firstRowLastColumn="0" w:lastRowFirstColumn="0" w:lastRowLastColumn="0"/>
            <w:tcW w:w="6964" w:type="dxa"/>
          </w:tcPr>
          <w:p w14:paraId="51610795" w14:textId="7875E517" w:rsidR="00FF7026" w:rsidRPr="00117E0A" w:rsidRDefault="00FF7026" w:rsidP="00FF7026">
            <w:pPr>
              <w:numPr>
                <w:ilvl w:val="0"/>
                <w:numId w:val="28"/>
              </w:numPr>
              <w:jc w:val="left"/>
              <w:rPr>
                <w:b w:val="0"/>
                <w:bCs w:val="0"/>
              </w:rPr>
            </w:pPr>
            <w:r>
              <w:rPr>
                <w:b w:val="0"/>
                <w:bCs w:val="0"/>
              </w:rPr>
              <w:lastRenderedPageBreak/>
              <w:t xml:space="preserve">Respondent will facilitate service team meetings including staff and </w:t>
            </w:r>
            <w:r w:rsidRPr="00117E0A">
              <w:rPr>
                <w:rFonts w:eastAsia="Times New Roman" w:cstheme="minorHAnsi"/>
                <w:b w:val="0"/>
                <w:bCs w:val="0"/>
              </w:rPr>
              <w:t>professionals involved with individual cases to provide “</w:t>
            </w:r>
            <w:r w:rsidR="00CE63BB">
              <w:rPr>
                <w:rFonts w:eastAsia="Times New Roman" w:cstheme="minorHAnsi"/>
                <w:b w:val="0"/>
                <w:bCs w:val="0"/>
              </w:rPr>
              <w:t>W</w:t>
            </w:r>
            <w:r w:rsidRPr="00117E0A">
              <w:rPr>
                <w:rFonts w:eastAsia="Times New Roman" w:cstheme="minorHAnsi"/>
                <w:b w:val="0"/>
                <w:bCs w:val="0"/>
              </w:rPr>
              <w:t>raparound” approach and opportunities for JCS staff to learn about the ESP program</w:t>
            </w:r>
            <w:r>
              <w:rPr>
                <w:rFonts w:eastAsia="Times New Roman" w:cstheme="minorHAnsi"/>
                <w:b w:val="0"/>
                <w:bCs w:val="0"/>
              </w:rPr>
              <w:t xml:space="preserve"> that will include:</w:t>
            </w:r>
          </w:p>
          <w:p w14:paraId="126CB646" w14:textId="71DE19F8" w:rsidR="00FF7026" w:rsidRPr="00117E0A" w:rsidRDefault="00FF7026" w:rsidP="00FF7026">
            <w:pPr>
              <w:pStyle w:val="ListParagraph"/>
              <w:numPr>
                <w:ilvl w:val="1"/>
                <w:numId w:val="28"/>
              </w:numPr>
              <w:jc w:val="left"/>
            </w:pPr>
            <w:r>
              <w:rPr>
                <w:b w:val="0"/>
                <w:bCs w:val="0"/>
              </w:rPr>
              <w:t>Conducting bi-</w:t>
            </w:r>
            <w:r w:rsidR="00D265B0">
              <w:rPr>
                <w:b w:val="0"/>
                <w:bCs w:val="0"/>
              </w:rPr>
              <w:t>weekly</w:t>
            </w:r>
            <w:r>
              <w:rPr>
                <w:b w:val="0"/>
                <w:bCs w:val="0"/>
              </w:rPr>
              <w:t xml:space="preserve"> </w:t>
            </w:r>
            <w:r w:rsidRPr="00117E0A">
              <w:rPr>
                <w:rFonts w:eastAsia="Times New Roman" w:cstheme="minorHAnsi"/>
                <w:b w:val="0"/>
                <w:bCs w:val="0"/>
              </w:rPr>
              <w:t>meetings</w:t>
            </w:r>
            <w:r w:rsidR="00E34D43">
              <w:rPr>
                <w:rFonts w:eastAsia="Times New Roman" w:cstheme="minorHAnsi"/>
                <w:b w:val="0"/>
                <w:bCs w:val="0"/>
              </w:rPr>
              <w:t xml:space="preserve"> </w:t>
            </w:r>
            <w:r w:rsidRPr="00117E0A">
              <w:rPr>
                <w:rFonts w:eastAsia="Times New Roman" w:cstheme="minorHAnsi"/>
                <w:b w:val="0"/>
                <w:bCs w:val="0"/>
              </w:rPr>
              <w:t>at Juvenile Court Services</w:t>
            </w:r>
            <w:r w:rsidR="001551AD">
              <w:rPr>
                <w:rFonts w:eastAsia="Times New Roman" w:cstheme="minorHAnsi"/>
                <w:b w:val="0"/>
                <w:bCs w:val="0"/>
              </w:rPr>
              <w:t xml:space="preserve">, </w:t>
            </w:r>
            <w:r w:rsidR="001551AD" w:rsidRPr="001E0274">
              <w:rPr>
                <w:rFonts w:eastAsia="Times New Roman" w:cstheme="minorHAnsi"/>
                <w:b w:val="0"/>
                <w:bCs w:val="0"/>
              </w:rPr>
              <w:t>locations to be determined</w:t>
            </w:r>
            <w:r w:rsidR="002E60EB">
              <w:rPr>
                <w:rFonts w:eastAsia="Times New Roman" w:cstheme="minorHAnsi"/>
                <w:b w:val="0"/>
                <w:bCs w:val="0"/>
              </w:rPr>
              <w:t xml:space="preserve"> by JCS</w:t>
            </w:r>
            <w:r w:rsidR="001551AD">
              <w:rPr>
                <w:rFonts w:eastAsia="Times New Roman" w:cstheme="minorHAnsi"/>
                <w:b w:val="0"/>
                <w:bCs w:val="0"/>
              </w:rPr>
              <w:t xml:space="preserve"> to include virtual.</w:t>
            </w:r>
          </w:p>
          <w:p w14:paraId="6F99586B" w14:textId="6F4D9B7A" w:rsidR="00FF7026" w:rsidRPr="006F0F0E" w:rsidRDefault="00FF7026" w:rsidP="00FF7026">
            <w:pPr>
              <w:pStyle w:val="ListParagraph"/>
              <w:numPr>
                <w:ilvl w:val="1"/>
                <w:numId w:val="28"/>
              </w:numPr>
              <w:jc w:val="left"/>
            </w:pPr>
            <w:r>
              <w:rPr>
                <w:b w:val="0"/>
                <w:bCs w:val="0"/>
              </w:rPr>
              <w:t xml:space="preserve">Ensuring each case </w:t>
            </w:r>
            <w:r w:rsidRPr="006F0F0E">
              <w:rPr>
                <w:rFonts w:eastAsia="Times New Roman" w:cstheme="minorHAnsi"/>
                <w:b w:val="0"/>
                <w:bCs w:val="0"/>
              </w:rPr>
              <w:t xml:space="preserve">receives a </w:t>
            </w:r>
            <w:r w:rsidR="001E0274" w:rsidRPr="001E0274">
              <w:rPr>
                <w:rFonts w:eastAsia="Times New Roman" w:cstheme="minorHAnsi"/>
                <w:b w:val="0"/>
                <w:bCs w:val="0"/>
              </w:rPr>
              <w:t>30-calendar</w:t>
            </w:r>
            <w:r w:rsidR="008B12B2" w:rsidRPr="001E0274">
              <w:rPr>
                <w:rFonts w:eastAsia="Times New Roman" w:cstheme="minorHAnsi"/>
                <w:b w:val="0"/>
                <w:bCs w:val="0"/>
              </w:rPr>
              <w:t xml:space="preserve"> </w:t>
            </w:r>
            <w:r w:rsidRPr="001E0274">
              <w:rPr>
                <w:rFonts w:eastAsia="Times New Roman" w:cstheme="minorHAnsi"/>
                <w:b w:val="0"/>
                <w:bCs w:val="0"/>
              </w:rPr>
              <w:t>day</w:t>
            </w:r>
            <w:r w:rsidRPr="006F0F0E">
              <w:rPr>
                <w:rFonts w:eastAsia="Times New Roman" w:cstheme="minorHAnsi"/>
                <w:b w:val="0"/>
                <w:bCs w:val="0"/>
              </w:rPr>
              <w:t xml:space="preserve"> staffing to </w:t>
            </w:r>
            <w:r w:rsidR="00280804">
              <w:rPr>
                <w:rFonts w:eastAsia="Times New Roman" w:cstheme="minorHAnsi"/>
                <w:b w:val="0"/>
                <w:bCs w:val="0"/>
              </w:rPr>
              <w:t>include: identifying youth and family</w:t>
            </w:r>
            <w:r w:rsidRPr="006F0F0E">
              <w:rPr>
                <w:rFonts w:eastAsia="Times New Roman" w:cstheme="minorHAnsi"/>
                <w:b w:val="0"/>
                <w:bCs w:val="0"/>
              </w:rPr>
              <w:t xml:space="preserve"> strengths, areas of concern for family and youth, and methods for addressing</w:t>
            </w:r>
            <w:r w:rsidR="00171649">
              <w:rPr>
                <w:rFonts w:eastAsia="Times New Roman" w:cstheme="minorHAnsi"/>
                <w:b w:val="0"/>
                <w:bCs w:val="0"/>
              </w:rPr>
              <w:t xml:space="preserve"> those</w:t>
            </w:r>
            <w:r w:rsidRPr="006F0F0E">
              <w:rPr>
                <w:rFonts w:eastAsia="Times New Roman" w:cstheme="minorHAnsi"/>
                <w:b w:val="0"/>
                <w:bCs w:val="0"/>
              </w:rPr>
              <w:t xml:space="preserve"> areas of concern</w:t>
            </w:r>
            <w:r>
              <w:rPr>
                <w:rFonts w:eastAsia="Times New Roman" w:cstheme="minorHAnsi"/>
                <w:b w:val="0"/>
                <w:bCs w:val="0"/>
              </w:rPr>
              <w:t>.</w:t>
            </w:r>
          </w:p>
          <w:p w14:paraId="68E1FB87" w14:textId="48F2369A" w:rsidR="00FF7026" w:rsidRPr="006F0F0E" w:rsidRDefault="00FF7026" w:rsidP="00FF7026">
            <w:pPr>
              <w:pStyle w:val="ListParagraph"/>
              <w:numPr>
                <w:ilvl w:val="1"/>
                <w:numId w:val="28"/>
              </w:numPr>
              <w:jc w:val="left"/>
              <w:rPr>
                <w:rFonts w:cstheme="minorHAnsi"/>
              </w:rPr>
            </w:pPr>
            <w:r>
              <w:rPr>
                <w:rFonts w:eastAsia="Times New Roman" w:cstheme="minorHAnsi"/>
                <w:b w:val="0"/>
                <w:bCs w:val="0"/>
              </w:rPr>
              <w:t xml:space="preserve">Providing program </w:t>
            </w:r>
            <w:r w:rsidRPr="006F0F0E">
              <w:rPr>
                <w:rFonts w:eastAsia="Times New Roman" w:cstheme="minorHAnsi"/>
                <w:b w:val="0"/>
                <w:bCs w:val="0"/>
              </w:rPr>
              <w:t xml:space="preserve">materials on the </w:t>
            </w:r>
            <w:r w:rsidR="00171649">
              <w:rPr>
                <w:rFonts w:eastAsia="Times New Roman" w:cstheme="minorHAnsi"/>
                <w:b w:val="0"/>
                <w:bCs w:val="0"/>
              </w:rPr>
              <w:t>Respondent</w:t>
            </w:r>
            <w:r w:rsidRPr="006F0F0E">
              <w:rPr>
                <w:rFonts w:eastAsia="Times New Roman" w:cstheme="minorHAnsi"/>
                <w:b w:val="0"/>
                <w:bCs w:val="0"/>
              </w:rPr>
              <w:t>’s ESP services and meet</w:t>
            </w:r>
            <w:r w:rsidR="00171649">
              <w:rPr>
                <w:rFonts w:eastAsia="Times New Roman" w:cstheme="minorHAnsi"/>
                <w:b w:val="0"/>
                <w:bCs w:val="0"/>
              </w:rPr>
              <w:t>ing</w:t>
            </w:r>
            <w:r w:rsidRPr="006F0F0E">
              <w:rPr>
                <w:rFonts w:eastAsia="Times New Roman" w:cstheme="minorHAnsi"/>
                <w:b w:val="0"/>
                <w:bCs w:val="0"/>
              </w:rPr>
              <w:t xml:space="preserve"> with JCS staff semi-annually at a minimum to educate staff on ESP programming and activities</w:t>
            </w:r>
            <w:r>
              <w:rPr>
                <w:rFonts w:eastAsia="Times New Roman" w:cstheme="minorHAnsi"/>
                <w:b w:val="0"/>
                <w:bCs w:val="0"/>
              </w:rPr>
              <w:t>.</w:t>
            </w:r>
          </w:p>
        </w:tc>
        <w:tc>
          <w:tcPr>
            <w:tcW w:w="977" w:type="dxa"/>
          </w:tcPr>
          <w:p w14:paraId="6231BF33"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54EA5B64"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B3E7EA4"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C933D39"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F80C94C"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5153515"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4C8DCB6"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1FA743A"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2D9B412"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180E93B"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921C822"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B7A2096"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6A17C50"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EDD6850"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407B5138" w14:textId="7D192FC4" w:rsidR="001066F2" w:rsidRPr="00AB097C" w:rsidRDefault="001066F2" w:rsidP="00F06F54">
            <w:pPr>
              <w:jc w:val="cente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5E7AFC1" w14:textId="77777777" w:rsidR="00FF7026" w:rsidRPr="00AB097C" w:rsidRDefault="00FF7026" w:rsidP="00F06F54">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25F9C72F"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14DA31BF"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194DF0B"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AA0C225"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E510032"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F6503B2"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8F81CCD"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AB17027"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5AE6082D"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4D07CE8"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D584645"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5066CF3"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2E3AD79"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7722CD3A"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44E53DC" w14:textId="08523467" w:rsidR="001066F2" w:rsidRPr="00AB097C" w:rsidRDefault="001066F2" w:rsidP="00F06F54">
            <w:pPr>
              <w:jc w:val="center"/>
              <w:cnfStyle w:val="000000000000" w:firstRow="0" w:lastRow="0" w:firstColumn="0" w:lastColumn="0" w:oddVBand="0" w:evenVBand="0" w:oddHBand="0" w:evenHBand="0" w:firstRowFirstColumn="0" w:firstRowLastColumn="0" w:lastRowFirstColumn="0" w:lastRowLastColumn="0"/>
            </w:pPr>
            <w:r>
              <w:t>200</w:t>
            </w:r>
          </w:p>
        </w:tc>
      </w:tr>
      <w:tr w:rsidR="00FF7026" w:rsidRPr="00546E3A" w14:paraId="1E5DA328" w14:textId="77777777" w:rsidTr="0079598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64" w:type="dxa"/>
          </w:tcPr>
          <w:p w14:paraId="720A4A93" w14:textId="695D3A68" w:rsidR="00FF7026" w:rsidRPr="00E34D43" w:rsidRDefault="00FF7026" w:rsidP="00E34D43">
            <w:pPr>
              <w:pStyle w:val="ListParagraph"/>
              <w:numPr>
                <w:ilvl w:val="0"/>
                <w:numId w:val="28"/>
              </w:numPr>
              <w:rPr>
                <w:b w:val="0"/>
                <w:bCs w:val="0"/>
              </w:rPr>
            </w:pPr>
            <w:proofErr w:type="gramStart"/>
            <w:r>
              <w:rPr>
                <w:b w:val="0"/>
                <w:bCs w:val="0"/>
              </w:rPr>
              <w:t>Respondent</w:t>
            </w:r>
            <w:proofErr w:type="gramEnd"/>
            <w:r>
              <w:rPr>
                <w:b w:val="0"/>
                <w:bCs w:val="0"/>
              </w:rPr>
              <w:t xml:space="preserve"> will provide </w:t>
            </w:r>
            <w:r w:rsidR="00C16A91">
              <w:rPr>
                <w:b w:val="0"/>
                <w:bCs w:val="0"/>
              </w:rPr>
              <w:t>c</w:t>
            </w:r>
            <w:r>
              <w:rPr>
                <w:b w:val="0"/>
                <w:bCs w:val="0"/>
              </w:rPr>
              <w:t xml:space="preserve">ommunity </w:t>
            </w:r>
            <w:r w:rsidR="00C16A91">
              <w:rPr>
                <w:b w:val="0"/>
                <w:bCs w:val="0"/>
              </w:rPr>
              <w:t>engagement</w:t>
            </w:r>
            <w:r>
              <w:rPr>
                <w:b w:val="0"/>
                <w:bCs w:val="0"/>
              </w:rPr>
              <w:t xml:space="preserve"> opportunities</w:t>
            </w:r>
            <w:r w:rsidR="00A82D9B">
              <w:rPr>
                <w:b w:val="0"/>
                <w:bCs w:val="0"/>
              </w:rPr>
              <w:t xml:space="preserve"> </w:t>
            </w:r>
            <w:r>
              <w:rPr>
                <w:b w:val="0"/>
                <w:bCs w:val="0"/>
              </w:rPr>
              <w:t>to include the following:</w:t>
            </w:r>
          </w:p>
          <w:p w14:paraId="0FDBE4D0" w14:textId="289CA1A5" w:rsidR="00FF7026" w:rsidRPr="006F0F0E" w:rsidRDefault="00E85085" w:rsidP="00FF7026">
            <w:pPr>
              <w:pStyle w:val="ListParagraph"/>
              <w:numPr>
                <w:ilvl w:val="1"/>
                <w:numId w:val="28"/>
              </w:numPr>
              <w:rPr>
                <w:b w:val="0"/>
                <w:bCs w:val="0"/>
              </w:rPr>
            </w:pPr>
            <w:r>
              <w:rPr>
                <w:rFonts w:eastAsia="Times New Roman" w:cstheme="minorHAnsi"/>
                <w:b w:val="0"/>
                <w:bCs w:val="0"/>
              </w:rPr>
              <w:t>O</w:t>
            </w:r>
            <w:r w:rsidR="00FF7026" w:rsidRPr="006F0F0E">
              <w:rPr>
                <w:rFonts w:eastAsia="Times New Roman" w:cstheme="minorHAnsi"/>
                <w:b w:val="0"/>
                <w:bCs w:val="0"/>
              </w:rPr>
              <w:t>pportunit</w:t>
            </w:r>
            <w:r w:rsidR="00FF7026">
              <w:rPr>
                <w:rFonts w:eastAsia="Times New Roman" w:cstheme="minorHAnsi"/>
                <w:b w:val="0"/>
                <w:bCs w:val="0"/>
              </w:rPr>
              <w:t>ies</w:t>
            </w:r>
            <w:r w:rsidR="00FF7026" w:rsidRPr="006F0F0E">
              <w:rPr>
                <w:rFonts w:eastAsia="Times New Roman" w:cstheme="minorHAnsi"/>
                <w:b w:val="0"/>
                <w:bCs w:val="0"/>
              </w:rPr>
              <w:t xml:space="preserve"> for youth to be involved in </w:t>
            </w:r>
            <w:r w:rsidR="00C16A91">
              <w:rPr>
                <w:rFonts w:eastAsia="Times New Roman" w:cstheme="minorHAnsi"/>
                <w:b w:val="0"/>
                <w:bCs w:val="0"/>
              </w:rPr>
              <w:t>pro-social</w:t>
            </w:r>
            <w:r w:rsidR="00FF7026" w:rsidRPr="006F0F0E">
              <w:rPr>
                <w:rFonts w:eastAsia="Times New Roman" w:cstheme="minorHAnsi"/>
                <w:b w:val="0"/>
                <w:bCs w:val="0"/>
              </w:rPr>
              <w:t xml:space="preserve"> </w:t>
            </w:r>
            <w:r w:rsidR="00C16A91">
              <w:rPr>
                <w:rFonts w:eastAsia="Times New Roman" w:cstheme="minorHAnsi"/>
                <w:b w:val="0"/>
                <w:bCs w:val="0"/>
              </w:rPr>
              <w:t>activities within their local community or i</w:t>
            </w:r>
            <w:r w:rsidR="00FF7026" w:rsidRPr="006F0F0E">
              <w:rPr>
                <w:rFonts w:eastAsia="Times New Roman" w:cstheme="minorHAnsi"/>
                <w:b w:val="0"/>
                <w:bCs w:val="0"/>
              </w:rPr>
              <w:t>ndividual projects where youth learn to identify local community needs and develop methods for addressing those needs</w:t>
            </w:r>
            <w:r w:rsidR="00FF7026">
              <w:rPr>
                <w:rFonts w:eastAsia="Times New Roman" w:cstheme="minorHAnsi"/>
                <w:b w:val="0"/>
                <w:bCs w:val="0"/>
              </w:rPr>
              <w:t>.</w:t>
            </w:r>
          </w:p>
          <w:p w14:paraId="01E5B956" w14:textId="184C2AB8" w:rsidR="00FF7026" w:rsidRPr="002225EC" w:rsidRDefault="00171649" w:rsidP="00FF7026">
            <w:pPr>
              <w:pStyle w:val="ListParagraph"/>
              <w:numPr>
                <w:ilvl w:val="1"/>
                <w:numId w:val="28"/>
              </w:numPr>
              <w:rPr>
                <w:b w:val="0"/>
                <w:bCs w:val="0"/>
              </w:rPr>
            </w:pPr>
            <w:r w:rsidRPr="001551AD">
              <w:rPr>
                <w:rFonts w:eastAsia="Times New Roman" w:cstheme="minorHAnsi"/>
                <w:b w:val="0"/>
                <w:bCs w:val="0"/>
              </w:rPr>
              <w:t>Assurance</w:t>
            </w:r>
            <w:r w:rsidR="00FF7026" w:rsidRPr="001551AD">
              <w:rPr>
                <w:rFonts w:eastAsia="Times New Roman" w:cstheme="minorHAnsi"/>
                <w:b w:val="0"/>
                <w:bCs w:val="0"/>
              </w:rPr>
              <w:t xml:space="preserve"> ESP youth would not be integrated with older and/or higher risk youth </w:t>
            </w:r>
            <w:r w:rsidR="003B6CC8" w:rsidRPr="001551AD">
              <w:rPr>
                <w:rFonts w:eastAsia="Times New Roman" w:cstheme="minorHAnsi"/>
                <w:b w:val="0"/>
                <w:bCs w:val="0"/>
              </w:rPr>
              <w:t xml:space="preserve">from other JCS programs that are not ESP </w:t>
            </w:r>
            <w:r w:rsidR="00FF7026" w:rsidRPr="001551AD">
              <w:rPr>
                <w:rFonts w:eastAsia="Times New Roman" w:cstheme="minorHAnsi"/>
                <w:b w:val="0"/>
                <w:bCs w:val="0"/>
              </w:rPr>
              <w:t xml:space="preserve">in </w:t>
            </w:r>
            <w:proofErr w:type="gramStart"/>
            <w:r w:rsidRPr="001551AD">
              <w:rPr>
                <w:rFonts w:eastAsia="Times New Roman" w:cstheme="minorHAnsi"/>
                <w:b w:val="0"/>
                <w:bCs w:val="0"/>
              </w:rPr>
              <w:t>s</w:t>
            </w:r>
            <w:r w:rsidR="00FF7026" w:rsidRPr="001551AD">
              <w:rPr>
                <w:rFonts w:eastAsia="Times New Roman" w:cstheme="minorHAnsi"/>
                <w:b w:val="0"/>
                <w:bCs w:val="0"/>
              </w:rPr>
              <w:t xml:space="preserve">ervice </w:t>
            </w:r>
            <w:r w:rsidRPr="001551AD">
              <w:rPr>
                <w:rFonts w:eastAsia="Times New Roman" w:cstheme="minorHAnsi"/>
                <w:b w:val="0"/>
                <w:bCs w:val="0"/>
              </w:rPr>
              <w:t>l</w:t>
            </w:r>
            <w:r w:rsidR="00FF7026" w:rsidRPr="001551AD">
              <w:rPr>
                <w:rFonts w:eastAsia="Times New Roman" w:cstheme="minorHAnsi"/>
                <w:b w:val="0"/>
                <w:bCs w:val="0"/>
              </w:rPr>
              <w:t>earning</w:t>
            </w:r>
            <w:proofErr w:type="gramEnd"/>
            <w:r w:rsidR="00FF7026" w:rsidRPr="001551AD">
              <w:rPr>
                <w:rFonts w:eastAsia="Times New Roman" w:cstheme="minorHAnsi"/>
                <w:b w:val="0"/>
                <w:bCs w:val="0"/>
              </w:rPr>
              <w:t xml:space="preserve"> activities.</w:t>
            </w:r>
          </w:p>
        </w:tc>
        <w:tc>
          <w:tcPr>
            <w:tcW w:w="977" w:type="dxa"/>
          </w:tcPr>
          <w:p w14:paraId="262313B6"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6D35619C"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22BC324"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803F6C7"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AFAEF6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969C49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1872439"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7413C78F"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7AED5396"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503CD70" w14:textId="60CCF1F7" w:rsidR="001066F2" w:rsidRPr="002846E2" w:rsidRDefault="001066F2" w:rsidP="00F06F54">
            <w:pPr>
              <w:jc w:val="cente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DED408B"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056D8078"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1B4CF25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2AE6C5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D659E0F"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38155E70"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A3ACA7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62EFC2C"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2342D5B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48E7E416"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71D1F2D4" w14:textId="01F16440"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r>
              <w:t>200</w:t>
            </w:r>
          </w:p>
        </w:tc>
      </w:tr>
      <w:tr w:rsidR="00FF7026" w:rsidRPr="00546E3A" w14:paraId="08F80B0B" w14:textId="77777777" w:rsidTr="00795986">
        <w:tc>
          <w:tcPr>
            <w:cnfStyle w:val="001000000000" w:firstRow="0" w:lastRow="0" w:firstColumn="1" w:lastColumn="0" w:oddVBand="0" w:evenVBand="0" w:oddHBand="0" w:evenHBand="0" w:firstRowFirstColumn="0" w:firstRowLastColumn="0" w:lastRowFirstColumn="0" w:lastRowLastColumn="0"/>
            <w:tcW w:w="6964" w:type="dxa"/>
          </w:tcPr>
          <w:p w14:paraId="0948FDFE" w14:textId="4B331E2E" w:rsidR="00FF7026" w:rsidRPr="006F0F0E" w:rsidRDefault="00FF7026" w:rsidP="00FF7026">
            <w:pPr>
              <w:pStyle w:val="ListParagraph"/>
              <w:numPr>
                <w:ilvl w:val="0"/>
                <w:numId w:val="28"/>
              </w:numPr>
              <w:rPr>
                <w:b w:val="0"/>
                <w:bCs w:val="0"/>
              </w:rPr>
            </w:pPr>
            <w:r>
              <w:rPr>
                <w:b w:val="0"/>
                <w:bCs w:val="0"/>
              </w:rPr>
              <w:t>Respondent will ensure</w:t>
            </w:r>
            <w:r w:rsidR="00A82D9B">
              <w:rPr>
                <w:b w:val="0"/>
                <w:bCs w:val="0"/>
              </w:rPr>
              <w:t xml:space="preserve"> youth</w:t>
            </w:r>
            <w:r>
              <w:rPr>
                <w:b w:val="0"/>
                <w:bCs w:val="0"/>
              </w:rPr>
              <w:t xml:space="preserve"> participation in Restorative Justice activities </w:t>
            </w:r>
            <w:r w:rsidR="00A82D9B">
              <w:rPr>
                <w:b w:val="0"/>
                <w:bCs w:val="0"/>
              </w:rPr>
              <w:t xml:space="preserve">that </w:t>
            </w:r>
            <w:proofErr w:type="gramStart"/>
            <w:r w:rsidR="00A82D9B">
              <w:rPr>
                <w:b w:val="0"/>
                <w:bCs w:val="0"/>
              </w:rPr>
              <w:t>are in compliance with</w:t>
            </w:r>
            <w:proofErr w:type="gramEnd"/>
            <w:r w:rsidR="00A82D9B">
              <w:rPr>
                <w:b w:val="0"/>
                <w:bCs w:val="0"/>
              </w:rPr>
              <w:t xml:space="preserve"> confidentiality laws </w:t>
            </w:r>
            <w:r>
              <w:rPr>
                <w:b w:val="0"/>
                <w:bCs w:val="0"/>
              </w:rPr>
              <w:t>includ</w:t>
            </w:r>
            <w:r w:rsidR="00A82D9B">
              <w:rPr>
                <w:b w:val="0"/>
                <w:bCs w:val="0"/>
              </w:rPr>
              <w:t>ing</w:t>
            </w:r>
            <w:r>
              <w:rPr>
                <w:b w:val="0"/>
                <w:bCs w:val="0"/>
              </w:rPr>
              <w:t xml:space="preserve"> but not limited to:</w:t>
            </w:r>
          </w:p>
          <w:p w14:paraId="50449F30" w14:textId="74670DE3" w:rsidR="00FF7026" w:rsidRPr="006F0F0E" w:rsidRDefault="00FF7026" w:rsidP="00FF7026">
            <w:pPr>
              <w:pStyle w:val="ListParagraph"/>
              <w:numPr>
                <w:ilvl w:val="1"/>
                <w:numId w:val="28"/>
              </w:numPr>
              <w:rPr>
                <w:b w:val="0"/>
                <w:bCs w:val="0"/>
              </w:rPr>
            </w:pPr>
            <w:r>
              <w:rPr>
                <w:b w:val="0"/>
                <w:bCs w:val="0"/>
              </w:rPr>
              <w:t>V</w:t>
            </w:r>
            <w:r w:rsidR="00D826DC">
              <w:rPr>
                <w:b w:val="0"/>
                <w:bCs w:val="0"/>
              </w:rPr>
              <w:t>ORP</w:t>
            </w:r>
            <w:r w:rsidRPr="006F0F0E">
              <w:rPr>
                <w:rFonts w:eastAsia="Times New Roman" w:cstheme="minorHAnsi"/>
                <w:b w:val="0"/>
                <w:bCs w:val="0"/>
              </w:rPr>
              <w:t xml:space="preserve"> meetings</w:t>
            </w:r>
            <w:r w:rsidR="00C16A91">
              <w:rPr>
                <w:rFonts w:eastAsia="Times New Roman" w:cstheme="minorHAnsi"/>
                <w:b w:val="0"/>
                <w:bCs w:val="0"/>
              </w:rPr>
              <w:t xml:space="preserve"> when applicable</w:t>
            </w:r>
            <w:r>
              <w:rPr>
                <w:rFonts w:eastAsia="Times New Roman" w:cstheme="minorHAnsi"/>
                <w:b w:val="0"/>
                <w:bCs w:val="0"/>
              </w:rPr>
              <w:t>.</w:t>
            </w:r>
          </w:p>
          <w:p w14:paraId="739BCAD4" w14:textId="4046CA95" w:rsidR="00FF7026" w:rsidRPr="006F0F0E" w:rsidRDefault="00FF7026" w:rsidP="00FF7026">
            <w:pPr>
              <w:pStyle w:val="ListParagraph"/>
              <w:numPr>
                <w:ilvl w:val="1"/>
                <w:numId w:val="28"/>
              </w:numPr>
              <w:rPr>
                <w:b w:val="0"/>
                <w:bCs w:val="0"/>
              </w:rPr>
            </w:pPr>
            <w:r>
              <w:rPr>
                <w:b w:val="0"/>
                <w:bCs w:val="0"/>
              </w:rPr>
              <w:t>Referrals for mediation and attending mediations between youth in schools and other settings</w:t>
            </w:r>
            <w:r w:rsidR="00C16A91">
              <w:rPr>
                <w:b w:val="0"/>
                <w:bCs w:val="0"/>
              </w:rPr>
              <w:t xml:space="preserve"> when applicable</w:t>
            </w:r>
            <w:r>
              <w:rPr>
                <w:b w:val="0"/>
                <w:bCs w:val="0"/>
              </w:rPr>
              <w:t>.</w:t>
            </w:r>
          </w:p>
          <w:p w14:paraId="3AC1116A" w14:textId="595769B4" w:rsidR="00FF7026" w:rsidRPr="00D83E84" w:rsidRDefault="00171649" w:rsidP="00FF7026">
            <w:pPr>
              <w:pStyle w:val="ListParagraph"/>
              <w:numPr>
                <w:ilvl w:val="1"/>
                <w:numId w:val="28"/>
              </w:numPr>
              <w:rPr>
                <w:b w:val="0"/>
                <w:bCs w:val="0"/>
              </w:rPr>
            </w:pPr>
            <w:r>
              <w:rPr>
                <w:b w:val="0"/>
                <w:bCs w:val="0"/>
              </w:rPr>
              <w:t>F</w:t>
            </w:r>
            <w:r w:rsidR="00FF7026">
              <w:rPr>
                <w:b w:val="0"/>
                <w:bCs w:val="0"/>
              </w:rPr>
              <w:t>ire mediations for youth who</w:t>
            </w:r>
            <w:r>
              <w:rPr>
                <w:b w:val="0"/>
                <w:bCs w:val="0"/>
              </w:rPr>
              <w:t>se</w:t>
            </w:r>
            <w:r w:rsidR="00FF7026">
              <w:rPr>
                <w:b w:val="0"/>
                <w:bCs w:val="0"/>
              </w:rPr>
              <w:t xml:space="preserve"> offenses include starting fires</w:t>
            </w:r>
            <w:r w:rsidR="00C16A91">
              <w:rPr>
                <w:b w:val="0"/>
                <w:bCs w:val="0"/>
              </w:rPr>
              <w:t xml:space="preserve"> where applicable</w:t>
            </w:r>
            <w:r w:rsidR="00FF7026">
              <w:rPr>
                <w:b w:val="0"/>
                <w:bCs w:val="0"/>
              </w:rPr>
              <w:t>.</w:t>
            </w:r>
          </w:p>
        </w:tc>
        <w:tc>
          <w:tcPr>
            <w:tcW w:w="977" w:type="dxa"/>
          </w:tcPr>
          <w:p w14:paraId="178E1A4B"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52443694"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A61D9CD"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10DC6C8"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59D3324" w14:textId="77777777" w:rsidR="002E60EB" w:rsidRDefault="002E60EB" w:rsidP="00F06F54">
            <w:pPr>
              <w:jc w:val="center"/>
              <w:cnfStyle w:val="000000000000" w:firstRow="0" w:lastRow="0" w:firstColumn="0" w:lastColumn="0" w:oddVBand="0" w:evenVBand="0" w:oddHBand="0" w:evenHBand="0" w:firstRowFirstColumn="0" w:firstRowLastColumn="0" w:lastRowFirstColumn="0" w:lastRowLastColumn="0"/>
            </w:pPr>
          </w:p>
          <w:p w14:paraId="68619174" w14:textId="77777777" w:rsidR="00C16A91" w:rsidRDefault="00C16A91" w:rsidP="00F06F54">
            <w:pPr>
              <w:jc w:val="center"/>
              <w:cnfStyle w:val="000000000000" w:firstRow="0" w:lastRow="0" w:firstColumn="0" w:lastColumn="0" w:oddVBand="0" w:evenVBand="0" w:oddHBand="0" w:evenHBand="0" w:firstRowFirstColumn="0" w:firstRowLastColumn="0" w:lastRowFirstColumn="0" w:lastRowLastColumn="0"/>
            </w:pPr>
          </w:p>
          <w:p w14:paraId="2BEA300E"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54C65334"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BC5E6A7" w14:textId="6C6B7AAB" w:rsidR="001066F2" w:rsidRPr="002846E2" w:rsidRDefault="001066F2" w:rsidP="00F06F54">
            <w:pPr>
              <w:jc w:val="cente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22E51AA" w14:textId="77777777" w:rsidR="00FF7026" w:rsidRPr="002846E2" w:rsidRDefault="00FF7026" w:rsidP="00F06F54">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3219FA20"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18EBA2AE"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22E0A7B6"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3F5B60BC"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0BE77C3A" w14:textId="77777777" w:rsidR="002E60EB" w:rsidRDefault="002E60EB" w:rsidP="00F06F54">
            <w:pPr>
              <w:jc w:val="center"/>
              <w:cnfStyle w:val="000000000000" w:firstRow="0" w:lastRow="0" w:firstColumn="0" w:lastColumn="0" w:oddVBand="0" w:evenVBand="0" w:oddHBand="0" w:evenHBand="0" w:firstRowFirstColumn="0" w:firstRowLastColumn="0" w:lastRowFirstColumn="0" w:lastRowLastColumn="0"/>
            </w:pPr>
          </w:p>
          <w:p w14:paraId="2349154A" w14:textId="77777777" w:rsidR="00C16A91" w:rsidRDefault="00C16A91" w:rsidP="00F06F54">
            <w:pPr>
              <w:jc w:val="center"/>
              <w:cnfStyle w:val="000000000000" w:firstRow="0" w:lastRow="0" w:firstColumn="0" w:lastColumn="0" w:oddVBand="0" w:evenVBand="0" w:oddHBand="0" w:evenHBand="0" w:firstRowFirstColumn="0" w:firstRowLastColumn="0" w:lastRowFirstColumn="0" w:lastRowLastColumn="0"/>
            </w:pPr>
          </w:p>
          <w:p w14:paraId="63DAA5A1"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622686ED" w14:textId="77777777" w:rsidR="001066F2" w:rsidRDefault="001066F2" w:rsidP="00F06F54">
            <w:pPr>
              <w:jc w:val="center"/>
              <w:cnfStyle w:val="000000000000" w:firstRow="0" w:lastRow="0" w:firstColumn="0" w:lastColumn="0" w:oddVBand="0" w:evenVBand="0" w:oddHBand="0" w:evenHBand="0" w:firstRowFirstColumn="0" w:firstRowLastColumn="0" w:lastRowFirstColumn="0" w:lastRowLastColumn="0"/>
            </w:pPr>
          </w:p>
          <w:p w14:paraId="15FF94B1" w14:textId="3494E92A" w:rsidR="001066F2" w:rsidRPr="002846E2" w:rsidRDefault="001066F2" w:rsidP="00F06F54">
            <w:pPr>
              <w:jc w:val="center"/>
              <w:cnfStyle w:val="000000000000" w:firstRow="0" w:lastRow="0" w:firstColumn="0" w:lastColumn="0" w:oddVBand="0" w:evenVBand="0" w:oddHBand="0" w:evenHBand="0" w:firstRowFirstColumn="0" w:firstRowLastColumn="0" w:lastRowFirstColumn="0" w:lastRowLastColumn="0"/>
            </w:pPr>
            <w:r>
              <w:t>200</w:t>
            </w:r>
          </w:p>
        </w:tc>
      </w:tr>
      <w:tr w:rsidR="00FF7026" w:rsidRPr="00546E3A" w14:paraId="7E3EC5E8" w14:textId="77777777" w:rsidTr="0079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ECC5613" w14:textId="77777777" w:rsidR="00FF7026" w:rsidRPr="003E1BE7" w:rsidRDefault="00FF7026" w:rsidP="00FF7026">
            <w:pPr>
              <w:pStyle w:val="ListParagraph"/>
              <w:numPr>
                <w:ilvl w:val="0"/>
                <w:numId w:val="28"/>
              </w:numPr>
              <w:rPr>
                <w:b w:val="0"/>
                <w:bCs w:val="0"/>
              </w:rPr>
            </w:pPr>
            <w:r>
              <w:rPr>
                <w:b w:val="0"/>
                <w:bCs w:val="0"/>
              </w:rPr>
              <w:t>Respondent will maintain a case file for each referred youth to include but not be limited to:</w:t>
            </w:r>
          </w:p>
          <w:p w14:paraId="700EEFC4" w14:textId="36023C73" w:rsidR="00FF7026" w:rsidRPr="00F27189" w:rsidRDefault="00FF7026" w:rsidP="00FF7026">
            <w:pPr>
              <w:pStyle w:val="ListParagraph"/>
              <w:numPr>
                <w:ilvl w:val="1"/>
                <w:numId w:val="28"/>
              </w:numPr>
              <w:rPr>
                <w:b w:val="0"/>
                <w:bCs w:val="0"/>
              </w:rPr>
            </w:pPr>
            <w:r>
              <w:rPr>
                <w:b w:val="0"/>
                <w:bCs w:val="0"/>
              </w:rPr>
              <w:t>Written documentation of services provided</w:t>
            </w:r>
            <w:r w:rsidR="00C50F94">
              <w:rPr>
                <w:b w:val="0"/>
                <w:bCs w:val="0"/>
              </w:rPr>
              <w:t xml:space="preserve"> with dates and times</w:t>
            </w:r>
            <w:r>
              <w:rPr>
                <w:b w:val="0"/>
                <w:bCs w:val="0"/>
              </w:rPr>
              <w:t>, face-to-face contacts,</w:t>
            </w:r>
            <w:r w:rsidR="001018EB">
              <w:rPr>
                <w:b w:val="0"/>
                <w:bCs w:val="0"/>
              </w:rPr>
              <w:t xml:space="preserve"> email contacts, phone contacts,</w:t>
            </w:r>
            <w:r>
              <w:rPr>
                <w:b w:val="0"/>
                <w:bCs w:val="0"/>
              </w:rPr>
              <w:t xml:space="preserve"> referrals to outside agencies, </w:t>
            </w:r>
            <w:r w:rsidR="00C50F94">
              <w:rPr>
                <w:b w:val="0"/>
                <w:bCs w:val="0"/>
              </w:rPr>
              <w:t>treatment/c</w:t>
            </w:r>
            <w:r>
              <w:rPr>
                <w:b w:val="0"/>
                <w:bCs w:val="0"/>
              </w:rPr>
              <w:t>ase plans</w:t>
            </w:r>
            <w:r w:rsidR="00A82D9B">
              <w:rPr>
                <w:b w:val="0"/>
                <w:bCs w:val="0"/>
              </w:rPr>
              <w:t>, monthly progress reports</w:t>
            </w:r>
            <w:r>
              <w:rPr>
                <w:b w:val="0"/>
                <w:bCs w:val="0"/>
              </w:rPr>
              <w:t xml:space="preserve"> and all other documentation pertaining to services.</w:t>
            </w:r>
          </w:p>
        </w:tc>
        <w:tc>
          <w:tcPr>
            <w:tcW w:w="977" w:type="dxa"/>
          </w:tcPr>
          <w:p w14:paraId="666F7A4D"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53CB4D4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05F44351"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1FD1A445"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4AC1E44"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622B1DC8"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60FD1EB8"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08111C61" w14:textId="1A54B053" w:rsidR="001066F2" w:rsidRPr="002846E2" w:rsidRDefault="001066F2" w:rsidP="00F06F54">
            <w:pPr>
              <w:jc w:val="cente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137A778E" w14:textId="77777777" w:rsidR="00FF7026" w:rsidRPr="002846E2" w:rsidRDefault="00FF7026" w:rsidP="00F06F54">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343F729F"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53FCC22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A960CF8"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6441ACE5"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05D65049"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73448FD3"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54003F6B" w14:textId="77777777" w:rsidR="001066F2" w:rsidRDefault="001066F2" w:rsidP="00F06F54">
            <w:pPr>
              <w:jc w:val="center"/>
              <w:cnfStyle w:val="000000100000" w:firstRow="0" w:lastRow="0" w:firstColumn="0" w:lastColumn="0" w:oddVBand="0" w:evenVBand="0" w:oddHBand="1" w:evenHBand="0" w:firstRowFirstColumn="0" w:firstRowLastColumn="0" w:lastRowFirstColumn="0" w:lastRowLastColumn="0"/>
            </w:pPr>
          </w:p>
          <w:p w14:paraId="5C492C8B" w14:textId="0E5F542A" w:rsidR="001066F2" w:rsidRPr="002846E2" w:rsidRDefault="001066F2" w:rsidP="00F06F54">
            <w:pPr>
              <w:jc w:val="center"/>
              <w:cnfStyle w:val="000000100000" w:firstRow="0" w:lastRow="0" w:firstColumn="0" w:lastColumn="0" w:oddVBand="0" w:evenVBand="0" w:oddHBand="1" w:evenHBand="0" w:firstRowFirstColumn="0" w:firstRowLastColumn="0" w:lastRowFirstColumn="0" w:lastRowLastColumn="0"/>
            </w:pPr>
            <w:r>
              <w:lastRenderedPageBreak/>
              <w:t>400</w:t>
            </w:r>
          </w:p>
        </w:tc>
      </w:tr>
      <w:tr w:rsidR="00FF7026" w:rsidRPr="00546E3A" w14:paraId="55396EAE" w14:textId="77777777" w:rsidTr="00795986">
        <w:tc>
          <w:tcPr>
            <w:cnfStyle w:val="001000000000" w:firstRow="0" w:lastRow="0" w:firstColumn="1" w:lastColumn="0" w:oddVBand="0" w:evenVBand="0" w:oddHBand="0" w:evenHBand="0" w:firstRowFirstColumn="0" w:firstRowLastColumn="0" w:lastRowFirstColumn="0" w:lastRowLastColumn="0"/>
            <w:tcW w:w="6964" w:type="dxa"/>
          </w:tcPr>
          <w:p w14:paraId="493B4752" w14:textId="77777777" w:rsidR="00FF7026" w:rsidRDefault="00FF7026" w:rsidP="00FF7026">
            <w:pPr>
              <w:pStyle w:val="ListParagraph"/>
              <w:numPr>
                <w:ilvl w:val="0"/>
                <w:numId w:val="28"/>
              </w:numPr>
            </w:pPr>
            <w:proofErr w:type="gramStart"/>
            <w:r>
              <w:rPr>
                <w:b w:val="0"/>
                <w:bCs w:val="0"/>
              </w:rPr>
              <w:lastRenderedPageBreak/>
              <w:t>Respondent</w:t>
            </w:r>
            <w:proofErr w:type="gramEnd"/>
            <w:r>
              <w:rPr>
                <w:b w:val="0"/>
                <w:bCs w:val="0"/>
              </w:rPr>
              <w:t xml:space="preserve"> will provide monthly progress reports and discharge summaries </w:t>
            </w:r>
            <w:proofErr w:type="gramStart"/>
            <w:r>
              <w:rPr>
                <w:b w:val="0"/>
                <w:bCs w:val="0"/>
              </w:rPr>
              <w:t>to referring</w:t>
            </w:r>
            <w:proofErr w:type="gramEnd"/>
            <w:r>
              <w:rPr>
                <w:b w:val="0"/>
                <w:bCs w:val="0"/>
              </w:rPr>
              <w:t xml:space="preserve"> JCO.</w:t>
            </w:r>
          </w:p>
          <w:p w14:paraId="022C0051" w14:textId="77777777" w:rsidR="00FF7026" w:rsidRDefault="00FF7026" w:rsidP="00FF7026">
            <w:pPr>
              <w:pStyle w:val="ListParagraph"/>
              <w:numPr>
                <w:ilvl w:val="1"/>
                <w:numId w:val="28"/>
              </w:numPr>
            </w:pPr>
            <w:r>
              <w:rPr>
                <w:b w:val="0"/>
                <w:bCs w:val="0"/>
              </w:rPr>
              <w:t xml:space="preserve">Monthly progress report will be submitted </w:t>
            </w:r>
            <w:proofErr w:type="gramStart"/>
            <w:r>
              <w:rPr>
                <w:b w:val="0"/>
                <w:bCs w:val="0"/>
              </w:rPr>
              <w:t>to referring</w:t>
            </w:r>
            <w:proofErr w:type="gramEnd"/>
            <w:r>
              <w:rPr>
                <w:b w:val="0"/>
                <w:bCs w:val="0"/>
              </w:rPr>
              <w:t xml:space="preserve"> JCO by the 7</w:t>
            </w:r>
            <w:r w:rsidRPr="00B940E2">
              <w:rPr>
                <w:b w:val="0"/>
                <w:bCs w:val="0"/>
                <w:vertAlign w:val="superscript"/>
              </w:rPr>
              <w:t>th</w:t>
            </w:r>
            <w:r>
              <w:rPr>
                <w:b w:val="0"/>
                <w:bCs w:val="0"/>
              </w:rPr>
              <w:t xml:space="preserve"> day of the following month of service and will include:</w:t>
            </w:r>
          </w:p>
          <w:p w14:paraId="6D14C9A3" w14:textId="1DD065AB" w:rsidR="00FF7026" w:rsidRDefault="00FF7026" w:rsidP="00FF7026">
            <w:pPr>
              <w:pStyle w:val="ListParagraph"/>
              <w:numPr>
                <w:ilvl w:val="0"/>
                <w:numId w:val="39"/>
              </w:numPr>
            </w:pPr>
            <w:r>
              <w:rPr>
                <w:b w:val="0"/>
                <w:bCs w:val="0"/>
              </w:rPr>
              <w:t>C</w:t>
            </w:r>
            <w:r w:rsidR="008E0513">
              <w:rPr>
                <w:b w:val="0"/>
                <w:bCs w:val="0"/>
              </w:rPr>
              <w:t xml:space="preserve">ase </w:t>
            </w:r>
            <w:r>
              <w:rPr>
                <w:b w:val="0"/>
                <w:bCs w:val="0"/>
              </w:rPr>
              <w:t>notes with youth and family/caregivers.</w:t>
            </w:r>
          </w:p>
          <w:p w14:paraId="5188647B" w14:textId="0CE79856" w:rsidR="00FF7026" w:rsidRDefault="00FF7026" w:rsidP="00FF7026">
            <w:pPr>
              <w:pStyle w:val="ListParagraph"/>
              <w:numPr>
                <w:ilvl w:val="0"/>
                <w:numId w:val="39"/>
              </w:numPr>
            </w:pPr>
            <w:r>
              <w:rPr>
                <w:b w:val="0"/>
                <w:bCs w:val="0"/>
              </w:rPr>
              <w:t>Interventions and activities provided</w:t>
            </w:r>
            <w:r w:rsidR="00AC13FD">
              <w:rPr>
                <w:b w:val="0"/>
                <w:bCs w:val="0"/>
              </w:rPr>
              <w:t xml:space="preserve"> to youth</w:t>
            </w:r>
            <w:r>
              <w:rPr>
                <w:b w:val="0"/>
                <w:bCs w:val="0"/>
              </w:rPr>
              <w:t>.</w:t>
            </w:r>
          </w:p>
          <w:p w14:paraId="7883B399" w14:textId="5F4109AF" w:rsidR="00FF7026" w:rsidRPr="00B940E2" w:rsidRDefault="00FF7026" w:rsidP="00FF7026">
            <w:pPr>
              <w:pStyle w:val="ListParagraph"/>
              <w:numPr>
                <w:ilvl w:val="0"/>
                <w:numId w:val="39"/>
              </w:numPr>
              <w:rPr>
                <w:b w:val="0"/>
                <w:bCs w:val="0"/>
              </w:rPr>
            </w:pPr>
            <w:r w:rsidRPr="00B940E2">
              <w:rPr>
                <w:b w:val="0"/>
                <w:bCs w:val="0"/>
              </w:rPr>
              <w:t xml:space="preserve">Interactions with </w:t>
            </w:r>
            <w:proofErr w:type="gramStart"/>
            <w:r w:rsidR="00AC13FD">
              <w:rPr>
                <w:b w:val="0"/>
                <w:bCs w:val="0"/>
              </w:rPr>
              <w:t>youth’s</w:t>
            </w:r>
            <w:proofErr w:type="gramEnd"/>
            <w:r w:rsidR="00AC13FD">
              <w:rPr>
                <w:b w:val="0"/>
                <w:bCs w:val="0"/>
              </w:rPr>
              <w:t xml:space="preserve"> </w:t>
            </w:r>
            <w:r w:rsidRPr="00B940E2">
              <w:rPr>
                <w:b w:val="0"/>
                <w:bCs w:val="0"/>
              </w:rPr>
              <w:t>schools and program referrals.</w:t>
            </w:r>
          </w:p>
          <w:p w14:paraId="6F8DEA84" w14:textId="514A9403" w:rsidR="00FF7026" w:rsidRDefault="00AC13FD" w:rsidP="00FF7026">
            <w:pPr>
              <w:pStyle w:val="ListParagraph"/>
              <w:numPr>
                <w:ilvl w:val="0"/>
                <w:numId w:val="39"/>
              </w:numPr>
            </w:pPr>
            <w:r>
              <w:rPr>
                <w:b w:val="0"/>
                <w:bCs w:val="0"/>
              </w:rPr>
              <w:t>Youth’s s</w:t>
            </w:r>
            <w:r w:rsidR="00FF7026">
              <w:rPr>
                <w:b w:val="0"/>
                <w:bCs w:val="0"/>
              </w:rPr>
              <w:t>uccesses, barriers, strengths, goals, areas of concern, how goals or concerns were addressed during the month, and incentives.</w:t>
            </w:r>
          </w:p>
          <w:p w14:paraId="326AC68F" w14:textId="00882403" w:rsidR="00FF7026" w:rsidRDefault="00FF7026" w:rsidP="00FF7026">
            <w:pPr>
              <w:pStyle w:val="ListParagraph"/>
              <w:numPr>
                <w:ilvl w:val="1"/>
                <w:numId w:val="28"/>
              </w:numPr>
            </w:pPr>
            <w:r>
              <w:rPr>
                <w:b w:val="0"/>
                <w:bCs w:val="0"/>
              </w:rPr>
              <w:t xml:space="preserve">Discharge summaries will be provided to </w:t>
            </w:r>
            <w:proofErr w:type="gramStart"/>
            <w:r>
              <w:rPr>
                <w:b w:val="0"/>
                <w:bCs w:val="0"/>
              </w:rPr>
              <w:t>referring</w:t>
            </w:r>
            <w:proofErr w:type="gramEnd"/>
            <w:r>
              <w:rPr>
                <w:b w:val="0"/>
                <w:bCs w:val="0"/>
              </w:rPr>
              <w:t xml:space="preserve"> JCO 14</w:t>
            </w:r>
            <w:r w:rsidR="001018EB">
              <w:rPr>
                <w:b w:val="0"/>
                <w:bCs w:val="0"/>
              </w:rPr>
              <w:t xml:space="preserve"> calendar d</w:t>
            </w:r>
            <w:r>
              <w:rPr>
                <w:b w:val="0"/>
                <w:bCs w:val="0"/>
              </w:rPr>
              <w:t>ay</w:t>
            </w:r>
            <w:r w:rsidR="001018EB">
              <w:rPr>
                <w:b w:val="0"/>
                <w:bCs w:val="0"/>
              </w:rPr>
              <w:t>s</w:t>
            </w:r>
            <w:r>
              <w:rPr>
                <w:b w:val="0"/>
                <w:bCs w:val="0"/>
              </w:rPr>
              <w:t xml:space="preserve"> </w:t>
            </w:r>
            <w:r w:rsidR="00AC13FD">
              <w:rPr>
                <w:b w:val="0"/>
                <w:bCs w:val="0"/>
              </w:rPr>
              <w:t xml:space="preserve">following </w:t>
            </w:r>
            <w:r>
              <w:rPr>
                <w:b w:val="0"/>
                <w:bCs w:val="0"/>
              </w:rPr>
              <w:t>each case closure and will include:</w:t>
            </w:r>
          </w:p>
          <w:p w14:paraId="4550387C" w14:textId="45165636" w:rsidR="00FF7026" w:rsidRDefault="00FF7026" w:rsidP="00FF7026">
            <w:pPr>
              <w:pStyle w:val="ListParagraph"/>
              <w:numPr>
                <w:ilvl w:val="0"/>
                <w:numId w:val="40"/>
              </w:numPr>
            </w:pPr>
            <w:r>
              <w:rPr>
                <w:b w:val="0"/>
                <w:bCs w:val="0"/>
              </w:rPr>
              <w:t>Successful or un</w:t>
            </w:r>
            <w:r w:rsidR="00C50F94">
              <w:rPr>
                <w:b w:val="0"/>
                <w:bCs w:val="0"/>
              </w:rPr>
              <w:t>-</w:t>
            </w:r>
            <w:r>
              <w:rPr>
                <w:b w:val="0"/>
                <w:bCs w:val="0"/>
              </w:rPr>
              <w:t xml:space="preserve">successful completion of </w:t>
            </w:r>
            <w:r w:rsidR="00AC13FD">
              <w:rPr>
                <w:b w:val="0"/>
                <w:bCs w:val="0"/>
              </w:rPr>
              <w:t>ESP programming</w:t>
            </w:r>
            <w:r w:rsidR="003B6CC8">
              <w:rPr>
                <w:b w:val="0"/>
                <w:bCs w:val="0"/>
              </w:rPr>
              <w:t xml:space="preserve"> in collaboration with JCO</w:t>
            </w:r>
            <w:r>
              <w:rPr>
                <w:b w:val="0"/>
                <w:bCs w:val="0"/>
              </w:rPr>
              <w:t>.</w:t>
            </w:r>
          </w:p>
          <w:p w14:paraId="3193D366" w14:textId="3429700A" w:rsidR="00FF7026" w:rsidRDefault="00FF7026" w:rsidP="00FF7026">
            <w:pPr>
              <w:pStyle w:val="ListParagraph"/>
              <w:numPr>
                <w:ilvl w:val="0"/>
                <w:numId w:val="40"/>
              </w:numPr>
            </w:pPr>
            <w:r>
              <w:rPr>
                <w:b w:val="0"/>
                <w:bCs w:val="0"/>
              </w:rPr>
              <w:t>Aftercare services</w:t>
            </w:r>
            <w:r w:rsidR="00C50F94">
              <w:rPr>
                <w:b w:val="0"/>
                <w:bCs w:val="0"/>
              </w:rPr>
              <w:t xml:space="preserve"> to which</w:t>
            </w:r>
            <w:r>
              <w:rPr>
                <w:b w:val="0"/>
                <w:bCs w:val="0"/>
              </w:rPr>
              <w:t xml:space="preserve"> the youth and family were referred.</w:t>
            </w:r>
          </w:p>
          <w:p w14:paraId="0F21CE8B" w14:textId="10F8FEE6" w:rsidR="00FF7026" w:rsidRPr="00B940E2" w:rsidRDefault="00FF7026" w:rsidP="00FF7026">
            <w:pPr>
              <w:pStyle w:val="ListParagraph"/>
              <w:numPr>
                <w:ilvl w:val="0"/>
                <w:numId w:val="40"/>
              </w:numPr>
            </w:pPr>
            <w:r>
              <w:rPr>
                <w:b w:val="0"/>
                <w:bCs w:val="0"/>
              </w:rPr>
              <w:t>Activities engaged</w:t>
            </w:r>
            <w:r w:rsidR="00487F0C">
              <w:rPr>
                <w:b w:val="0"/>
                <w:bCs w:val="0"/>
              </w:rPr>
              <w:t xml:space="preserve"> in</w:t>
            </w:r>
            <w:r>
              <w:rPr>
                <w:b w:val="0"/>
                <w:bCs w:val="0"/>
              </w:rPr>
              <w:t xml:space="preserve"> </w:t>
            </w:r>
            <w:proofErr w:type="gramStart"/>
            <w:r>
              <w:rPr>
                <w:b w:val="0"/>
                <w:bCs w:val="0"/>
              </w:rPr>
              <w:t>to address</w:t>
            </w:r>
            <w:proofErr w:type="gramEnd"/>
            <w:r>
              <w:rPr>
                <w:b w:val="0"/>
                <w:bCs w:val="0"/>
              </w:rPr>
              <w:t xml:space="preserve"> primary areas of concern.</w:t>
            </w:r>
          </w:p>
        </w:tc>
        <w:tc>
          <w:tcPr>
            <w:tcW w:w="977" w:type="dxa"/>
          </w:tcPr>
          <w:p w14:paraId="07A8F336"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11D12B49"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73FAC20C"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F996310"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B730EA8"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78DCDEBD"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320C0F46"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4E179E74"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12E1DA37"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444796DE"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31A94BB5"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53CAD4D8"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64BFFE33"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586551BB"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30F7F141"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184E2ABC"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16722BCA" w14:textId="77777777" w:rsidR="00487F0C" w:rsidRDefault="00487F0C" w:rsidP="00F06F54">
            <w:pPr>
              <w:jc w:val="center"/>
              <w:cnfStyle w:val="000000000000" w:firstRow="0" w:lastRow="0" w:firstColumn="0" w:lastColumn="0" w:oddVBand="0" w:evenVBand="0" w:oddHBand="0" w:evenHBand="0" w:firstRowFirstColumn="0" w:firstRowLastColumn="0" w:lastRowFirstColumn="0" w:lastRowLastColumn="0"/>
            </w:pPr>
          </w:p>
          <w:p w14:paraId="57E5D123" w14:textId="77777777" w:rsidR="00487F0C" w:rsidRDefault="00487F0C" w:rsidP="00F06F54">
            <w:pPr>
              <w:jc w:val="center"/>
              <w:cnfStyle w:val="000000000000" w:firstRow="0" w:lastRow="0" w:firstColumn="0" w:lastColumn="0" w:oddVBand="0" w:evenVBand="0" w:oddHBand="0" w:evenHBand="0" w:firstRowFirstColumn="0" w:firstRowLastColumn="0" w:lastRowFirstColumn="0" w:lastRowLastColumn="0"/>
            </w:pPr>
          </w:p>
          <w:p w14:paraId="2A72FB1F"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28353A9"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1EFD5FD9" w14:textId="438C4AF6" w:rsidR="00F06F54" w:rsidRPr="002846E2" w:rsidRDefault="00F06F54" w:rsidP="00F06F54">
            <w:pPr>
              <w:jc w:val="cente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7952C7E4" w14:textId="77777777" w:rsidR="00FF7026" w:rsidRPr="002846E2" w:rsidRDefault="00FF7026" w:rsidP="00F06F54">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309D4657" w14:textId="77777777" w:rsidR="00FF7026" w:rsidRDefault="00FF7026" w:rsidP="00F06F54">
            <w:pPr>
              <w:jc w:val="center"/>
              <w:cnfStyle w:val="000000000000" w:firstRow="0" w:lastRow="0" w:firstColumn="0" w:lastColumn="0" w:oddVBand="0" w:evenVBand="0" w:oddHBand="0" w:evenHBand="0" w:firstRowFirstColumn="0" w:firstRowLastColumn="0" w:lastRowFirstColumn="0" w:lastRowLastColumn="0"/>
            </w:pPr>
          </w:p>
          <w:p w14:paraId="49D4FCF4"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BB2E2C2"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8D87D1D"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7FDF960E"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CD76330"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5DA5F876"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15136EB6"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624C5B64"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C24259C"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260B66A4"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663C0B09"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5DB8182C"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3D9E1A4C"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09A83EF9"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77A650BB"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7AFAC907"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405BAF3B" w14:textId="77777777" w:rsidR="00487F0C" w:rsidRDefault="00487F0C" w:rsidP="00F06F54">
            <w:pPr>
              <w:jc w:val="center"/>
              <w:cnfStyle w:val="000000000000" w:firstRow="0" w:lastRow="0" w:firstColumn="0" w:lastColumn="0" w:oddVBand="0" w:evenVBand="0" w:oddHBand="0" w:evenHBand="0" w:firstRowFirstColumn="0" w:firstRowLastColumn="0" w:lastRowFirstColumn="0" w:lastRowLastColumn="0"/>
            </w:pPr>
          </w:p>
          <w:p w14:paraId="70C4C1C0" w14:textId="77777777" w:rsidR="00487F0C" w:rsidRDefault="00487F0C" w:rsidP="00F06F54">
            <w:pPr>
              <w:jc w:val="center"/>
              <w:cnfStyle w:val="000000000000" w:firstRow="0" w:lastRow="0" w:firstColumn="0" w:lastColumn="0" w:oddVBand="0" w:evenVBand="0" w:oddHBand="0" w:evenHBand="0" w:firstRowFirstColumn="0" w:firstRowLastColumn="0" w:lastRowFirstColumn="0" w:lastRowLastColumn="0"/>
            </w:pPr>
          </w:p>
          <w:p w14:paraId="2F6194B1"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77CB81A4" w14:textId="5C94E35A" w:rsidR="00F06F54" w:rsidRPr="002846E2" w:rsidRDefault="00F06F54" w:rsidP="00F06F54">
            <w:pPr>
              <w:jc w:val="center"/>
              <w:cnfStyle w:val="000000000000" w:firstRow="0" w:lastRow="0" w:firstColumn="0" w:lastColumn="0" w:oddVBand="0" w:evenVBand="0" w:oddHBand="0" w:evenHBand="0" w:firstRowFirstColumn="0" w:firstRowLastColumn="0" w:lastRowFirstColumn="0" w:lastRowLastColumn="0"/>
            </w:pPr>
            <w:r>
              <w:t>400</w:t>
            </w:r>
          </w:p>
        </w:tc>
      </w:tr>
      <w:tr w:rsidR="00FF7026" w:rsidRPr="00546E3A" w14:paraId="22E382A1" w14:textId="77777777" w:rsidTr="0079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757FE07" w14:textId="104F9659" w:rsidR="00FF7026" w:rsidRDefault="00AC13FD" w:rsidP="00FF7026">
            <w:pPr>
              <w:pStyle w:val="ListParagraph"/>
              <w:numPr>
                <w:ilvl w:val="0"/>
                <w:numId w:val="28"/>
              </w:numPr>
            </w:pPr>
            <w:r>
              <w:rPr>
                <w:b w:val="0"/>
                <w:bCs w:val="0"/>
              </w:rPr>
              <w:t>Tracking and Reporting</w:t>
            </w:r>
            <w:r w:rsidR="00A82732">
              <w:rPr>
                <w:b w:val="0"/>
                <w:bCs w:val="0"/>
              </w:rPr>
              <w:t>.</w:t>
            </w:r>
          </w:p>
          <w:p w14:paraId="773BC10C" w14:textId="1FA631A9" w:rsidR="00A82732" w:rsidRDefault="00A82732" w:rsidP="00A82732">
            <w:pPr>
              <w:pStyle w:val="ListParagraph"/>
              <w:ind w:left="1080"/>
            </w:pPr>
            <w:r>
              <w:rPr>
                <w:b w:val="0"/>
                <w:bCs w:val="0"/>
              </w:rPr>
              <w:t>The Respondent will:</w:t>
            </w:r>
          </w:p>
          <w:p w14:paraId="3732B757" w14:textId="694589CB" w:rsidR="00AC13FD" w:rsidRDefault="00A82732" w:rsidP="00AC13FD">
            <w:pPr>
              <w:pStyle w:val="ListParagraph"/>
              <w:numPr>
                <w:ilvl w:val="1"/>
                <w:numId w:val="28"/>
              </w:numPr>
            </w:pPr>
            <w:r>
              <w:rPr>
                <w:b w:val="0"/>
                <w:bCs w:val="0"/>
              </w:rPr>
              <w:t xml:space="preserve">Provide </w:t>
            </w:r>
            <w:r w:rsidR="00AC13FD">
              <w:rPr>
                <w:b w:val="0"/>
                <w:bCs w:val="0"/>
              </w:rPr>
              <w:t>Quarterly Report</w:t>
            </w:r>
            <w:r>
              <w:rPr>
                <w:b w:val="0"/>
                <w:bCs w:val="0"/>
              </w:rPr>
              <w:t>s to JCS as indicated below based on the following schedule</w:t>
            </w:r>
            <w:r w:rsidR="00AC13FD">
              <w:rPr>
                <w:b w:val="0"/>
                <w:bCs w:val="0"/>
              </w:rPr>
              <w:t>:</w:t>
            </w:r>
          </w:p>
          <w:p w14:paraId="384DC443" w14:textId="0F8DC10C" w:rsidR="00AC13FD" w:rsidRDefault="00AC13FD" w:rsidP="00AC13FD">
            <w:pPr>
              <w:pStyle w:val="ListParagraph"/>
              <w:numPr>
                <w:ilvl w:val="0"/>
                <w:numId w:val="41"/>
              </w:numPr>
            </w:pPr>
            <w:r>
              <w:rPr>
                <w:b w:val="0"/>
                <w:bCs w:val="0"/>
              </w:rPr>
              <w:t>July, August, September – Due October 31</w:t>
            </w:r>
          </w:p>
          <w:p w14:paraId="39080A7D" w14:textId="190E4F9B" w:rsidR="00AC13FD" w:rsidRDefault="00AC13FD" w:rsidP="00AC13FD">
            <w:pPr>
              <w:pStyle w:val="ListParagraph"/>
              <w:numPr>
                <w:ilvl w:val="0"/>
                <w:numId w:val="41"/>
              </w:numPr>
            </w:pPr>
            <w:r>
              <w:rPr>
                <w:b w:val="0"/>
                <w:bCs w:val="0"/>
              </w:rPr>
              <w:t>October, November, December – Due January 31</w:t>
            </w:r>
          </w:p>
          <w:p w14:paraId="7E2DE010" w14:textId="122E3E6A" w:rsidR="00AC13FD" w:rsidRDefault="00AC13FD" w:rsidP="00AC13FD">
            <w:pPr>
              <w:pStyle w:val="ListParagraph"/>
              <w:numPr>
                <w:ilvl w:val="0"/>
                <w:numId w:val="41"/>
              </w:numPr>
            </w:pPr>
            <w:r>
              <w:rPr>
                <w:b w:val="0"/>
                <w:bCs w:val="0"/>
              </w:rPr>
              <w:t>January, February, March – Due April 30</w:t>
            </w:r>
          </w:p>
          <w:p w14:paraId="611D4951" w14:textId="4A68E677" w:rsidR="00AC13FD" w:rsidRDefault="00AC13FD" w:rsidP="00AC13FD">
            <w:pPr>
              <w:pStyle w:val="ListParagraph"/>
              <w:numPr>
                <w:ilvl w:val="0"/>
                <w:numId w:val="41"/>
              </w:numPr>
            </w:pPr>
            <w:r>
              <w:rPr>
                <w:b w:val="0"/>
                <w:bCs w:val="0"/>
              </w:rPr>
              <w:t>April, May, June – Due July 31</w:t>
            </w:r>
          </w:p>
          <w:p w14:paraId="73598C4F" w14:textId="77777777" w:rsidR="00AC13FD" w:rsidRPr="00AC13FD" w:rsidRDefault="00AC13FD" w:rsidP="00AC13FD">
            <w:pPr>
              <w:ind w:left="1800"/>
            </w:pPr>
          </w:p>
          <w:p w14:paraId="25B90CD7" w14:textId="5307B872" w:rsidR="00FF7026" w:rsidRDefault="00A82732" w:rsidP="00FF7026">
            <w:pPr>
              <w:pStyle w:val="ListParagraph"/>
              <w:numPr>
                <w:ilvl w:val="1"/>
                <w:numId w:val="28"/>
              </w:numPr>
            </w:pPr>
            <w:r>
              <w:rPr>
                <w:b w:val="0"/>
                <w:bCs w:val="0"/>
              </w:rPr>
              <w:t>Provide Quarterly Reports that include, at a minimum:</w:t>
            </w:r>
          </w:p>
          <w:p w14:paraId="1EA84232" w14:textId="4FF410A4" w:rsidR="00A82732" w:rsidRDefault="00A82732" w:rsidP="00A82732">
            <w:pPr>
              <w:pStyle w:val="ListParagraph"/>
              <w:numPr>
                <w:ilvl w:val="0"/>
                <w:numId w:val="43"/>
              </w:numPr>
            </w:pPr>
            <w:r>
              <w:rPr>
                <w:b w:val="0"/>
                <w:bCs w:val="0"/>
              </w:rPr>
              <w:t>Number of ESP youth served.</w:t>
            </w:r>
          </w:p>
          <w:p w14:paraId="1CE86758" w14:textId="77777777" w:rsidR="00A82732" w:rsidRPr="00A82732" w:rsidRDefault="00A82732" w:rsidP="00A82732">
            <w:pPr>
              <w:pStyle w:val="ListParagraph"/>
              <w:numPr>
                <w:ilvl w:val="0"/>
                <w:numId w:val="43"/>
              </w:numPr>
              <w:rPr>
                <w:b w:val="0"/>
                <w:bCs w:val="0"/>
              </w:rPr>
            </w:pPr>
            <w:r w:rsidRPr="00A82732">
              <w:rPr>
                <w:b w:val="0"/>
                <w:bCs w:val="0"/>
              </w:rPr>
              <w:t>Number of ESP youth served broken down by total served, male/female, African American, Hispanic, Asian/Pacific Islander, Native American, White, and “Other”.</w:t>
            </w:r>
          </w:p>
          <w:p w14:paraId="5BA81E65" w14:textId="3569D88B" w:rsidR="00A82732" w:rsidRPr="00A82732" w:rsidRDefault="00A82732" w:rsidP="00A82732">
            <w:pPr>
              <w:pStyle w:val="ListParagraph"/>
              <w:numPr>
                <w:ilvl w:val="0"/>
                <w:numId w:val="43"/>
              </w:numPr>
            </w:pPr>
            <w:r>
              <w:rPr>
                <w:b w:val="0"/>
                <w:bCs w:val="0"/>
              </w:rPr>
              <w:t xml:space="preserve">Types and number </w:t>
            </w:r>
            <w:r w:rsidRPr="0096354D">
              <w:rPr>
                <w:rFonts w:eastAsia="Times New Roman" w:cstheme="minorHAnsi"/>
                <w:b w:val="0"/>
                <w:bCs w:val="0"/>
              </w:rPr>
              <w:t xml:space="preserve">of activities to which youth and/or </w:t>
            </w:r>
            <w:r>
              <w:rPr>
                <w:rFonts w:eastAsia="Times New Roman" w:cstheme="minorHAnsi"/>
                <w:b w:val="0"/>
                <w:bCs w:val="0"/>
              </w:rPr>
              <w:t>parent/caregiver/custodian</w:t>
            </w:r>
            <w:r w:rsidRPr="0096354D">
              <w:rPr>
                <w:rFonts w:eastAsia="Times New Roman" w:cstheme="minorHAnsi"/>
                <w:b w:val="0"/>
                <w:bCs w:val="0"/>
              </w:rPr>
              <w:t xml:space="preserve"> were connected </w:t>
            </w:r>
            <w:r>
              <w:rPr>
                <w:rFonts w:eastAsia="Times New Roman" w:cstheme="minorHAnsi"/>
                <w:b w:val="0"/>
                <w:bCs w:val="0"/>
              </w:rPr>
              <w:t xml:space="preserve">to </w:t>
            </w:r>
            <w:r w:rsidRPr="0096354D">
              <w:rPr>
                <w:rFonts w:eastAsia="Times New Roman" w:cstheme="minorHAnsi"/>
                <w:b w:val="0"/>
                <w:bCs w:val="0"/>
              </w:rPr>
              <w:t xml:space="preserve">or provided by the </w:t>
            </w:r>
            <w:r>
              <w:rPr>
                <w:rFonts w:eastAsia="Times New Roman" w:cstheme="minorHAnsi"/>
                <w:b w:val="0"/>
                <w:bCs w:val="0"/>
              </w:rPr>
              <w:t>Respondent</w:t>
            </w:r>
            <w:r w:rsidRPr="0096354D">
              <w:rPr>
                <w:rFonts w:eastAsia="Times New Roman" w:cstheme="minorHAnsi"/>
                <w:b w:val="0"/>
                <w:bCs w:val="0"/>
              </w:rPr>
              <w:t xml:space="preserve"> during the quarter</w:t>
            </w:r>
            <w:r>
              <w:rPr>
                <w:rFonts w:eastAsia="Times New Roman" w:cstheme="minorHAnsi"/>
                <w:b w:val="0"/>
                <w:bCs w:val="0"/>
              </w:rPr>
              <w:t>.</w:t>
            </w:r>
          </w:p>
          <w:p w14:paraId="3326DE21" w14:textId="464B19BA" w:rsidR="00A82732" w:rsidRDefault="001018EB" w:rsidP="00A82732">
            <w:pPr>
              <w:pStyle w:val="ListParagraph"/>
              <w:numPr>
                <w:ilvl w:val="0"/>
                <w:numId w:val="43"/>
              </w:numPr>
            </w:pPr>
            <w:r>
              <w:rPr>
                <w:b w:val="0"/>
                <w:bCs w:val="0"/>
              </w:rPr>
              <w:t>Number and types of i</w:t>
            </w:r>
            <w:r w:rsidR="00A82732">
              <w:rPr>
                <w:b w:val="0"/>
                <w:bCs w:val="0"/>
              </w:rPr>
              <w:t>ncentives provided during the quarter.</w:t>
            </w:r>
          </w:p>
          <w:p w14:paraId="656C401E" w14:textId="08C7CFB3" w:rsidR="00A82732" w:rsidRDefault="00A82732" w:rsidP="00A82732">
            <w:pPr>
              <w:pStyle w:val="ListParagraph"/>
              <w:numPr>
                <w:ilvl w:val="0"/>
                <w:numId w:val="43"/>
              </w:numPr>
            </w:pPr>
            <w:r>
              <w:rPr>
                <w:b w:val="0"/>
                <w:bCs w:val="0"/>
              </w:rPr>
              <w:t>Respondents level of performance for each performance measure.</w:t>
            </w:r>
          </w:p>
          <w:p w14:paraId="79890C6C" w14:textId="1C965A63" w:rsidR="00A82732" w:rsidRDefault="00A82732" w:rsidP="00A82732">
            <w:pPr>
              <w:pStyle w:val="ListParagraph"/>
              <w:numPr>
                <w:ilvl w:val="0"/>
                <w:numId w:val="43"/>
              </w:numPr>
            </w:pPr>
            <w:r>
              <w:rPr>
                <w:b w:val="0"/>
                <w:bCs w:val="0"/>
              </w:rPr>
              <w:t>Areas of opportunity to improve process and collaboration.</w:t>
            </w:r>
          </w:p>
          <w:p w14:paraId="0CC7BC9C" w14:textId="5748EEC6" w:rsidR="00FF7026" w:rsidRPr="00A82732" w:rsidRDefault="00A82732" w:rsidP="00A82732">
            <w:pPr>
              <w:pStyle w:val="ListParagraph"/>
              <w:numPr>
                <w:ilvl w:val="0"/>
                <w:numId w:val="43"/>
              </w:numPr>
            </w:pPr>
            <w:r>
              <w:rPr>
                <w:b w:val="0"/>
                <w:bCs w:val="0"/>
              </w:rPr>
              <w:t>Examples of success for the quarter.</w:t>
            </w:r>
          </w:p>
        </w:tc>
        <w:tc>
          <w:tcPr>
            <w:tcW w:w="977" w:type="dxa"/>
          </w:tcPr>
          <w:p w14:paraId="59B9A6FD" w14:textId="77777777" w:rsidR="00FF7026" w:rsidRDefault="00FF7026" w:rsidP="00F06F54">
            <w:pPr>
              <w:jc w:val="center"/>
              <w:cnfStyle w:val="000000100000" w:firstRow="0" w:lastRow="0" w:firstColumn="0" w:lastColumn="0" w:oddVBand="0" w:evenVBand="0" w:oddHBand="1" w:evenHBand="0" w:firstRowFirstColumn="0" w:firstRowLastColumn="0" w:lastRowFirstColumn="0" w:lastRowLastColumn="0"/>
            </w:pPr>
          </w:p>
          <w:p w14:paraId="61428B67"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5E9AA966"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320B46CF"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5205684F"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18C19D7F"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33769D60"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1A1C64E2"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76E5EE1B"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2594FB38"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58792D19"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3E5E8331"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6BF7F565"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409C8A2E"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21078183"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7B485F70"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7BAEDB42"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71609B97"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3BB3D245"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3038B305" w14:textId="77777777" w:rsidR="00A82732" w:rsidRDefault="00A82732" w:rsidP="00F06F54">
            <w:pPr>
              <w:jc w:val="center"/>
              <w:cnfStyle w:val="000000100000" w:firstRow="0" w:lastRow="0" w:firstColumn="0" w:lastColumn="0" w:oddVBand="0" w:evenVBand="0" w:oddHBand="1" w:evenHBand="0" w:firstRowFirstColumn="0" w:firstRowLastColumn="0" w:lastRowFirstColumn="0" w:lastRowLastColumn="0"/>
            </w:pPr>
          </w:p>
          <w:p w14:paraId="66F0FEBB"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5027B18F"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5AA3882C"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65E5B6D8" w14:textId="77777777" w:rsidR="002E60EB" w:rsidRDefault="002E60EB" w:rsidP="00F06F54">
            <w:pPr>
              <w:jc w:val="center"/>
              <w:cnfStyle w:val="000000100000" w:firstRow="0" w:lastRow="0" w:firstColumn="0" w:lastColumn="0" w:oddVBand="0" w:evenVBand="0" w:oddHBand="1" w:evenHBand="0" w:firstRowFirstColumn="0" w:firstRowLastColumn="0" w:lastRowFirstColumn="0" w:lastRowLastColumn="0"/>
            </w:pPr>
          </w:p>
          <w:p w14:paraId="3390B127" w14:textId="77777777" w:rsidR="00F06F54" w:rsidRDefault="00F06F54" w:rsidP="00F06F54">
            <w:pPr>
              <w:jc w:val="center"/>
              <w:cnfStyle w:val="000000100000" w:firstRow="0" w:lastRow="0" w:firstColumn="0" w:lastColumn="0" w:oddVBand="0" w:evenVBand="0" w:oddHBand="1" w:evenHBand="0" w:firstRowFirstColumn="0" w:firstRowLastColumn="0" w:lastRowFirstColumn="0" w:lastRowLastColumn="0"/>
            </w:pPr>
          </w:p>
          <w:p w14:paraId="659B6278" w14:textId="111F345B" w:rsidR="00F06F54" w:rsidRPr="002846E2" w:rsidRDefault="00F06F54" w:rsidP="00F06F54">
            <w:pPr>
              <w:jc w:val="cente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151D7F78" w14:textId="77777777" w:rsidR="00FF7026" w:rsidRPr="002846E2" w:rsidRDefault="00FF7026" w:rsidP="00795986">
            <w:pPr>
              <w:cnfStyle w:val="000000100000" w:firstRow="0" w:lastRow="0" w:firstColumn="0" w:lastColumn="0" w:oddVBand="0" w:evenVBand="0" w:oddHBand="1" w:evenHBand="0" w:firstRowFirstColumn="0" w:firstRowLastColumn="0" w:lastRowFirstColumn="0" w:lastRowLastColumn="0"/>
            </w:pPr>
          </w:p>
        </w:tc>
        <w:tc>
          <w:tcPr>
            <w:tcW w:w="964" w:type="dxa"/>
          </w:tcPr>
          <w:p w14:paraId="252656C0" w14:textId="77777777" w:rsidR="00FF7026" w:rsidRDefault="00FF7026" w:rsidP="00795986">
            <w:pPr>
              <w:cnfStyle w:val="000000100000" w:firstRow="0" w:lastRow="0" w:firstColumn="0" w:lastColumn="0" w:oddVBand="0" w:evenVBand="0" w:oddHBand="1" w:evenHBand="0" w:firstRowFirstColumn="0" w:firstRowLastColumn="0" w:lastRowFirstColumn="0" w:lastRowLastColumn="0"/>
            </w:pPr>
          </w:p>
          <w:p w14:paraId="48544876"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37373346"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1065DB28"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30A6677C"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026F4FDF"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582C9B31"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3FB6E36B"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27F40632"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74B6267E"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38196E7B"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7EE56624"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43382E06"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0EF73476"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0841EC14"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01D98315"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12C393C0"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6E6854C6"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2D878273" w14:textId="77777777" w:rsidR="00A82732" w:rsidRDefault="00A82732" w:rsidP="00795986">
            <w:pPr>
              <w:cnfStyle w:val="000000100000" w:firstRow="0" w:lastRow="0" w:firstColumn="0" w:lastColumn="0" w:oddVBand="0" w:evenVBand="0" w:oddHBand="1" w:evenHBand="0" w:firstRowFirstColumn="0" w:firstRowLastColumn="0" w:lastRowFirstColumn="0" w:lastRowLastColumn="0"/>
            </w:pPr>
          </w:p>
          <w:p w14:paraId="27F6FEE0"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1B7DFA33"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13AE9D88"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149B3A59" w14:textId="77777777" w:rsidR="002E60EB" w:rsidRDefault="002E60EB" w:rsidP="00795986">
            <w:pPr>
              <w:cnfStyle w:val="000000100000" w:firstRow="0" w:lastRow="0" w:firstColumn="0" w:lastColumn="0" w:oddVBand="0" w:evenVBand="0" w:oddHBand="1" w:evenHBand="0" w:firstRowFirstColumn="0" w:firstRowLastColumn="0" w:lastRowFirstColumn="0" w:lastRowLastColumn="0"/>
            </w:pPr>
          </w:p>
          <w:p w14:paraId="5F896025"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3B248575" w14:textId="77777777" w:rsidR="00F06F54" w:rsidRDefault="00F06F54" w:rsidP="00795986">
            <w:pPr>
              <w:cnfStyle w:val="000000100000" w:firstRow="0" w:lastRow="0" w:firstColumn="0" w:lastColumn="0" w:oddVBand="0" w:evenVBand="0" w:oddHBand="1" w:evenHBand="0" w:firstRowFirstColumn="0" w:firstRowLastColumn="0" w:lastRowFirstColumn="0" w:lastRowLastColumn="0"/>
            </w:pPr>
          </w:p>
          <w:p w14:paraId="27AFEB52" w14:textId="3C96CA84" w:rsidR="00F06F54" w:rsidRPr="002846E2" w:rsidRDefault="00F06F54" w:rsidP="00F06F54">
            <w:pPr>
              <w:jc w:val="center"/>
              <w:cnfStyle w:val="000000100000" w:firstRow="0" w:lastRow="0" w:firstColumn="0" w:lastColumn="0" w:oddVBand="0" w:evenVBand="0" w:oddHBand="1" w:evenHBand="0" w:firstRowFirstColumn="0" w:firstRowLastColumn="0" w:lastRowFirstColumn="0" w:lastRowLastColumn="0"/>
            </w:pPr>
            <w:r>
              <w:t>200</w:t>
            </w:r>
          </w:p>
        </w:tc>
      </w:tr>
      <w:tr w:rsidR="00FF7026" w:rsidRPr="00546E3A" w14:paraId="6CE8C503" w14:textId="77777777" w:rsidTr="00795986">
        <w:tc>
          <w:tcPr>
            <w:cnfStyle w:val="001000000000" w:firstRow="0" w:lastRow="0" w:firstColumn="1" w:lastColumn="0" w:oddVBand="0" w:evenVBand="0" w:oddHBand="0" w:evenHBand="0" w:firstRowFirstColumn="0" w:firstRowLastColumn="0" w:lastRowFirstColumn="0" w:lastRowLastColumn="0"/>
            <w:tcW w:w="6964" w:type="dxa"/>
          </w:tcPr>
          <w:p w14:paraId="0D172C2A" w14:textId="3AE65AD5" w:rsidR="00FF7026" w:rsidRPr="00A82732" w:rsidRDefault="00FF7026" w:rsidP="00A82732">
            <w:pPr>
              <w:pStyle w:val="ListParagraph"/>
              <w:numPr>
                <w:ilvl w:val="0"/>
                <w:numId w:val="28"/>
              </w:numPr>
              <w:rPr>
                <w:b w:val="0"/>
                <w:bCs w:val="0"/>
              </w:rPr>
            </w:pPr>
            <w:r w:rsidRPr="00A82732">
              <w:rPr>
                <w:b w:val="0"/>
                <w:bCs w:val="0"/>
              </w:rPr>
              <w:lastRenderedPageBreak/>
              <w:t>Performance Measures:</w:t>
            </w:r>
          </w:p>
          <w:p w14:paraId="4D05FA49" w14:textId="5F6DD701" w:rsidR="00FF7026" w:rsidRDefault="00FF7026" w:rsidP="00A82732">
            <w:pPr>
              <w:pStyle w:val="ListParagraph"/>
              <w:numPr>
                <w:ilvl w:val="1"/>
                <w:numId w:val="43"/>
              </w:numPr>
            </w:pPr>
            <w:r>
              <w:rPr>
                <w:b w:val="0"/>
                <w:bCs w:val="0"/>
              </w:rPr>
              <w:t>95% of referred youth to ESP will be served.</w:t>
            </w:r>
          </w:p>
          <w:p w14:paraId="795F90BE" w14:textId="201E28C6" w:rsidR="00FF7026" w:rsidRPr="00796BE0" w:rsidRDefault="00FF7026" w:rsidP="00A82732">
            <w:pPr>
              <w:pStyle w:val="ListParagraph"/>
              <w:numPr>
                <w:ilvl w:val="1"/>
                <w:numId w:val="43"/>
              </w:numPr>
              <w:rPr>
                <w:rFonts w:cstheme="minorHAnsi"/>
              </w:rPr>
            </w:pPr>
            <w:r>
              <w:rPr>
                <w:b w:val="0"/>
                <w:bCs w:val="0"/>
              </w:rPr>
              <w:t xml:space="preserve">95% </w:t>
            </w:r>
            <w:r w:rsidRPr="00796BE0">
              <w:rPr>
                <w:rFonts w:eastAsia="Times New Roman" w:cstheme="minorHAnsi"/>
                <w:b w:val="0"/>
                <w:bCs w:val="0"/>
              </w:rPr>
              <w:t xml:space="preserve">of initial </w:t>
            </w:r>
            <w:r w:rsidR="00D826DC">
              <w:rPr>
                <w:rFonts w:eastAsia="Times New Roman" w:cstheme="minorHAnsi"/>
                <w:b w:val="0"/>
                <w:bCs w:val="0"/>
              </w:rPr>
              <w:t>c</w:t>
            </w:r>
            <w:r w:rsidRPr="00796BE0">
              <w:rPr>
                <w:rFonts w:eastAsia="Times New Roman" w:cstheme="minorHAnsi"/>
                <w:b w:val="0"/>
                <w:bCs w:val="0"/>
              </w:rPr>
              <w:t xml:space="preserve">ase </w:t>
            </w:r>
            <w:r w:rsidR="00D826DC">
              <w:rPr>
                <w:rFonts w:eastAsia="Times New Roman" w:cstheme="minorHAnsi"/>
                <w:b w:val="0"/>
                <w:bCs w:val="0"/>
              </w:rPr>
              <w:t>m</w:t>
            </w:r>
            <w:r w:rsidRPr="00796BE0">
              <w:rPr>
                <w:rFonts w:eastAsia="Times New Roman" w:cstheme="minorHAnsi"/>
                <w:b w:val="0"/>
                <w:bCs w:val="0"/>
              </w:rPr>
              <w:t>anagement plans will be delivered to the appropriate JCS staff within the timeframe specified.</w:t>
            </w:r>
          </w:p>
          <w:p w14:paraId="6240BB23" w14:textId="77777777" w:rsidR="00FF7026" w:rsidRPr="00796BE0" w:rsidRDefault="00FF7026" w:rsidP="00A82732">
            <w:pPr>
              <w:pStyle w:val="ListParagraph"/>
              <w:numPr>
                <w:ilvl w:val="1"/>
                <w:numId w:val="43"/>
              </w:numPr>
            </w:pPr>
            <w:r>
              <w:rPr>
                <w:rFonts w:ascii="Times New Roman" w:eastAsia="Times New Roman" w:hAnsi="Times New Roman" w:cs="Times New Roman"/>
                <w:b w:val="0"/>
                <w:bCs w:val="0"/>
              </w:rPr>
              <w:t xml:space="preserve">90% </w:t>
            </w:r>
            <w:r w:rsidRPr="00796BE0">
              <w:rPr>
                <w:rFonts w:eastAsia="Times New Roman" w:cstheme="minorHAnsi"/>
                <w:b w:val="0"/>
                <w:bCs w:val="0"/>
              </w:rPr>
              <w:t>of ESP youth will complete their Informal Adjustment Agreement successfully.</w:t>
            </w:r>
          </w:p>
          <w:p w14:paraId="68582021" w14:textId="3EC95D9A" w:rsidR="00FF7026" w:rsidRPr="00796BE0" w:rsidRDefault="00FF7026" w:rsidP="00A82732">
            <w:pPr>
              <w:pStyle w:val="ListParagraph"/>
              <w:numPr>
                <w:ilvl w:val="1"/>
                <w:numId w:val="43"/>
              </w:numPr>
              <w:rPr>
                <w:rFonts w:cstheme="minorHAnsi"/>
              </w:rPr>
            </w:pPr>
            <w:r>
              <w:rPr>
                <w:rFonts w:ascii="Times New Roman" w:eastAsia="Times New Roman" w:hAnsi="Times New Roman" w:cs="Times New Roman"/>
                <w:b w:val="0"/>
                <w:bCs w:val="0"/>
              </w:rPr>
              <w:t xml:space="preserve">80% </w:t>
            </w:r>
            <w:r w:rsidRPr="00796BE0">
              <w:rPr>
                <w:rFonts w:eastAsia="Times New Roman" w:cstheme="minorHAnsi"/>
                <w:b w:val="0"/>
                <w:bCs w:val="0"/>
              </w:rPr>
              <w:t xml:space="preserve">of youth served with ESP services will not commit a </w:t>
            </w:r>
            <w:r w:rsidR="00C6386D">
              <w:rPr>
                <w:rFonts w:eastAsia="Times New Roman" w:cstheme="minorHAnsi"/>
                <w:b w:val="0"/>
                <w:bCs w:val="0"/>
              </w:rPr>
              <w:t xml:space="preserve">subsequent </w:t>
            </w:r>
            <w:r w:rsidRPr="00796BE0">
              <w:rPr>
                <w:rFonts w:eastAsia="Times New Roman" w:cstheme="minorHAnsi"/>
                <w:b w:val="0"/>
                <w:bCs w:val="0"/>
              </w:rPr>
              <w:t>delinquent act during service delivery.</w:t>
            </w:r>
          </w:p>
          <w:p w14:paraId="17D579D7" w14:textId="618D51CE" w:rsidR="00FF7026" w:rsidRPr="00796BE0" w:rsidRDefault="00FF7026" w:rsidP="00A82732">
            <w:pPr>
              <w:pStyle w:val="ListParagraph"/>
              <w:numPr>
                <w:ilvl w:val="1"/>
                <w:numId w:val="43"/>
              </w:numPr>
            </w:pPr>
            <w:r>
              <w:rPr>
                <w:b w:val="0"/>
                <w:bCs w:val="0"/>
              </w:rPr>
              <w:t xml:space="preserve">100% </w:t>
            </w:r>
            <w:r w:rsidRPr="00796BE0">
              <w:rPr>
                <w:rFonts w:eastAsia="Times New Roman" w:cstheme="minorHAnsi"/>
                <w:b w:val="0"/>
                <w:bCs w:val="0"/>
              </w:rPr>
              <w:t xml:space="preserve">of </w:t>
            </w:r>
            <w:r w:rsidRPr="00E563C6">
              <w:rPr>
                <w:rFonts w:eastAsia="Times New Roman" w:cstheme="minorHAnsi"/>
                <w:b w:val="0"/>
                <w:bCs w:val="0"/>
              </w:rPr>
              <w:t>bi-weekly</w:t>
            </w:r>
            <w:r w:rsidRPr="00796BE0">
              <w:rPr>
                <w:rFonts w:eastAsia="Times New Roman" w:cstheme="minorHAnsi"/>
                <w:b w:val="0"/>
                <w:bCs w:val="0"/>
              </w:rPr>
              <w:t xml:space="preserve"> service team meetings will be attended by ESP </w:t>
            </w:r>
            <w:r w:rsidR="00D826DC">
              <w:rPr>
                <w:rFonts w:eastAsia="Times New Roman" w:cstheme="minorHAnsi"/>
                <w:b w:val="0"/>
                <w:bCs w:val="0"/>
              </w:rPr>
              <w:t>c</w:t>
            </w:r>
            <w:r w:rsidRPr="00796BE0">
              <w:rPr>
                <w:rFonts w:eastAsia="Times New Roman" w:cstheme="minorHAnsi"/>
                <w:b w:val="0"/>
                <w:bCs w:val="0"/>
              </w:rPr>
              <w:t xml:space="preserve">ase </w:t>
            </w:r>
            <w:r w:rsidR="00D826DC">
              <w:rPr>
                <w:rFonts w:eastAsia="Times New Roman" w:cstheme="minorHAnsi"/>
                <w:b w:val="0"/>
                <w:bCs w:val="0"/>
              </w:rPr>
              <w:t>m</w:t>
            </w:r>
            <w:r w:rsidRPr="00796BE0">
              <w:rPr>
                <w:rFonts w:eastAsia="Times New Roman" w:cstheme="minorHAnsi"/>
                <w:b w:val="0"/>
                <w:bCs w:val="0"/>
              </w:rPr>
              <w:t>anagement staff.</w:t>
            </w:r>
          </w:p>
          <w:p w14:paraId="73AFFD80" w14:textId="5BC04A13" w:rsidR="00FF7026" w:rsidRPr="00796BE0" w:rsidRDefault="00357614" w:rsidP="00A82732">
            <w:pPr>
              <w:pStyle w:val="ListParagraph"/>
              <w:numPr>
                <w:ilvl w:val="1"/>
                <w:numId w:val="43"/>
              </w:numPr>
              <w:rPr>
                <w:rFonts w:cstheme="minorHAnsi"/>
              </w:rPr>
            </w:pPr>
            <w:r>
              <w:rPr>
                <w:b w:val="0"/>
                <w:bCs w:val="0"/>
              </w:rPr>
              <w:t>10</w:t>
            </w:r>
            <w:r w:rsidR="00FF7026">
              <w:rPr>
                <w:b w:val="0"/>
                <w:bCs w:val="0"/>
              </w:rPr>
              <w:t xml:space="preserve">0% </w:t>
            </w:r>
            <w:r w:rsidR="00FF7026" w:rsidRPr="001551AD">
              <w:rPr>
                <w:rFonts w:eastAsia="Times New Roman" w:cstheme="minorHAnsi"/>
                <w:b w:val="0"/>
                <w:bCs w:val="0"/>
              </w:rPr>
              <w:t>of ESP youth</w:t>
            </w:r>
            <w:r w:rsidR="004F2FFD" w:rsidRPr="001551AD">
              <w:rPr>
                <w:rFonts w:eastAsia="Times New Roman" w:cstheme="minorHAnsi"/>
                <w:b w:val="0"/>
                <w:bCs w:val="0"/>
              </w:rPr>
              <w:t xml:space="preserve"> will receive</w:t>
            </w:r>
            <w:r w:rsidR="00FF7026" w:rsidRPr="001551AD">
              <w:rPr>
                <w:rFonts w:eastAsia="Times New Roman" w:cstheme="minorHAnsi"/>
                <w:b w:val="0"/>
                <w:bCs w:val="0"/>
              </w:rPr>
              <w:t xml:space="preserve"> </w:t>
            </w:r>
            <w:r w:rsidR="00CE63BB">
              <w:rPr>
                <w:rFonts w:eastAsia="Times New Roman" w:cstheme="minorHAnsi"/>
                <w:b w:val="0"/>
                <w:bCs w:val="0"/>
              </w:rPr>
              <w:t>W</w:t>
            </w:r>
            <w:r w:rsidR="00FF7026" w:rsidRPr="001551AD">
              <w:rPr>
                <w:rFonts w:eastAsia="Times New Roman" w:cstheme="minorHAnsi"/>
                <w:b w:val="0"/>
                <w:bCs w:val="0"/>
              </w:rPr>
              <w:t>raparound,</w:t>
            </w:r>
            <w:r>
              <w:rPr>
                <w:rFonts w:eastAsia="Times New Roman" w:cstheme="minorHAnsi"/>
                <w:b w:val="0"/>
                <w:bCs w:val="0"/>
              </w:rPr>
              <w:t xml:space="preserve"> </w:t>
            </w:r>
            <w:r w:rsidR="00FF7026" w:rsidRPr="00796BE0">
              <w:rPr>
                <w:rFonts w:eastAsia="Times New Roman" w:cstheme="minorHAnsi"/>
                <w:b w:val="0"/>
                <w:bCs w:val="0"/>
              </w:rPr>
              <w:t>skill-building/prevention activities.</w:t>
            </w:r>
          </w:p>
          <w:p w14:paraId="419D13E2" w14:textId="7A083BF6" w:rsidR="00FF7026" w:rsidRPr="00796BE0" w:rsidRDefault="00F06F54" w:rsidP="00A82732">
            <w:pPr>
              <w:pStyle w:val="ListParagraph"/>
              <w:numPr>
                <w:ilvl w:val="1"/>
                <w:numId w:val="43"/>
              </w:numPr>
            </w:pPr>
            <w:r>
              <w:rPr>
                <w:b w:val="0"/>
                <w:bCs w:val="0"/>
              </w:rPr>
              <w:t>100</w:t>
            </w:r>
            <w:r w:rsidR="00FF7026">
              <w:rPr>
                <w:b w:val="0"/>
                <w:bCs w:val="0"/>
              </w:rPr>
              <w:t xml:space="preserve">% </w:t>
            </w:r>
            <w:r w:rsidR="00FF7026" w:rsidRPr="00796BE0">
              <w:rPr>
                <w:rFonts w:eastAsia="Times New Roman" w:cstheme="minorHAnsi"/>
                <w:b w:val="0"/>
                <w:bCs w:val="0"/>
              </w:rPr>
              <w:t xml:space="preserve">of monthly </w:t>
            </w:r>
            <w:r w:rsidR="00395531">
              <w:rPr>
                <w:rFonts w:eastAsia="Times New Roman" w:cstheme="minorHAnsi"/>
                <w:b w:val="0"/>
                <w:bCs w:val="0"/>
              </w:rPr>
              <w:t>progress reports</w:t>
            </w:r>
            <w:r w:rsidR="00FF7026" w:rsidRPr="00796BE0">
              <w:rPr>
                <w:rFonts w:eastAsia="Times New Roman" w:cstheme="minorHAnsi"/>
                <w:b w:val="0"/>
                <w:bCs w:val="0"/>
              </w:rPr>
              <w:t xml:space="preserve"> will be provided to the appropriate JCS staff within the timeframe specified</w:t>
            </w:r>
            <w:r w:rsidR="00FF7026">
              <w:rPr>
                <w:rFonts w:eastAsia="Times New Roman" w:cstheme="minorHAnsi"/>
                <w:b w:val="0"/>
                <w:bCs w:val="0"/>
              </w:rPr>
              <w:t>.</w:t>
            </w:r>
          </w:p>
          <w:p w14:paraId="42108CA9" w14:textId="77777777" w:rsidR="00FF7026" w:rsidRPr="00796BE0" w:rsidRDefault="00FF7026" w:rsidP="00A82732">
            <w:pPr>
              <w:pStyle w:val="ListParagraph"/>
              <w:numPr>
                <w:ilvl w:val="1"/>
                <w:numId w:val="43"/>
              </w:numPr>
            </w:pPr>
            <w:r>
              <w:rPr>
                <w:b w:val="0"/>
                <w:bCs w:val="0"/>
              </w:rPr>
              <w:t xml:space="preserve">80% </w:t>
            </w:r>
            <w:r w:rsidRPr="00796BE0">
              <w:rPr>
                <w:rFonts w:eastAsia="Times New Roman" w:cstheme="minorHAnsi"/>
                <w:b w:val="0"/>
                <w:bCs w:val="0"/>
              </w:rPr>
              <w:t xml:space="preserve">of ESP youth experiencing poor school attendance </w:t>
            </w:r>
            <w:proofErr w:type="gramStart"/>
            <w:r w:rsidRPr="00796BE0">
              <w:rPr>
                <w:rFonts w:eastAsia="Times New Roman" w:cstheme="minorHAnsi"/>
                <w:b w:val="0"/>
                <w:bCs w:val="0"/>
              </w:rPr>
              <w:t>shall</w:t>
            </w:r>
            <w:proofErr w:type="gramEnd"/>
            <w:r w:rsidRPr="00796BE0">
              <w:rPr>
                <w:rFonts w:eastAsia="Times New Roman" w:cstheme="minorHAnsi"/>
                <w:b w:val="0"/>
                <w:bCs w:val="0"/>
              </w:rPr>
              <w:t xml:space="preserve"> improve school attendance during their Informal Adjustment Agreement</w:t>
            </w:r>
            <w:r>
              <w:rPr>
                <w:rFonts w:eastAsia="Times New Roman" w:cstheme="minorHAnsi"/>
                <w:b w:val="0"/>
                <w:bCs w:val="0"/>
              </w:rPr>
              <w:t>.</w:t>
            </w:r>
          </w:p>
          <w:p w14:paraId="0FF0F4C8" w14:textId="742D18D3" w:rsidR="00FF7026" w:rsidRPr="00796BE0" w:rsidRDefault="00FF7026" w:rsidP="00A82732">
            <w:pPr>
              <w:pStyle w:val="ListParagraph"/>
              <w:numPr>
                <w:ilvl w:val="1"/>
                <w:numId w:val="43"/>
              </w:numPr>
            </w:pPr>
            <w:r>
              <w:rPr>
                <w:b w:val="0"/>
                <w:bCs w:val="0"/>
              </w:rPr>
              <w:t xml:space="preserve">80% </w:t>
            </w:r>
            <w:r w:rsidRPr="00796BE0">
              <w:rPr>
                <w:rFonts w:ascii="Times New Roman" w:eastAsia="Times New Roman" w:hAnsi="Times New Roman" w:cs="Times New Roman"/>
                <w:b w:val="0"/>
                <w:bCs w:val="0"/>
              </w:rPr>
              <w:t>of ESP youth experiencing in- and/or out-of-school suspensions shall reduce school suspensions during their IAA</w:t>
            </w:r>
            <w:r>
              <w:rPr>
                <w:rFonts w:ascii="Times New Roman" w:eastAsia="Times New Roman" w:hAnsi="Times New Roman" w:cs="Times New Roman"/>
                <w:b w:val="0"/>
                <w:bCs w:val="0"/>
              </w:rPr>
              <w:t>.</w:t>
            </w:r>
          </w:p>
          <w:p w14:paraId="29EB57C7" w14:textId="1CE6201B" w:rsidR="00FF7026" w:rsidRPr="00796BE0" w:rsidRDefault="00F06F54" w:rsidP="00A82732">
            <w:pPr>
              <w:pStyle w:val="ListParagraph"/>
              <w:numPr>
                <w:ilvl w:val="1"/>
                <w:numId w:val="43"/>
              </w:numPr>
            </w:pPr>
            <w:r>
              <w:rPr>
                <w:b w:val="0"/>
                <w:bCs w:val="0"/>
              </w:rPr>
              <w:t>100</w:t>
            </w:r>
            <w:r w:rsidR="00FF7026">
              <w:rPr>
                <w:b w:val="0"/>
                <w:bCs w:val="0"/>
              </w:rPr>
              <w:t xml:space="preserve">% </w:t>
            </w:r>
            <w:r w:rsidR="00FF7026" w:rsidRPr="00796BE0">
              <w:rPr>
                <w:rFonts w:eastAsia="Times New Roman" w:cstheme="minorHAnsi"/>
                <w:b w:val="0"/>
                <w:bCs w:val="0"/>
              </w:rPr>
              <w:t>of discharge summaries shall be submitted within the timeframe specified and include prescribed information</w:t>
            </w:r>
            <w:r w:rsidR="00FF7026">
              <w:rPr>
                <w:rFonts w:eastAsia="Times New Roman" w:cstheme="minorHAnsi"/>
                <w:b w:val="0"/>
                <w:bCs w:val="0"/>
              </w:rPr>
              <w:t>.</w:t>
            </w:r>
          </w:p>
          <w:p w14:paraId="44932CD5" w14:textId="77777777" w:rsidR="00FF7026" w:rsidRPr="00796BE0" w:rsidRDefault="00FF7026" w:rsidP="00A82732">
            <w:pPr>
              <w:pStyle w:val="ListParagraph"/>
              <w:numPr>
                <w:ilvl w:val="1"/>
                <w:numId w:val="43"/>
              </w:numPr>
              <w:rPr>
                <w:b w:val="0"/>
                <w:bCs w:val="0"/>
              </w:rPr>
            </w:pPr>
            <w:r w:rsidRPr="00796BE0">
              <w:rPr>
                <w:rFonts w:eastAsia="Times New Roman" w:cstheme="minorHAnsi"/>
                <w:b w:val="0"/>
                <w:bCs w:val="0"/>
              </w:rPr>
              <w:t xml:space="preserve">100% </w:t>
            </w:r>
            <w:r w:rsidRPr="00796BE0">
              <w:rPr>
                <w:rFonts w:eastAsia="Times New Roman" w:cstheme="minorHAnsi"/>
                <w:b w:val="0"/>
              </w:rPr>
              <w:t xml:space="preserve">of Quarterly Reports shall be submitted to </w:t>
            </w:r>
            <w:r>
              <w:rPr>
                <w:rFonts w:eastAsia="Times New Roman" w:cstheme="minorHAnsi"/>
                <w:b w:val="0"/>
              </w:rPr>
              <w:t>JCS</w:t>
            </w:r>
            <w:r w:rsidRPr="00796BE0">
              <w:rPr>
                <w:rFonts w:eastAsia="Times New Roman" w:cstheme="minorHAnsi"/>
                <w:b w:val="0"/>
              </w:rPr>
              <w:t xml:space="preserve"> by the timeframes indicated, with all information completed</w:t>
            </w:r>
            <w:r>
              <w:rPr>
                <w:rFonts w:eastAsia="Times New Roman" w:cstheme="minorHAnsi"/>
                <w:b w:val="0"/>
              </w:rPr>
              <w:t>.</w:t>
            </w:r>
          </w:p>
        </w:tc>
        <w:tc>
          <w:tcPr>
            <w:tcW w:w="977" w:type="dxa"/>
          </w:tcPr>
          <w:p w14:paraId="4D71FF02" w14:textId="77777777" w:rsidR="00FF7026" w:rsidRDefault="00FF7026" w:rsidP="00795986">
            <w:pPr>
              <w:cnfStyle w:val="000000000000" w:firstRow="0" w:lastRow="0" w:firstColumn="0" w:lastColumn="0" w:oddVBand="0" w:evenVBand="0" w:oddHBand="0" w:evenHBand="0" w:firstRowFirstColumn="0" w:firstRowLastColumn="0" w:lastRowFirstColumn="0" w:lastRowLastColumn="0"/>
            </w:pPr>
          </w:p>
          <w:p w14:paraId="1BB06D15"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D93CA20"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7E9AC29"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A49BFC3"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092140A"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332B3FB"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47CEC02E"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2423BE12"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3FC3543E"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2E9F3549"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26700D0D"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3869E482"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5BF100A"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620E5C40"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0229CD4A"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7E10E4A5"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D9E79C9"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D3A3DB2"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0B98943C"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9AA496F"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6A0BC277"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44DB3388" w14:textId="77777777" w:rsidR="00F06F54" w:rsidRDefault="00F06F54" w:rsidP="00F06F54">
            <w:pPr>
              <w:jc w:val="center"/>
              <w:cnfStyle w:val="000000000000" w:firstRow="0" w:lastRow="0" w:firstColumn="0" w:lastColumn="0" w:oddVBand="0" w:evenVBand="0" w:oddHBand="0" w:evenHBand="0" w:firstRowFirstColumn="0" w:firstRowLastColumn="0" w:lastRowFirstColumn="0" w:lastRowLastColumn="0"/>
            </w:pPr>
          </w:p>
          <w:p w14:paraId="5D2BC26A" w14:textId="56004451" w:rsidR="00F06F54" w:rsidRPr="002846E2" w:rsidRDefault="00F06F54" w:rsidP="00F06F54">
            <w:pPr>
              <w:jc w:val="cente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72CE50F2" w14:textId="77777777" w:rsidR="00FF7026" w:rsidRPr="002846E2" w:rsidRDefault="00FF7026" w:rsidP="00795986">
            <w:pPr>
              <w:cnfStyle w:val="000000000000" w:firstRow="0" w:lastRow="0" w:firstColumn="0" w:lastColumn="0" w:oddVBand="0" w:evenVBand="0" w:oddHBand="0" w:evenHBand="0" w:firstRowFirstColumn="0" w:firstRowLastColumn="0" w:lastRowFirstColumn="0" w:lastRowLastColumn="0"/>
            </w:pPr>
          </w:p>
        </w:tc>
        <w:tc>
          <w:tcPr>
            <w:tcW w:w="964" w:type="dxa"/>
          </w:tcPr>
          <w:p w14:paraId="1FA072AB" w14:textId="77777777" w:rsidR="00FF7026" w:rsidRDefault="00FF7026" w:rsidP="00795986">
            <w:pPr>
              <w:cnfStyle w:val="000000000000" w:firstRow="0" w:lastRow="0" w:firstColumn="0" w:lastColumn="0" w:oddVBand="0" w:evenVBand="0" w:oddHBand="0" w:evenHBand="0" w:firstRowFirstColumn="0" w:firstRowLastColumn="0" w:lastRowFirstColumn="0" w:lastRowLastColumn="0"/>
            </w:pPr>
          </w:p>
          <w:p w14:paraId="00545EF2"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6FA90630"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C6F9028"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F64253F"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6AF44804"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7C7F55D8"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62FD1F0E"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63D997DC"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7CF651B0"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350F6434"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25290141"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794AF5C2"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2A390E5"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495E17FE"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4516277E"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EB979E7"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E12489D"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2DEBF04B"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543CAD94"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2CABE754"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0A6DFDEE"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1DC6AB3B" w14:textId="77777777" w:rsidR="00F06F54" w:rsidRDefault="00F06F54" w:rsidP="00795986">
            <w:pPr>
              <w:cnfStyle w:val="000000000000" w:firstRow="0" w:lastRow="0" w:firstColumn="0" w:lastColumn="0" w:oddVBand="0" w:evenVBand="0" w:oddHBand="0" w:evenHBand="0" w:firstRowFirstColumn="0" w:firstRowLastColumn="0" w:lastRowFirstColumn="0" w:lastRowLastColumn="0"/>
            </w:pPr>
          </w:p>
          <w:p w14:paraId="70043817" w14:textId="64E96399" w:rsidR="00F06F54" w:rsidRPr="002846E2" w:rsidRDefault="00F06F54" w:rsidP="00F06F54">
            <w:pPr>
              <w:jc w:val="center"/>
              <w:cnfStyle w:val="000000000000" w:firstRow="0" w:lastRow="0" w:firstColumn="0" w:lastColumn="0" w:oddVBand="0" w:evenVBand="0" w:oddHBand="0" w:evenHBand="0" w:firstRowFirstColumn="0" w:firstRowLastColumn="0" w:lastRowFirstColumn="0" w:lastRowLastColumn="0"/>
            </w:pPr>
            <w:r>
              <w:t>200</w:t>
            </w:r>
          </w:p>
        </w:tc>
      </w:tr>
      <w:tr w:rsidR="00FF7026" w:rsidRPr="00546E3A" w14:paraId="3E304FF6" w14:textId="77777777" w:rsidTr="0079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8DAEB44" w14:textId="1E2141E3" w:rsidR="00FF7026" w:rsidRPr="002E60EB" w:rsidRDefault="00FF7026" w:rsidP="002E60EB">
            <w:pPr>
              <w:pStyle w:val="ListParagraph"/>
              <w:numPr>
                <w:ilvl w:val="0"/>
                <w:numId w:val="28"/>
              </w:numPr>
            </w:pPr>
            <w:r w:rsidRPr="002E60EB">
              <w:t>Section 3.2.5 Experience</w:t>
            </w:r>
          </w:p>
        </w:tc>
        <w:tc>
          <w:tcPr>
            <w:tcW w:w="977" w:type="dxa"/>
          </w:tcPr>
          <w:p w14:paraId="41806E30" w14:textId="2D01C6A6" w:rsidR="00FF7026" w:rsidRPr="002846E2" w:rsidRDefault="00F06F54" w:rsidP="00795986">
            <w:pPr>
              <w:jc w:val="center"/>
              <w:cnfStyle w:val="000000100000" w:firstRow="0" w:lastRow="0" w:firstColumn="0" w:lastColumn="0" w:oddVBand="0" w:evenVBand="0" w:oddHBand="1" w:evenHBand="0" w:firstRowFirstColumn="0" w:firstRowLastColumn="0" w:lastRowFirstColumn="0" w:lastRowLastColumn="0"/>
            </w:pPr>
            <w:r>
              <w:t>3</w:t>
            </w:r>
            <w:r w:rsidR="00FF7026">
              <w:t>00</w:t>
            </w:r>
          </w:p>
        </w:tc>
        <w:tc>
          <w:tcPr>
            <w:tcW w:w="720" w:type="dxa"/>
          </w:tcPr>
          <w:p w14:paraId="77100326" w14:textId="77777777" w:rsidR="00FF7026" w:rsidRPr="002846E2" w:rsidRDefault="00FF7026" w:rsidP="00795986">
            <w:pPr>
              <w:cnfStyle w:val="000000100000" w:firstRow="0" w:lastRow="0" w:firstColumn="0" w:lastColumn="0" w:oddVBand="0" w:evenVBand="0" w:oddHBand="1" w:evenHBand="0" w:firstRowFirstColumn="0" w:firstRowLastColumn="0" w:lastRowFirstColumn="0" w:lastRowLastColumn="0"/>
            </w:pPr>
          </w:p>
        </w:tc>
        <w:tc>
          <w:tcPr>
            <w:tcW w:w="964" w:type="dxa"/>
          </w:tcPr>
          <w:p w14:paraId="3C55AF3B" w14:textId="365E14E1" w:rsidR="00FF7026" w:rsidRPr="002846E2" w:rsidRDefault="00F06F54" w:rsidP="00F06F54">
            <w:pPr>
              <w:jc w:val="center"/>
              <w:cnfStyle w:val="000000100000" w:firstRow="0" w:lastRow="0" w:firstColumn="0" w:lastColumn="0" w:oddVBand="0" w:evenVBand="0" w:oddHBand="1" w:evenHBand="0" w:firstRowFirstColumn="0" w:firstRowLastColumn="0" w:lastRowFirstColumn="0" w:lastRowLastColumn="0"/>
            </w:pPr>
            <w:r>
              <w:t>1200</w:t>
            </w:r>
          </w:p>
        </w:tc>
      </w:tr>
      <w:tr w:rsidR="00FF7026" w:rsidRPr="00546E3A" w14:paraId="52A82099" w14:textId="77777777" w:rsidTr="00795986">
        <w:tc>
          <w:tcPr>
            <w:cnfStyle w:val="001000000000" w:firstRow="0" w:lastRow="0" w:firstColumn="1" w:lastColumn="0" w:oddVBand="0" w:evenVBand="0" w:oddHBand="0" w:evenHBand="0" w:firstRowFirstColumn="0" w:firstRowLastColumn="0" w:lastRowFirstColumn="0" w:lastRowLastColumn="0"/>
            <w:tcW w:w="8661" w:type="dxa"/>
            <w:gridSpan w:val="3"/>
          </w:tcPr>
          <w:p w14:paraId="5E786EED" w14:textId="77777777" w:rsidR="00FF7026" w:rsidRPr="00346DE9" w:rsidRDefault="00FF7026" w:rsidP="00795986">
            <w:r w:rsidRPr="00AB097C">
              <w:t>TOTAL POSSIBLE POINTS</w:t>
            </w:r>
            <w:r>
              <w:t xml:space="preserve"> – Technical Specifications</w:t>
            </w:r>
          </w:p>
        </w:tc>
        <w:tc>
          <w:tcPr>
            <w:tcW w:w="964" w:type="dxa"/>
          </w:tcPr>
          <w:p w14:paraId="4D445CC7" w14:textId="27B24F62" w:rsidR="00FF7026" w:rsidRPr="00F06F54" w:rsidRDefault="00F06F54" w:rsidP="00F06F54">
            <w:pPr>
              <w:jc w:val="center"/>
              <w:cnfStyle w:val="000000000000" w:firstRow="0" w:lastRow="0" w:firstColumn="0" w:lastColumn="0" w:oddVBand="0" w:evenVBand="0" w:oddHBand="0" w:evenHBand="0" w:firstRowFirstColumn="0" w:firstRowLastColumn="0" w:lastRowFirstColumn="0" w:lastRowLastColumn="0"/>
              <w:rPr>
                <w:b/>
                <w:bCs/>
              </w:rPr>
            </w:pPr>
            <w:r w:rsidRPr="00F06F54">
              <w:rPr>
                <w:b/>
                <w:bCs/>
              </w:rPr>
              <w:t>5400</w:t>
            </w:r>
          </w:p>
        </w:tc>
      </w:tr>
      <w:tr w:rsidR="00FF7026" w:rsidRPr="00546E3A" w14:paraId="3705AB2D" w14:textId="77777777" w:rsidTr="0079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16F7736A" w14:textId="77777777" w:rsidR="00FF7026" w:rsidRPr="002846E2" w:rsidRDefault="00FF7026" w:rsidP="00795986"/>
        </w:tc>
        <w:tc>
          <w:tcPr>
            <w:tcW w:w="964" w:type="dxa"/>
          </w:tcPr>
          <w:p w14:paraId="2E135737" w14:textId="77777777" w:rsidR="00FF7026" w:rsidRPr="002846E2" w:rsidRDefault="00FF7026" w:rsidP="00795986">
            <w:pPr>
              <w:cnfStyle w:val="000000100000" w:firstRow="0" w:lastRow="0" w:firstColumn="0" w:lastColumn="0" w:oddVBand="0" w:evenVBand="0" w:oddHBand="1" w:evenHBand="0" w:firstRowFirstColumn="0" w:firstRowLastColumn="0" w:lastRowFirstColumn="0" w:lastRowLastColumn="0"/>
            </w:pPr>
          </w:p>
        </w:tc>
      </w:tr>
      <w:bookmarkEnd w:id="81"/>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83" w:name="_Toc159494929"/>
      <w:proofErr w:type="gramStart"/>
      <w:r>
        <w:lastRenderedPageBreak/>
        <w:t>Evaluation</w:t>
      </w:r>
      <w:proofErr w:type="gramEnd"/>
      <w:r>
        <w:t xml:space="preserve"> And Selection</w:t>
      </w:r>
      <w:bookmarkEnd w:id="83"/>
    </w:p>
    <w:p w14:paraId="4ED01882" w14:textId="77777777" w:rsidR="00143C25" w:rsidRPr="009E13BD" w:rsidRDefault="00143C25" w:rsidP="0043688E">
      <w:pPr>
        <w:pStyle w:val="Heading2"/>
      </w:pPr>
      <w:bookmarkStart w:id="84" w:name="_Toc159494930"/>
      <w:r w:rsidRPr="009E13BD">
        <w:t>Introduction</w:t>
      </w:r>
      <w:bookmarkEnd w:id="84"/>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85" w:name="_Toc159494931"/>
      <w:proofErr w:type="gramStart"/>
      <w:r w:rsidRPr="009E13BD">
        <w:t>Evaluation</w:t>
      </w:r>
      <w:proofErr w:type="gramEnd"/>
      <w:r w:rsidRPr="009E13BD">
        <w:t xml:space="preserve"> Committee</w:t>
      </w:r>
      <w:bookmarkEnd w:id="85"/>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 xml:space="preserve">cancel this RFP at any time or reject any or all proposals received </w:t>
      </w:r>
      <w:proofErr w:type="gramStart"/>
      <w:r w:rsidR="00143C25" w:rsidRPr="00344690">
        <w:t>as a result of</w:t>
      </w:r>
      <w:proofErr w:type="gramEnd"/>
      <w:r w:rsidR="00143C25" w:rsidRPr="00344690">
        <w:t xml:space="preserve">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86" w:name="_Toc159494932"/>
      <w:r w:rsidRPr="009E13BD">
        <w:t xml:space="preserve">Technical Proposal </w:t>
      </w:r>
      <w:r>
        <w:t xml:space="preserve">Evaluation and </w:t>
      </w:r>
      <w:r w:rsidRPr="009E13BD">
        <w:t>Scoring</w:t>
      </w:r>
      <w:bookmarkEnd w:id="86"/>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Default="002225EC" w:rsidP="005C1A66">
            <w:pPr>
              <w:keepNext/>
              <w:spacing w:after="120"/>
              <w:jc w:val="left"/>
            </w:pPr>
            <w:r>
              <w:t xml:space="preserve">4 </w:t>
            </w:r>
          </w:p>
        </w:tc>
        <w:tc>
          <w:tcPr>
            <w:tcW w:w="9586" w:type="dxa"/>
          </w:tcPr>
          <w:p w14:paraId="10DA3234" w14:textId="77777777" w:rsidR="002225EC" w:rsidRDefault="002225EC" w:rsidP="005C1A66">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Default="002225EC" w:rsidP="005C1A66">
            <w:pPr>
              <w:keepNext/>
              <w:spacing w:after="120"/>
              <w:jc w:val="left"/>
            </w:pPr>
            <w:r>
              <w:t>3</w:t>
            </w:r>
          </w:p>
        </w:tc>
        <w:tc>
          <w:tcPr>
            <w:tcW w:w="9586" w:type="dxa"/>
          </w:tcPr>
          <w:p w14:paraId="638BF051" w14:textId="77777777" w:rsidR="002225EC" w:rsidRDefault="002225EC" w:rsidP="005C1A66">
            <w:pPr>
              <w:keepNext/>
              <w:spacing w:after="120"/>
              <w:jc w:val="left"/>
            </w:pPr>
            <w:r>
              <w:t xml:space="preserve">Bidder has agreed to comply with the requirements and provided a </w:t>
            </w:r>
            <w:proofErr w:type="gramStart"/>
            <w:r>
              <w:t>good and</w:t>
            </w:r>
            <w:proofErr w:type="gramEnd"/>
            <w: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Default="002225EC" w:rsidP="005C1A66">
            <w:pPr>
              <w:keepNext/>
              <w:spacing w:after="120"/>
              <w:jc w:val="left"/>
            </w:pPr>
            <w:r>
              <w:t>2</w:t>
            </w:r>
          </w:p>
        </w:tc>
        <w:tc>
          <w:tcPr>
            <w:tcW w:w="9586" w:type="dxa"/>
          </w:tcPr>
          <w:p w14:paraId="67F6F06E" w14:textId="77777777" w:rsidR="002225EC" w:rsidRDefault="002225EC" w:rsidP="005C1A66">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Default="002225EC" w:rsidP="005C1A66">
            <w:pPr>
              <w:keepNext/>
              <w:spacing w:after="120"/>
              <w:jc w:val="left"/>
            </w:pPr>
            <w:r>
              <w:t>1</w:t>
            </w:r>
          </w:p>
        </w:tc>
        <w:tc>
          <w:tcPr>
            <w:tcW w:w="9586" w:type="dxa"/>
          </w:tcPr>
          <w:p w14:paraId="12048094" w14:textId="77777777" w:rsidR="002225EC" w:rsidRDefault="002225EC" w:rsidP="005C1A66">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Default="002225EC" w:rsidP="005C1A66">
            <w:pPr>
              <w:keepNext/>
              <w:spacing w:after="120"/>
              <w:jc w:val="left"/>
            </w:pPr>
            <w:r>
              <w:lastRenderedPageBreak/>
              <w:t>0</w:t>
            </w:r>
          </w:p>
        </w:tc>
        <w:tc>
          <w:tcPr>
            <w:tcW w:w="9586" w:type="dxa"/>
          </w:tcPr>
          <w:p w14:paraId="2F40BF2E" w14:textId="77777777" w:rsidR="002225EC" w:rsidRDefault="002225EC" w:rsidP="005C1A66">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87" w:name="_Toc159494933"/>
      <w:proofErr w:type="gramStart"/>
      <w:r>
        <w:t>Cost</w:t>
      </w:r>
      <w:r w:rsidRPr="00277ABE">
        <w:t xml:space="preserve"> </w:t>
      </w:r>
      <w:r w:rsidRPr="009E13BD">
        <w:t>Proposal</w:t>
      </w:r>
      <w:r w:rsidRPr="00277ABE">
        <w:t xml:space="preserve"> Scoring</w:t>
      </w:r>
      <w:bookmarkEnd w:id="87"/>
      <w:proofErr w:type="gramEnd"/>
    </w:p>
    <w:p w14:paraId="3E83EE41" w14:textId="6978590F"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w:t>
      </w:r>
      <w:proofErr w:type="gramStart"/>
      <w:r w:rsidRPr="009A1F63">
        <w:rPr>
          <w:rFonts w:cstheme="minorHAnsi"/>
        </w:rPr>
        <w:t>Cost Proposal pricing</w:t>
      </w:r>
      <w:proofErr w:type="gramEnd"/>
      <w:r w:rsidRPr="009A1F63">
        <w:rPr>
          <w:rFonts w:cstheme="minorHAnsi"/>
        </w:rPr>
        <w:t xml:space="preserve">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 xml:space="preserve">receive </w:t>
      </w:r>
      <w:proofErr w:type="gramStart"/>
      <w:r w:rsidRPr="009A1F63">
        <w:rPr>
          <w:rFonts w:cstheme="minorHAnsi"/>
          <w:bCs/>
        </w:rPr>
        <w:t>all of</w:t>
      </w:r>
      <w:proofErr w:type="gramEnd"/>
      <w:r w:rsidRPr="009A1F63">
        <w:rPr>
          <w:rFonts w:cstheme="minorHAnsi"/>
          <w:bCs/>
        </w:rPr>
        <w:t xml:space="preserve">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37176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0C15EE8B" w:rsidR="00264AB8" w:rsidRDefault="00264AB8" w:rsidP="00264AB8">
      <w:pPr>
        <w:rPr>
          <w:rFonts w:cstheme="minorHAnsi"/>
          <w:b/>
        </w:rPr>
      </w:pPr>
      <w:r w:rsidRPr="0037176B">
        <w:rPr>
          <w:rFonts w:cstheme="minorHAnsi"/>
          <w:b/>
        </w:rPr>
        <w:t>Total Points Assigned to Cost:</w:t>
      </w:r>
      <w:r>
        <w:rPr>
          <w:rFonts w:cstheme="minorHAnsi"/>
          <w:b/>
        </w:rPr>
        <w:t xml:space="preserve"> </w:t>
      </w:r>
      <w:r w:rsidR="00F06F54">
        <w:rPr>
          <w:rFonts w:cstheme="minorHAnsi"/>
          <w:b/>
        </w:rPr>
        <w:t>1,000</w:t>
      </w:r>
    </w:p>
    <w:p w14:paraId="6A3C5139" w14:textId="77777777" w:rsidR="00264AB8" w:rsidRPr="00264AB8" w:rsidRDefault="00264AB8" w:rsidP="00264AB8"/>
    <w:p w14:paraId="30520D39" w14:textId="119BA34D" w:rsidR="00143C25" w:rsidRPr="00D674A6" w:rsidRDefault="00264AB8" w:rsidP="0043688E">
      <w:pPr>
        <w:pStyle w:val="Heading2"/>
      </w:pPr>
      <w:bookmarkStart w:id="88" w:name="_Toc159494934"/>
      <w:r>
        <w:t>Total Scores</w:t>
      </w:r>
      <w:bookmarkEnd w:id="88"/>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06535D44" w14:textId="77777777" w:rsidR="00F06F54" w:rsidRDefault="00F06F54" w:rsidP="00F06F54">
      <w:pPr>
        <w:rPr>
          <w:rFonts w:cstheme="minorHAnsi"/>
          <w:b/>
        </w:rPr>
      </w:pPr>
      <w:r w:rsidRPr="008A49D9">
        <w:rPr>
          <w:rFonts w:cstheme="minorHAnsi"/>
          <w:b/>
        </w:rPr>
        <w:t xml:space="preserve">Total Points </w:t>
      </w:r>
      <w:r>
        <w:rPr>
          <w:rFonts w:cstheme="minorHAnsi"/>
          <w:b/>
        </w:rPr>
        <w:t>Possible for Technical and Cost Proposals</w:t>
      </w:r>
      <w:r w:rsidRPr="008A49D9">
        <w:rPr>
          <w:rFonts w:cstheme="minorHAnsi"/>
          <w:b/>
        </w:rPr>
        <w:t>:</w:t>
      </w:r>
      <w:r>
        <w:rPr>
          <w:rFonts w:cstheme="minorHAnsi"/>
          <w:b/>
        </w:rPr>
        <w:t xml:space="preserve"> 6,400</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9" w:name="_Toc159494935"/>
      <w:r w:rsidRPr="009E13BD">
        <w:lastRenderedPageBreak/>
        <w:t xml:space="preserve">Tied </w:t>
      </w:r>
      <w:r>
        <w:t>Score</w:t>
      </w:r>
      <w:r w:rsidRPr="009E13BD">
        <w:t xml:space="preserve"> </w:t>
      </w:r>
      <w:r>
        <w:t xml:space="preserve">and </w:t>
      </w:r>
      <w:r w:rsidRPr="009E13BD">
        <w:t>Preferences</w:t>
      </w:r>
      <w:bookmarkEnd w:id="89"/>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90"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90"/>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91"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91"/>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92"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92"/>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93"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93"/>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94"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94"/>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95" w:name="_Toc159494941"/>
      <w:r w:rsidRPr="009E13BD">
        <w:lastRenderedPageBreak/>
        <w:t>Contractual</w:t>
      </w:r>
      <w:r w:rsidR="000D523E" w:rsidRPr="009E13BD">
        <w:t xml:space="preserve"> Terms And Conditions</w:t>
      </w:r>
      <w:bookmarkEnd w:id="95"/>
    </w:p>
    <w:p w14:paraId="63FF4D9F" w14:textId="47D8750A" w:rsidR="00143C25" w:rsidRDefault="00143C25" w:rsidP="0043688E">
      <w:pPr>
        <w:pStyle w:val="Heading2"/>
      </w:pPr>
      <w:bookmarkStart w:id="96" w:name="_Toc159494942"/>
      <w:r w:rsidRPr="00035341">
        <w:t>Contract Terms and Conditions</w:t>
      </w:r>
      <w:bookmarkEnd w:id="96"/>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w:t>
      </w:r>
      <w:proofErr w:type="gramStart"/>
      <w:r w:rsidRPr="00AE5070">
        <w:rPr>
          <w:rStyle w:val="Emphasis"/>
        </w:rPr>
        <w:t>any of the foregoing</w:t>
      </w:r>
      <w:proofErr w:type="gramEnd"/>
      <w:r w:rsidRPr="00AE5070">
        <w:rPr>
          <w:rStyle w:val="Emphasis"/>
        </w:rPr>
        <w:t xml:space="preserve">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w:t>
      </w:r>
      <w:proofErr w:type="gramStart"/>
      <w:r w:rsidR="006809D4" w:rsidRPr="006642D4">
        <w:rPr>
          <w:rFonts w:ascii="Calibri" w:hAnsi="Calibri"/>
          <w:b/>
          <w:i/>
        </w:rPr>
        <w:t>enter into</w:t>
      </w:r>
      <w:proofErr w:type="gramEnd"/>
      <w:r w:rsidR="006809D4" w:rsidRPr="006642D4">
        <w:rPr>
          <w:rFonts w:ascii="Calibri" w:hAnsi="Calibri"/>
          <w:b/>
          <w:i/>
        </w:rPr>
        <w:t xml:space="preserve">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97" w:name="_Toc159494943"/>
      <w:r w:rsidRPr="005E4F16">
        <w:t>Term</w:t>
      </w:r>
      <w:r w:rsidR="00F52542">
        <w:t xml:space="preserve"> Length</w:t>
      </w:r>
      <w:bookmarkEnd w:id="97"/>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37176B">
        <w:rPr>
          <w:rFonts w:ascii="Calibri" w:eastAsia="Calibri" w:hAnsi="Calibri"/>
          <w:color w:val="000000"/>
        </w:rPr>
        <w:t>one</w:t>
      </w:r>
      <w:r w:rsidRPr="0037176B">
        <w:rPr>
          <w:rFonts w:ascii="Calibri" w:eastAsia="Calibri" w:hAnsi="Calibri"/>
          <w:color w:val="000000"/>
        </w:rPr>
        <w:t xml:space="preserve"> (</w:t>
      </w:r>
      <w:r w:rsidR="00901ED2" w:rsidRPr="0037176B">
        <w:rPr>
          <w:rFonts w:ascii="Calibri" w:eastAsia="Calibri" w:hAnsi="Calibri"/>
          <w:color w:val="000000"/>
        </w:rPr>
        <w:t>1</w:t>
      </w:r>
      <w:r w:rsidRPr="0037176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37176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8" w:name="_Toc159494944"/>
      <w:r w:rsidRPr="009E13BD">
        <w:t>Insurance</w:t>
      </w:r>
      <w:bookmarkEnd w:id="98"/>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w:t>
      </w:r>
      <w:proofErr w:type="gramStart"/>
      <w:r w:rsidRPr="006F0D15">
        <w:t>to be issued insurance policies</w:t>
      </w:r>
      <w:proofErr w:type="gramEnd"/>
      <w:r w:rsidRPr="006F0D15">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32054D8" w14:textId="2B080F99" w:rsidR="00143C25" w:rsidRDefault="00143C25" w:rsidP="00F718FD">
      <w:pPr>
        <w:pStyle w:val="Heading1"/>
        <w:numPr>
          <w:ilvl w:val="0"/>
          <w:numId w:val="0"/>
        </w:numPr>
        <w:ind w:left="432" w:hanging="432"/>
      </w:pPr>
      <w:bookmarkStart w:id="99" w:name="_Toc159494946"/>
      <w:r>
        <w:lastRenderedPageBreak/>
        <w:t>Attachment 1: Certification Letter – Required</w:t>
      </w:r>
      <w:bookmarkEnd w:id="99"/>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2FF456C8"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bookmarkStart w:id="100" w:name="_Hlk215655016"/>
      <w:r w:rsidRPr="005F5821">
        <w:rPr>
          <w:rFonts w:ascii="Calibri" w:hAnsi="Calibri"/>
          <w:bCs/>
          <w:noProof/>
          <w:sz w:val="18"/>
          <w:szCs w:val="18"/>
        </w:rPr>
        <w:t>Kelly Cox</w:t>
      </w:r>
      <w:r w:rsidRPr="00032D48">
        <w:rPr>
          <w:rFonts w:ascii="Calibri" w:hAnsi="Calibri"/>
          <w:sz w:val="18"/>
          <w:szCs w:val="18"/>
        </w:rPr>
        <w:t>, Issuing Officer</w:t>
      </w:r>
    </w:p>
    <w:p w14:paraId="4BB2124B" w14:textId="77777777" w:rsidR="006266A8" w:rsidRPr="004C012D" w:rsidRDefault="006266A8" w:rsidP="006266A8">
      <w:pPr>
        <w:spacing w:after="0" w:line="240" w:lineRule="auto"/>
        <w:rPr>
          <w:rFonts w:ascii="Calibri" w:hAnsi="Calibri"/>
          <w:sz w:val="18"/>
          <w:szCs w:val="18"/>
        </w:rPr>
      </w:pPr>
      <w:r w:rsidRPr="004C012D">
        <w:rPr>
          <w:rFonts w:ascii="Calibri" w:hAnsi="Calibri"/>
          <w:noProof/>
          <w:sz w:val="18"/>
          <w:szCs w:val="18"/>
        </w:rPr>
        <w:t>Iowa Judicial Branch (IJB)</w:t>
      </w:r>
    </w:p>
    <w:p w14:paraId="0974A6B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bookmarkEnd w:id="100"/>
    <w:p w14:paraId="2767666D" w14:textId="77777777" w:rsidR="00877BAF" w:rsidRPr="00032D48" w:rsidRDefault="00877BAF" w:rsidP="00877BAF">
      <w:pPr>
        <w:spacing w:after="0" w:line="240" w:lineRule="auto"/>
        <w:rPr>
          <w:rFonts w:ascii="Calibri" w:hAnsi="Calibri"/>
          <w:sz w:val="18"/>
          <w:szCs w:val="18"/>
        </w:rPr>
      </w:pPr>
    </w:p>
    <w:p w14:paraId="44D13186" w14:textId="6B46369E"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6266A8" w:rsidRPr="006266A8">
        <w:rPr>
          <w:rFonts w:ascii="Calibri" w:hAnsi="Calibri"/>
          <w:sz w:val="18"/>
          <w:szCs w:val="18"/>
        </w:rPr>
        <w:t xml:space="preserve"> </w:t>
      </w:r>
      <w:bookmarkStart w:id="101" w:name="_Hlk215655042"/>
      <w:r w:rsidR="006266A8">
        <w:rPr>
          <w:rFonts w:ascii="Calibri" w:hAnsi="Calibri"/>
          <w:sz w:val="18"/>
          <w:szCs w:val="18"/>
        </w:rPr>
        <w:t>JUV</w:t>
      </w:r>
      <w:r w:rsidR="006266A8" w:rsidRPr="00032D48">
        <w:rPr>
          <w:rFonts w:ascii="Calibri" w:hAnsi="Calibri"/>
          <w:noProof/>
          <w:sz w:val="18"/>
          <w:szCs w:val="18"/>
        </w:rPr>
        <w:t>-</w:t>
      </w:r>
      <w:r w:rsidR="006266A8">
        <w:rPr>
          <w:rFonts w:ascii="Calibri" w:hAnsi="Calibri"/>
          <w:noProof/>
          <w:sz w:val="18"/>
          <w:szCs w:val="18"/>
        </w:rPr>
        <w:t>27-CB-05-00</w:t>
      </w:r>
      <w:r w:rsidR="00746D70">
        <w:rPr>
          <w:rFonts w:ascii="Calibri" w:hAnsi="Calibri"/>
          <w:noProof/>
          <w:sz w:val="18"/>
          <w:szCs w:val="18"/>
        </w:rPr>
        <w:t>4</w:t>
      </w:r>
      <w:r w:rsidR="006266A8" w:rsidRPr="00032D48">
        <w:rPr>
          <w:rFonts w:ascii="Calibri" w:hAnsi="Calibri"/>
          <w:noProof/>
          <w:sz w:val="18"/>
          <w:szCs w:val="18"/>
        </w:rPr>
        <w:t xml:space="preserve"> </w:t>
      </w:r>
      <w:r w:rsidRPr="00032D48">
        <w:rPr>
          <w:rFonts w:ascii="Calibri" w:hAnsi="Calibri"/>
          <w:noProof/>
          <w:sz w:val="18"/>
          <w:szCs w:val="18"/>
        </w:rPr>
        <w:t xml:space="preserve"> </w:t>
      </w:r>
      <w:bookmarkEnd w:id="101"/>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3B2828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for </w:t>
      </w:r>
      <w:bookmarkStart w:id="102" w:name="_Hlk215655076"/>
      <w:r w:rsidR="006266A8">
        <w:rPr>
          <w:rFonts w:ascii="Calibri" w:hAnsi="Calibri"/>
          <w:sz w:val="18"/>
          <w:szCs w:val="18"/>
        </w:rPr>
        <w:t>JUV-27-CB-05-00</w:t>
      </w:r>
      <w:r w:rsidR="00746D70">
        <w:rPr>
          <w:rFonts w:ascii="Calibri" w:hAnsi="Calibri"/>
          <w:sz w:val="18"/>
          <w:szCs w:val="18"/>
        </w:rPr>
        <w:t>4</w:t>
      </w:r>
      <w:r w:rsidR="006266A8">
        <w:rPr>
          <w:rFonts w:ascii="Calibri" w:hAnsi="Calibri"/>
          <w:sz w:val="18"/>
          <w:szCs w:val="18"/>
        </w:rPr>
        <w:t xml:space="preserve"> </w:t>
      </w:r>
      <w:r w:rsidR="00746D70">
        <w:rPr>
          <w:rFonts w:ascii="Calibri" w:hAnsi="Calibri"/>
          <w:sz w:val="18"/>
          <w:szCs w:val="18"/>
        </w:rPr>
        <w:t xml:space="preserve">Early </w:t>
      </w:r>
      <w:r w:rsidR="006266A8">
        <w:rPr>
          <w:rFonts w:ascii="Calibri" w:hAnsi="Calibri"/>
          <w:sz w:val="18"/>
          <w:szCs w:val="18"/>
        </w:rPr>
        <w:t>Services</w:t>
      </w:r>
      <w:r w:rsidR="00746D70">
        <w:rPr>
          <w:rFonts w:ascii="Calibri" w:hAnsi="Calibri"/>
          <w:sz w:val="18"/>
          <w:szCs w:val="18"/>
        </w:rPr>
        <w:t xml:space="preserve"> Program</w:t>
      </w:r>
      <w:r w:rsidR="00C265A8">
        <w:rPr>
          <w:rFonts w:ascii="Calibri" w:hAnsi="Calibri"/>
          <w:sz w:val="18"/>
          <w:szCs w:val="18"/>
        </w:rPr>
        <w:t xml:space="preserve"> (ESP)</w:t>
      </w:r>
      <w:r w:rsidR="006266A8" w:rsidRPr="00032D48">
        <w:rPr>
          <w:rFonts w:ascii="Calibri" w:hAnsi="Calibri"/>
          <w:sz w:val="18"/>
          <w:szCs w:val="18"/>
        </w:rPr>
        <w:t xml:space="preserve"> </w:t>
      </w:r>
      <w:bookmarkEnd w:id="102"/>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w:t>
      </w:r>
      <w:proofErr w:type="gramStart"/>
      <w:r w:rsidRPr="00032D48">
        <w:rPr>
          <w:rFonts w:ascii="Calibri" w:hAnsi="Calibri"/>
          <w:sz w:val="18"/>
          <w:szCs w:val="18"/>
        </w:rPr>
        <w:t>entered into</w:t>
      </w:r>
      <w:proofErr w:type="gramEnd"/>
      <w:r w:rsidRPr="00032D48">
        <w:rPr>
          <w:rFonts w:ascii="Calibri" w:hAnsi="Calibri"/>
          <w:sz w:val="18"/>
          <w:szCs w:val="18"/>
        </w:rPr>
        <w:t xml:space="preserve">.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lastRenderedPageBreak/>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103" w:name="_Toc159494947"/>
      <w:r w:rsidRPr="00877BAF">
        <w:rPr>
          <w:sz w:val="32"/>
          <w:szCs w:val="32"/>
        </w:rPr>
        <w:lastRenderedPageBreak/>
        <w:t>Attachment 2: Authorization to Release Information Letter – Required</w:t>
      </w:r>
      <w:bookmarkEnd w:id="10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0F2B8233"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bookmarkStart w:id="104" w:name="_Hlk215655105"/>
      <w:r>
        <w:rPr>
          <w:rFonts w:ascii="Calibri" w:hAnsi="Calibri"/>
          <w:sz w:val="18"/>
          <w:szCs w:val="18"/>
        </w:rPr>
        <w:t>Kelly Cox</w:t>
      </w:r>
      <w:r w:rsidRPr="00032D48">
        <w:rPr>
          <w:rFonts w:ascii="Calibri" w:hAnsi="Calibri"/>
          <w:sz w:val="18"/>
          <w:szCs w:val="18"/>
        </w:rPr>
        <w:t>, Issuing Officer</w:t>
      </w:r>
    </w:p>
    <w:p w14:paraId="132E9574" w14:textId="77777777" w:rsidR="006266A8" w:rsidRPr="004C012D" w:rsidRDefault="006266A8" w:rsidP="006266A8">
      <w:pPr>
        <w:spacing w:after="0" w:line="240" w:lineRule="auto"/>
        <w:rPr>
          <w:rFonts w:ascii="Calibri" w:hAnsi="Calibri"/>
          <w:sz w:val="18"/>
          <w:szCs w:val="18"/>
        </w:rPr>
      </w:pPr>
      <w:r>
        <w:rPr>
          <w:rFonts w:ascii="Calibri" w:hAnsi="Calibri"/>
          <w:noProof/>
          <w:sz w:val="18"/>
          <w:szCs w:val="18"/>
        </w:rPr>
        <w:t>Iowa Judicial Branch (IJB)</w:t>
      </w:r>
    </w:p>
    <w:p w14:paraId="7D283C1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bookmarkEnd w:id="104"/>
    <w:p w14:paraId="0B95F3A2" w14:textId="77777777" w:rsidR="006266A8" w:rsidRPr="00032D48" w:rsidRDefault="006266A8" w:rsidP="006266A8">
      <w:pPr>
        <w:spacing w:after="0" w:line="240" w:lineRule="auto"/>
        <w:rPr>
          <w:rFonts w:ascii="Calibri" w:hAnsi="Calibri"/>
          <w:sz w:val="18"/>
          <w:szCs w:val="18"/>
        </w:rPr>
      </w:pPr>
    </w:p>
    <w:p w14:paraId="12B04706" w14:textId="7B997EAF" w:rsidR="006266A8" w:rsidRPr="00032D48" w:rsidRDefault="006266A8" w:rsidP="006266A8">
      <w:pPr>
        <w:spacing w:after="0" w:line="240" w:lineRule="auto"/>
        <w:rPr>
          <w:rFonts w:ascii="Calibri" w:hAnsi="Calibri"/>
          <w:b/>
          <w:sz w:val="18"/>
          <w:szCs w:val="18"/>
        </w:rPr>
      </w:pPr>
      <w:r w:rsidRPr="00032D48">
        <w:rPr>
          <w:rFonts w:ascii="Calibri" w:hAnsi="Calibri"/>
          <w:sz w:val="18"/>
          <w:szCs w:val="18"/>
        </w:rPr>
        <w:t xml:space="preserve">Re: </w:t>
      </w:r>
      <w:bookmarkStart w:id="105" w:name="_Hlk215655123"/>
      <w:r>
        <w:rPr>
          <w:rFonts w:ascii="Calibri" w:hAnsi="Calibri"/>
          <w:sz w:val="18"/>
          <w:szCs w:val="18"/>
        </w:rPr>
        <w:t>JUV-27-CB-05-00</w:t>
      </w:r>
      <w:r w:rsidR="00746D70">
        <w:rPr>
          <w:rFonts w:ascii="Calibri" w:hAnsi="Calibri"/>
          <w:sz w:val="18"/>
          <w:szCs w:val="18"/>
        </w:rPr>
        <w:t>4</w:t>
      </w:r>
      <w:r w:rsidRPr="00032D48">
        <w:rPr>
          <w:rFonts w:ascii="Calibri" w:hAnsi="Calibri"/>
          <w:b/>
          <w:noProof/>
          <w:sz w:val="18"/>
          <w:szCs w:val="18"/>
        </w:rPr>
        <w:t xml:space="preserve"> </w:t>
      </w:r>
      <w:bookmarkEnd w:id="105"/>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7EEEDEAC"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Iowa Judicial Branch</w:t>
      </w:r>
      <w:r w:rsidR="002B39A4">
        <w:rPr>
          <w:rFonts w:ascii="Calibri" w:hAnsi="Calibri"/>
          <w:noProof/>
          <w:sz w:val="18"/>
          <w:szCs w:val="18"/>
        </w:rPr>
        <w:t xml:space="preserve">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bookmarkStart w:id="106" w:name="_Hlk215655150"/>
      <w:r w:rsidR="006266A8">
        <w:rPr>
          <w:rFonts w:ascii="Calibri" w:hAnsi="Calibri"/>
          <w:sz w:val="18"/>
          <w:szCs w:val="18"/>
        </w:rPr>
        <w:t>JUV-27-CB-05-00</w:t>
      </w:r>
      <w:r w:rsidR="00746D70">
        <w:rPr>
          <w:rFonts w:ascii="Calibri" w:hAnsi="Calibri"/>
          <w:sz w:val="18"/>
          <w:szCs w:val="18"/>
        </w:rPr>
        <w:t>4</w:t>
      </w:r>
      <w:r w:rsidR="006266A8">
        <w:rPr>
          <w:rFonts w:ascii="Calibri" w:hAnsi="Calibri"/>
          <w:sz w:val="18"/>
          <w:szCs w:val="18"/>
        </w:rPr>
        <w:t>.</w:t>
      </w:r>
      <w:bookmarkEnd w:id="106"/>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w:t>
      </w:r>
      <w:proofErr w:type="gramStart"/>
      <w:r w:rsidRPr="00032D48">
        <w:rPr>
          <w:rFonts w:ascii="Calibri" w:hAnsi="Calibri"/>
          <w:sz w:val="18"/>
          <w:szCs w:val="18"/>
        </w:rPr>
        <w:t>any and all</w:t>
      </w:r>
      <w:proofErr w:type="gramEnd"/>
      <w:r w:rsidRPr="00032D48">
        <w:rPr>
          <w:rFonts w:ascii="Calibri" w:hAnsi="Calibri"/>
          <w:sz w:val="18"/>
          <w:szCs w:val="18"/>
        </w:rPr>
        <w:t xml:space="preserve">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w:t>
      </w:r>
      <w:proofErr w:type="gramStart"/>
      <w:r w:rsidRPr="00032D48">
        <w:rPr>
          <w:rFonts w:ascii="Calibri" w:hAnsi="Calibri"/>
          <w:sz w:val="18"/>
          <w:szCs w:val="18"/>
        </w:rPr>
        <w:t>any and all</w:t>
      </w:r>
      <w:proofErr w:type="gramEnd"/>
      <w:r w:rsidRPr="00032D48">
        <w:rPr>
          <w:rFonts w:ascii="Calibri" w:hAnsi="Calibri"/>
          <w:sz w:val="18"/>
          <w:szCs w:val="18"/>
        </w:rPr>
        <w:t xml:space="preserve"> </w:t>
      </w:r>
      <w:proofErr w:type="gramStart"/>
      <w:r w:rsidRPr="00032D48">
        <w:rPr>
          <w:rFonts w:ascii="Calibri" w:hAnsi="Calibri"/>
          <w:sz w:val="18"/>
          <w:szCs w:val="18"/>
        </w:rPr>
        <w:t>persons</w:t>
      </w:r>
      <w:proofErr w:type="gramEnd"/>
      <w:r w:rsidRPr="00032D48">
        <w:rPr>
          <w:rFonts w:ascii="Calibri" w:hAnsi="Calibri"/>
          <w:sz w:val="18"/>
          <w:szCs w:val="18"/>
        </w:rPr>
        <w:t xml:space="preserve"> and entities to provide information, data, and opinions </w:t>
      </w:r>
      <w:proofErr w:type="gramStart"/>
      <w:r w:rsidRPr="00032D48">
        <w:rPr>
          <w:rFonts w:ascii="Calibri" w:hAnsi="Calibri"/>
          <w:sz w:val="18"/>
          <w:szCs w:val="18"/>
        </w:rPr>
        <w:t>with regard to</w:t>
      </w:r>
      <w:proofErr w:type="gramEnd"/>
      <w:r w:rsidRPr="00032D48">
        <w:rPr>
          <w:rFonts w:ascii="Calibri" w:hAnsi="Calibri"/>
          <w:sz w:val="18"/>
          <w:szCs w:val="18"/>
        </w:rPr>
        <w:t xml:space="preserve">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proofErr w:type="gramStart"/>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proofErr w:type="gramEnd"/>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107"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107"/>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proofErr w:type="gramStart"/>
      <w:r w:rsidRPr="008F0013">
        <w:tab/>
        <w:t>_______________________</w:t>
      </w:r>
      <w:r w:rsidRPr="008F0013">
        <w:tab/>
      </w:r>
      <w:proofErr w:type="gramEnd"/>
      <w:r w:rsidRPr="008F0013">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proofErr w:type="gramStart"/>
      <w:r w:rsidRPr="008F0013">
        <w:tab/>
        <w:t>_______________________</w:t>
      </w:r>
      <w:r w:rsidRPr="008F0013">
        <w:tab/>
      </w:r>
      <w:proofErr w:type="gramEnd"/>
      <w:r w:rsidRPr="008F0013">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w:t>
      </w:r>
      <w:proofErr w:type="gramStart"/>
      <w:r w:rsidR="0043688E">
        <w:t>Respondent</w:t>
      </w:r>
      <w:proofErr w:type="gramEnd"/>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C410A8">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proofErr w:type="gramStart"/>
      <w:r w:rsidRPr="00C47D64">
        <w:rPr>
          <w:rStyle w:val="SubtleEmphasis"/>
          <w:b/>
        </w:rPr>
        <w:t>Respondent</w:t>
      </w:r>
      <w:proofErr w:type="gramEnd"/>
      <w:r w:rsidRPr="00C47D64">
        <w:rPr>
          <w:rStyle w:val="SubtleEmphasis"/>
          <w:b/>
        </w:rPr>
        <w:t xml:space="preserve">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108" w:name="Check2"/>
      <w:r w:rsidRPr="008F0013">
        <w:instrText xml:space="preserve"> FORMCHECKBOX </w:instrText>
      </w:r>
      <w:r w:rsidRPr="008F0013">
        <w:fldChar w:fldCharType="separate"/>
      </w:r>
      <w:r w:rsidRPr="008F0013">
        <w:fldChar w:fldCharType="end"/>
      </w:r>
      <w:bookmarkEnd w:id="108"/>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C410A8">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C410A8">
      <w:pPr>
        <w:pStyle w:val="Normal2"/>
        <w:numPr>
          <w:ilvl w:val="0"/>
          <w:numId w:val="24"/>
        </w:numPr>
      </w:pPr>
      <w:r w:rsidRPr="008F0013">
        <w:t>Justify why the material should be kept in confidence.</w:t>
      </w:r>
    </w:p>
    <w:p w14:paraId="289800DE" w14:textId="77777777" w:rsidR="00143C25" w:rsidRPr="008F0013" w:rsidRDefault="00143C25" w:rsidP="00C410A8">
      <w:pPr>
        <w:pStyle w:val="Normal2"/>
        <w:numPr>
          <w:ilvl w:val="0"/>
          <w:numId w:val="24"/>
        </w:numPr>
      </w:pPr>
      <w:bookmarkStart w:id="109" w:name="OLE_LINK1"/>
      <w:r w:rsidRPr="008F0013">
        <w:t>Explain why disclosure of the material would not be in the best interest of the public.</w:t>
      </w:r>
      <w:bookmarkEnd w:id="109"/>
    </w:p>
    <w:p w14:paraId="6A65FF77" w14:textId="0ABFA8E2" w:rsidR="00143C25" w:rsidRDefault="00143C25" w:rsidP="00C410A8">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w:t>
      </w:r>
      <w:proofErr w:type="gramStart"/>
      <w:r>
        <w:t>Respondent</w:t>
      </w:r>
      <w:proofErr w:type="gramEnd"/>
      <w:r w:rsidRPr="008F0013">
        <w:t xml:space="preserve"> may add additional lines if necessary or add additional pages using the same format as the table below</w:t>
      </w:r>
    </w:p>
    <w:p w14:paraId="72819048" w14:textId="77777777" w:rsidR="00600F1F" w:rsidRPr="008F0013" w:rsidRDefault="00600F1F" w:rsidP="00C410A8">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proofErr w:type="gramStart"/>
      <w:r w:rsidR="00CF08E4">
        <w:tab/>
        <w:t>___________________</w:t>
      </w:r>
      <w:r w:rsidRPr="008F0013">
        <w:tab/>
      </w:r>
      <w:proofErr w:type="gramEnd"/>
      <w:r w:rsidRPr="008F0013">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proofErr w:type="gramStart"/>
      <w:r w:rsidR="00CF08E4">
        <w:tab/>
        <w:t>___________________</w:t>
      </w:r>
      <w:r w:rsidR="00CF08E4">
        <w:tab/>
      </w:r>
      <w:proofErr w:type="gramEnd"/>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110" w:name="_Toc159494949"/>
      <w:r>
        <w:lastRenderedPageBreak/>
        <w:t>Attachment</w:t>
      </w:r>
      <w:r w:rsidR="00B07DD9">
        <w:t xml:space="preserve"> 4: Cost Proposal Form – Required</w:t>
      </w:r>
      <w:bookmarkEnd w:id="110"/>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28616851" w:rsidR="00B85D64" w:rsidRPr="006266A8" w:rsidRDefault="00B85D64" w:rsidP="00B85D64">
      <w:pPr>
        <w:pStyle w:val="Header"/>
      </w:pPr>
      <w:r>
        <w:t>Respondent</w:t>
      </w:r>
      <w:r w:rsidRPr="009E13BD">
        <w:t>’s Cost Proposal shall include an all-inclusive</w:t>
      </w:r>
      <w:r w:rsidRPr="006266A8">
        <w:t xml:space="preserve">, itemized, total cost in U.S. Dollars (including all travel, expenses, etc. in prices) </w:t>
      </w:r>
      <w:r w:rsidR="0002671B">
        <w:t>b</w:t>
      </w:r>
      <w:r w:rsidRPr="006266A8">
        <w:t xml:space="preserve">ased on the Payment Terms outlined above. The following template is required. Please use additional pages to provide any additional narrative support for the </w:t>
      </w:r>
      <w:proofErr w:type="gramStart"/>
      <w:r w:rsidRPr="006266A8">
        <w:t>costing</w:t>
      </w:r>
      <w:proofErr w:type="gramEnd"/>
      <w:r w:rsidRPr="006266A8">
        <w:t xml:space="preserve"> information.</w:t>
      </w:r>
    </w:p>
    <w:p w14:paraId="6DB26CEB" w14:textId="77777777" w:rsidR="00B07DD9" w:rsidRPr="009E13BD" w:rsidRDefault="00B07DD9" w:rsidP="00B07DD9">
      <w:pPr>
        <w:pStyle w:val="Header"/>
      </w:pPr>
      <w:r w:rsidRPr="006266A8">
        <w:t>Provide a detailed breakdown in your Cost Proposal for all costs included below.</w:t>
      </w:r>
    </w:p>
    <w:tbl>
      <w:tblPr>
        <w:tblStyle w:val="PlainTable1"/>
        <w:tblW w:w="9355" w:type="dxa"/>
        <w:tblLook w:val="0400" w:firstRow="0" w:lastRow="0" w:firstColumn="0" w:lastColumn="0" w:noHBand="0" w:noVBand="1"/>
      </w:tblPr>
      <w:tblGrid>
        <w:gridCol w:w="2695"/>
        <w:gridCol w:w="1080"/>
        <w:gridCol w:w="1170"/>
        <w:gridCol w:w="1080"/>
        <w:gridCol w:w="1080"/>
        <w:gridCol w:w="1080"/>
        <w:gridCol w:w="1170"/>
      </w:tblGrid>
      <w:tr w:rsidR="006266A8" w:rsidRPr="00F33B96" w14:paraId="07A12EAB" w14:textId="77777777" w:rsidTr="00DE5AC9">
        <w:trPr>
          <w:cnfStyle w:val="000000100000" w:firstRow="0" w:lastRow="0" w:firstColumn="0" w:lastColumn="0" w:oddVBand="0" w:evenVBand="0" w:oddHBand="1" w:evenHBand="0" w:firstRowFirstColumn="0" w:firstRowLastColumn="0" w:lastRowFirstColumn="0" w:lastRowLastColumn="0"/>
          <w:trHeight w:val="296"/>
        </w:trPr>
        <w:tc>
          <w:tcPr>
            <w:tcW w:w="2695" w:type="dxa"/>
            <w:vAlign w:val="bottom"/>
          </w:tcPr>
          <w:p w14:paraId="413E3A2B" w14:textId="77777777" w:rsidR="006266A8" w:rsidRPr="00F718FD" w:rsidRDefault="006266A8" w:rsidP="00DE5AC9">
            <w:pPr>
              <w:pStyle w:val="Heading-Simple"/>
            </w:pPr>
            <w:bookmarkStart w:id="111" w:name="_Hlk216257807"/>
            <w:r>
              <w:t>Line Item</w:t>
            </w:r>
          </w:p>
        </w:tc>
        <w:tc>
          <w:tcPr>
            <w:tcW w:w="1080" w:type="dxa"/>
          </w:tcPr>
          <w:p w14:paraId="0B4A50CD" w14:textId="77777777" w:rsidR="006266A8" w:rsidRPr="00167B9D" w:rsidRDefault="006266A8" w:rsidP="00DE5AC9">
            <w:pPr>
              <w:pStyle w:val="Heading-Simple"/>
              <w:rPr>
                <w:sz w:val="22"/>
              </w:rPr>
            </w:pPr>
            <w:r w:rsidRPr="00167B9D">
              <w:rPr>
                <w:sz w:val="22"/>
              </w:rPr>
              <w:t>Year 1</w:t>
            </w:r>
          </w:p>
        </w:tc>
        <w:tc>
          <w:tcPr>
            <w:tcW w:w="1170" w:type="dxa"/>
          </w:tcPr>
          <w:p w14:paraId="3D0A7F65" w14:textId="77777777" w:rsidR="006266A8" w:rsidRPr="00167B9D" w:rsidRDefault="006266A8" w:rsidP="00DE5AC9">
            <w:pPr>
              <w:pStyle w:val="Heading-Simple"/>
              <w:rPr>
                <w:sz w:val="22"/>
              </w:rPr>
            </w:pPr>
            <w:r w:rsidRPr="00167B9D">
              <w:rPr>
                <w:sz w:val="22"/>
              </w:rPr>
              <w:t>Year 2</w:t>
            </w:r>
          </w:p>
        </w:tc>
        <w:tc>
          <w:tcPr>
            <w:tcW w:w="1080" w:type="dxa"/>
          </w:tcPr>
          <w:p w14:paraId="56C62500" w14:textId="77777777" w:rsidR="006266A8" w:rsidRPr="00167B9D" w:rsidRDefault="006266A8" w:rsidP="00DE5AC9">
            <w:pPr>
              <w:pStyle w:val="Heading-Simple"/>
              <w:rPr>
                <w:sz w:val="22"/>
              </w:rPr>
            </w:pPr>
            <w:r w:rsidRPr="00167B9D">
              <w:rPr>
                <w:sz w:val="22"/>
              </w:rPr>
              <w:t>Year 3</w:t>
            </w:r>
          </w:p>
        </w:tc>
        <w:tc>
          <w:tcPr>
            <w:tcW w:w="1080" w:type="dxa"/>
          </w:tcPr>
          <w:p w14:paraId="0A864CA4" w14:textId="77777777" w:rsidR="006266A8" w:rsidRPr="00167B9D" w:rsidRDefault="006266A8" w:rsidP="00DE5AC9">
            <w:pPr>
              <w:pStyle w:val="Heading-Simple"/>
              <w:rPr>
                <w:sz w:val="22"/>
              </w:rPr>
            </w:pPr>
            <w:r w:rsidRPr="00167B9D">
              <w:rPr>
                <w:sz w:val="22"/>
              </w:rPr>
              <w:t>Year 4</w:t>
            </w:r>
          </w:p>
        </w:tc>
        <w:tc>
          <w:tcPr>
            <w:tcW w:w="1080" w:type="dxa"/>
          </w:tcPr>
          <w:p w14:paraId="5D36E8AC" w14:textId="77777777" w:rsidR="006266A8" w:rsidRPr="00167B9D" w:rsidRDefault="006266A8" w:rsidP="00DE5AC9">
            <w:pPr>
              <w:pStyle w:val="Heading-Simple"/>
              <w:rPr>
                <w:sz w:val="22"/>
              </w:rPr>
            </w:pPr>
            <w:r w:rsidRPr="00167B9D">
              <w:rPr>
                <w:sz w:val="22"/>
              </w:rPr>
              <w:t>Year 5</w:t>
            </w:r>
          </w:p>
        </w:tc>
        <w:tc>
          <w:tcPr>
            <w:tcW w:w="1170" w:type="dxa"/>
            <w:vAlign w:val="bottom"/>
          </w:tcPr>
          <w:p w14:paraId="1E88F810" w14:textId="77777777" w:rsidR="006266A8" w:rsidRPr="00167B9D" w:rsidRDefault="006266A8" w:rsidP="00DE5AC9">
            <w:pPr>
              <w:pStyle w:val="Heading-Simple"/>
              <w:rPr>
                <w:sz w:val="22"/>
              </w:rPr>
            </w:pPr>
            <w:r w:rsidRPr="00167B9D">
              <w:rPr>
                <w:sz w:val="22"/>
              </w:rPr>
              <w:t>Year 6</w:t>
            </w:r>
          </w:p>
        </w:tc>
      </w:tr>
      <w:tr w:rsidR="006266A8" w:rsidRPr="009E13BD" w14:paraId="06A8A06A" w14:textId="77777777" w:rsidTr="00DE5AC9">
        <w:trPr>
          <w:trHeight w:val="332"/>
        </w:trPr>
        <w:tc>
          <w:tcPr>
            <w:tcW w:w="2695" w:type="dxa"/>
          </w:tcPr>
          <w:p w14:paraId="4D881A15" w14:textId="77777777" w:rsidR="006266A8" w:rsidRPr="00167B9D" w:rsidRDefault="006266A8" w:rsidP="00DE5AC9">
            <w:pPr>
              <w:rPr>
                <w:b/>
                <w:bCs/>
              </w:rPr>
            </w:pPr>
            <w:r w:rsidRPr="00167B9D">
              <w:rPr>
                <w:b/>
                <w:bCs/>
              </w:rPr>
              <w:t>Salaries</w:t>
            </w:r>
          </w:p>
        </w:tc>
        <w:tc>
          <w:tcPr>
            <w:tcW w:w="1080" w:type="dxa"/>
          </w:tcPr>
          <w:p w14:paraId="795D67CD" w14:textId="77777777" w:rsidR="006266A8" w:rsidRPr="009E13BD" w:rsidRDefault="006266A8" w:rsidP="00DE5AC9"/>
        </w:tc>
        <w:tc>
          <w:tcPr>
            <w:tcW w:w="1170" w:type="dxa"/>
          </w:tcPr>
          <w:p w14:paraId="0F640AF4" w14:textId="77777777" w:rsidR="006266A8" w:rsidRPr="009E13BD" w:rsidRDefault="006266A8" w:rsidP="00DE5AC9"/>
        </w:tc>
        <w:tc>
          <w:tcPr>
            <w:tcW w:w="1080" w:type="dxa"/>
          </w:tcPr>
          <w:p w14:paraId="0C04E047" w14:textId="77777777" w:rsidR="006266A8" w:rsidRPr="009E13BD" w:rsidRDefault="006266A8" w:rsidP="00DE5AC9"/>
        </w:tc>
        <w:tc>
          <w:tcPr>
            <w:tcW w:w="1080" w:type="dxa"/>
          </w:tcPr>
          <w:p w14:paraId="321CA8A9" w14:textId="77777777" w:rsidR="006266A8" w:rsidRPr="009E13BD" w:rsidRDefault="006266A8" w:rsidP="00DE5AC9"/>
        </w:tc>
        <w:tc>
          <w:tcPr>
            <w:tcW w:w="1080" w:type="dxa"/>
          </w:tcPr>
          <w:p w14:paraId="107F1CF6" w14:textId="77777777" w:rsidR="006266A8" w:rsidRPr="009E13BD" w:rsidRDefault="006266A8" w:rsidP="00DE5AC9"/>
        </w:tc>
        <w:tc>
          <w:tcPr>
            <w:tcW w:w="1170" w:type="dxa"/>
          </w:tcPr>
          <w:p w14:paraId="7786BA5E" w14:textId="77777777" w:rsidR="006266A8" w:rsidRPr="009E13BD" w:rsidRDefault="006266A8" w:rsidP="00DE5AC9"/>
        </w:tc>
      </w:tr>
      <w:tr w:rsidR="006266A8" w:rsidRPr="009E13BD" w14:paraId="0E0B1B62"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E1EA427" w14:textId="77777777" w:rsidR="006266A8" w:rsidRPr="00794EE1" w:rsidRDefault="006266A8" w:rsidP="00DE5AC9">
            <w:pPr>
              <w:rPr>
                <w:b/>
                <w:bCs/>
              </w:rPr>
            </w:pPr>
            <w:r w:rsidRPr="00794EE1">
              <w:rPr>
                <w:b/>
                <w:bCs/>
              </w:rPr>
              <w:t>#</w:t>
            </w:r>
            <w:r>
              <w:rPr>
                <w:b/>
                <w:bCs/>
              </w:rPr>
              <w:t xml:space="preserve"> </w:t>
            </w:r>
            <w:r w:rsidRPr="00794EE1">
              <w:rPr>
                <w:b/>
                <w:bCs/>
              </w:rPr>
              <w:t>of Full Time Employee</w:t>
            </w:r>
            <w:r>
              <w:rPr>
                <w:b/>
                <w:bCs/>
              </w:rPr>
              <w:t>s</w:t>
            </w:r>
          </w:p>
        </w:tc>
        <w:tc>
          <w:tcPr>
            <w:tcW w:w="1080" w:type="dxa"/>
          </w:tcPr>
          <w:p w14:paraId="488C3500" w14:textId="77777777" w:rsidR="006266A8" w:rsidRPr="009E13BD" w:rsidRDefault="006266A8" w:rsidP="00DE5AC9"/>
        </w:tc>
        <w:tc>
          <w:tcPr>
            <w:tcW w:w="1170" w:type="dxa"/>
          </w:tcPr>
          <w:p w14:paraId="45DA09C1" w14:textId="77777777" w:rsidR="006266A8" w:rsidRPr="009E13BD" w:rsidRDefault="006266A8" w:rsidP="00DE5AC9"/>
        </w:tc>
        <w:tc>
          <w:tcPr>
            <w:tcW w:w="1080" w:type="dxa"/>
          </w:tcPr>
          <w:p w14:paraId="58B51943" w14:textId="77777777" w:rsidR="006266A8" w:rsidRPr="009E13BD" w:rsidRDefault="006266A8" w:rsidP="00DE5AC9"/>
        </w:tc>
        <w:tc>
          <w:tcPr>
            <w:tcW w:w="1080" w:type="dxa"/>
          </w:tcPr>
          <w:p w14:paraId="36970B9D" w14:textId="77777777" w:rsidR="006266A8" w:rsidRPr="009E13BD" w:rsidRDefault="006266A8" w:rsidP="00DE5AC9"/>
        </w:tc>
        <w:tc>
          <w:tcPr>
            <w:tcW w:w="1080" w:type="dxa"/>
          </w:tcPr>
          <w:p w14:paraId="5BA54B91" w14:textId="77777777" w:rsidR="006266A8" w:rsidRPr="009E13BD" w:rsidRDefault="006266A8" w:rsidP="00DE5AC9"/>
        </w:tc>
        <w:tc>
          <w:tcPr>
            <w:tcW w:w="1170" w:type="dxa"/>
          </w:tcPr>
          <w:p w14:paraId="6F50E917" w14:textId="77777777" w:rsidR="006266A8" w:rsidRPr="009E13BD" w:rsidRDefault="006266A8" w:rsidP="00DE5AC9"/>
        </w:tc>
      </w:tr>
      <w:tr w:rsidR="006266A8" w:rsidRPr="009E13BD" w14:paraId="113D5EE6" w14:textId="77777777" w:rsidTr="00DE5AC9">
        <w:trPr>
          <w:trHeight w:val="350"/>
        </w:trPr>
        <w:tc>
          <w:tcPr>
            <w:tcW w:w="2695" w:type="dxa"/>
          </w:tcPr>
          <w:p w14:paraId="5B26342D" w14:textId="77777777" w:rsidR="006266A8" w:rsidRPr="00794EE1" w:rsidRDefault="006266A8" w:rsidP="00DE5AC9">
            <w:pPr>
              <w:rPr>
                <w:b/>
                <w:bCs/>
              </w:rPr>
            </w:pPr>
            <w:r w:rsidRPr="00794EE1">
              <w:rPr>
                <w:b/>
                <w:bCs/>
              </w:rPr>
              <w:t>Benefits</w:t>
            </w:r>
          </w:p>
        </w:tc>
        <w:tc>
          <w:tcPr>
            <w:tcW w:w="1080" w:type="dxa"/>
          </w:tcPr>
          <w:p w14:paraId="63AC7751" w14:textId="77777777" w:rsidR="006266A8" w:rsidRPr="009E13BD" w:rsidRDefault="006266A8" w:rsidP="00DE5AC9"/>
        </w:tc>
        <w:tc>
          <w:tcPr>
            <w:tcW w:w="1170" w:type="dxa"/>
          </w:tcPr>
          <w:p w14:paraId="6A6A3783" w14:textId="77777777" w:rsidR="006266A8" w:rsidRPr="009E13BD" w:rsidRDefault="006266A8" w:rsidP="00DE5AC9"/>
        </w:tc>
        <w:tc>
          <w:tcPr>
            <w:tcW w:w="1080" w:type="dxa"/>
          </w:tcPr>
          <w:p w14:paraId="07E09BAC" w14:textId="77777777" w:rsidR="006266A8" w:rsidRPr="009E13BD" w:rsidRDefault="006266A8" w:rsidP="00DE5AC9"/>
        </w:tc>
        <w:tc>
          <w:tcPr>
            <w:tcW w:w="1080" w:type="dxa"/>
          </w:tcPr>
          <w:p w14:paraId="4EC0CB5B" w14:textId="77777777" w:rsidR="006266A8" w:rsidRPr="009E13BD" w:rsidRDefault="006266A8" w:rsidP="00DE5AC9"/>
        </w:tc>
        <w:tc>
          <w:tcPr>
            <w:tcW w:w="1080" w:type="dxa"/>
          </w:tcPr>
          <w:p w14:paraId="554652E6" w14:textId="77777777" w:rsidR="006266A8" w:rsidRPr="009E13BD" w:rsidRDefault="006266A8" w:rsidP="00DE5AC9"/>
        </w:tc>
        <w:tc>
          <w:tcPr>
            <w:tcW w:w="1170" w:type="dxa"/>
          </w:tcPr>
          <w:p w14:paraId="05E73087" w14:textId="77777777" w:rsidR="006266A8" w:rsidRPr="009E13BD" w:rsidRDefault="006266A8" w:rsidP="00DE5AC9"/>
        </w:tc>
      </w:tr>
      <w:tr w:rsidR="006266A8" w:rsidRPr="009E13BD" w14:paraId="15DE483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7A6E4557" w14:textId="77777777" w:rsidR="006266A8" w:rsidRPr="00794EE1" w:rsidRDefault="006266A8" w:rsidP="00DE5AC9">
            <w:pPr>
              <w:rPr>
                <w:b/>
                <w:bCs/>
              </w:rPr>
            </w:pPr>
            <w:r w:rsidRPr="00794EE1">
              <w:rPr>
                <w:b/>
                <w:bCs/>
              </w:rPr>
              <w:t>Travel</w:t>
            </w:r>
          </w:p>
        </w:tc>
        <w:tc>
          <w:tcPr>
            <w:tcW w:w="1080" w:type="dxa"/>
          </w:tcPr>
          <w:p w14:paraId="736705C0" w14:textId="77777777" w:rsidR="006266A8" w:rsidRPr="009E13BD" w:rsidRDefault="006266A8" w:rsidP="00DE5AC9"/>
        </w:tc>
        <w:tc>
          <w:tcPr>
            <w:tcW w:w="1170" w:type="dxa"/>
          </w:tcPr>
          <w:p w14:paraId="52548D5C" w14:textId="77777777" w:rsidR="006266A8" w:rsidRPr="009E13BD" w:rsidRDefault="006266A8" w:rsidP="00DE5AC9"/>
        </w:tc>
        <w:tc>
          <w:tcPr>
            <w:tcW w:w="1080" w:type="dxa"/>
          </w:tcPr>
          <w:p w14:paraId="10BFF0F2" w14:textId="77777777" w:rsidR="006266A8" w:rsidRPr="009E13BD" w:rsidRDefault="006266A8" w:rsidP="00DE5AC9"/>
        </w:tc>
        <w:tc>
          <w:tcPr>
            <w:tcW w:w="1080" w:type="dxa"/>
          </w:tcPr>
          <w:p w14:paraId="2E8B2452" w14:textId="77777777" w:rsidR="006266A8" w:rsidRPr="009E13BD" w:rsidRDefault="006266A8" w:rsidP="00DE5AC9"/>
        </w:tc>
        <w:tc>
          <w:tcPr>
            <w:tcW w:w="1080" w:type="dxa"/>
          </w:tcPr>
          <w:p w14:paraId="2AFD1E4E" w14:textId="77777777" w:rsidR="006266A8" w:rsidRPr="009E13BD" w:rsidRDefault="006266A8" w:rsidP="00DE5AC9"/>
        </w:tc>
        <w:tc>
          <w:tcPr>
            <w:tcW w:w="1170" w:type="dxa"/>
          </w:tcPr>
          <w:p w14:paraId="4B8058DF" w14:textId="77777777" w:rsidR="006266A8" w:rsidRPr="009E13BD" w:rsidRDefault="006266A8" w:rsidP="00DE5AC9"/>
        </w:tc>
      </w:tr>
      <w:tr w:rsidR="006266A8" w:rsidRPr="009E13BD" w14:paraId="37196ACC" w14:textId="77777777" w:rsidTr="00DE5AC9">
        <w:trPr>
          <w:trHeight w:val="350"/>
        </w:trPr>
        <w:tc>
          <w:tcPr>
            <w:tcW w:w="2695" w:type="dxa"/>
          </w:tcPr>
          <w:p w14:paraId="0B863537" w14:textId="77777777" w:rsidR="006266A8" w:rsidRPr="00794EE1" w:rsidRDefault="006266A8" w:rsidP="00DE5AC9">
            <w:pPr>
              <w:rPr>
                <w:b/>
                <w:bCs/>
              </w:rPr>
            </w:pPr>
            <w:r w:rsidRPr="00794EE1">
              <w:rPr>
                <w:b/>
                <w:bCs/>
              </w:rPr>
              <w:t>Equipment</w:t>
            </w:r>
          </w:p>
        </w:tc>
        <w:tc>
          <w:tcPr>
            <w:tcW w:w="1080" w:type="dxa"/>
          </w:tcPr>
          <w:p w14:paraId="36B4256B" w14:textId="77777777" w:rsidR="006266A8" w:rsidRPr="009E13BD" w:rsidRDefault="006266A8" w:rsidP="00DE5AC9"/>
        </w:tc>
        <w:tc>
          <w:tcPr>
            <w:tcW w:w="1170" w:type="dxa"/>
          </w:tcPr>
          <w:p w14:paraId="380C5AAE" w14:textId="77777777" w:rsidR="006266A8" w:rsidRPr="009E13BD" w:rsidRDefault="006266A8" w:rsidP="00DE5AC9"/>
        </w:tc>
        <w:tc>
          <w:tcPr>
            <w:tcW w:w="1080" w:type="dxa"/>
          </w:tcPr>
          <w:p w14:paraId="4CFF92C3" w14:textId="77777777" w:rsidR="006266A8" w:rsidRPr="009E13BD" w:rsidRDefault="006266A8" w:rsidP="00DE5AC9"/>
        </w:tc>
        <w:tc>
          <w:tcPr>
            <w:tcW w:w="1080" w:type="dxa"/>
          </w:tcPr>
          <w:p w14:paraId="03AE1C9C" w14:textId="77777777" w:rsidR="006266A8" w:rsidRPr="009E13BD" w:rsidRDefault="006266A8" w:rsidP="00DE5AC9"/>
        </w:tc>
        <w:tc>
          <w:tcPr>
            <w:tcW w:w="1080" w:type="dxa"/>
          </w:tcPr>
          <w:p w14:paraId="498C3103" w14:textId="77777777" w:rsidR="006266A8" w:rsidRPr="009E13BD" w:rsidRDefault="006266A8" w:rsidP="00DE5AC9"/>
        </w:tc>
        <w:tc>
          <w:tcPr>
            <w:tcW w:w="1170" w:type="dxa"/>
          </w:tcPr>
          <w:p w14:paraId="22411D9A" w14:textId="77777777" w:rsidR="006266A8" w:rsidRPr="009E13BD" w:rsidRDefault="006266A8" w:rsidP="00DE5AC9"/>
        </w:tc>
      </w:tr>
      <w:tr w:rsidR="006266A8" w:rsidRPr="009E13BD" w14:paraId="7A19712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522E362" w14:textId="77777777" w:rsidR="006266A8" w:rsidRPr="00794EE1" w:rsidRDefault="006266A8" w:rsidP="00DE5AC9">
            <w:pPr>
              <w:rPr>
                <w:b/>
                <w:bCs/>
              </w:rPr>
            </w:pPr>
            <w:r w:rsidRPr="00794EE1">
              <w:rPr>
                <w:b/>
                <w:bCs/>
              </w:rPr>
              <w:t>Supplies</w:t>
            </w:r>
          </w:p>
        </w:tc>
        <w:tc>
          <w:tcPr>
            <w:tcW w:w="1080" w:type="dxa"/>
          </w:tcPr>
          <w:p w14:paraId="067A0730" w14:textId="77777777" w:rsidR="006266A8" w:rsidRPr="009E13BD" w:rsidRDefault="006266A8" w:rsidP="00DE5AC9"/>
        </w:tc>
        <w:tc>
          <w:tcPr>
            <w:tcW w:w="1170" w:type="dxa"/>
          </w:tcPr>
          <w:p w14:paraId="12727516" w14:textId="77777777" w:rsidR="006266A8" w:rsidRPr="009E13BD" w:rsidRDefault="006266A8" w:rsidP="00DE5AC9"/>
        </w:tc>
        <w:tc>
          <w:tcPr>
            <w:tcW w:w="1080" w:type="dxa"/>
          </w:tcPr>
          <w:p w14:paraId="4C028CC1" w14:textId="77777777" w:rsidR="006266A8" w:rsidRPr="009E13BD" w:rsidRDefault="006266A8" w:rsidP="00DE5AC9"/>
        </w:tc>
        <w:tc>
          <w:tcPr>
            <w:tcW w:w="1080" w:type="dxa"/>
          </w:tcPr>
          <w:p w14:paraId="18DEB80F" w14:textId="77777777" w:rsidR="006266A8" w:rsidRPr="009E13BD" w:rsidRDefault="006266A8" w:rsidP="00DE5AC9"/>
        </w:tc>
        <w:tc>
          <w:tcPr>
            <w:tcW w:w="1080" w:type="dxa"/>
          </w:tcPr>
          <w:p w14:paraId="3347D92A" w14:textId="77777777" w:rsidR="006266A8" w:rsidRPr="009E13BD" w:rsidRDefault="006266A8" w:rsidP="00DE5AC9"/>
        </w:tc>
        <w:tc>
          <w:tcPr>
            <w:tcW w:w="1170" w:type="dxa"/>
          </w:tcPr>
          <w:p w14:paraId="6662DF32" w14:textId="77777777" w:rsidR="006266A8" w:rsidRPr="009E13BD" w:rsidRDefault="006266A8" w:rsidP="00DE5AC9"/>
        </w:tc>
      </w:tr>
      <w:tr w:rsidR="006266A8" w:rsidRPr="009E13BD" w14:paraId="042484D2" w14:textId="77777777" w:rsidTr="00DE5AC9">
        <w:trPr>
          <w:trHeight w:val="350"/>
        </w:trPr>
        <w:tc>
          <w:tcPr>
            <w:tcW w:w="2695" w:type="dxa"/>
          </w:tcPr>
          <w:p w14:paraId="3D17E0C1" w14:textId="77777777" w:rsidR="006266A8" w:rsidRPr="00794EE1" w:rsidRDefault="006266A8" w:rsidP="00DE5AC9">
            <w:pPr>
              <w:rPr>
                <w:b/>
                <w:bCs/>
              </w:rPr>
            </w:pPr>
            <w:r w:rsidRPr="00794EE1">
              <w:rPr>
                <w:b/>
                <w:bCs/>
              </w:rPr>
              <w:t>Training</w:t>
            </w:r>
          </w:p>
        </w:tc>
        <w:tc>
          <w:tcPr>
            <w:tcW w:w="1080" w:type="dxa"/>
          </w:tcPr>
          <w:p w14:paraId="58162D72" w14:textId="77777777" w:rsidR="006266A8" w:rsidRPr="009E13BD" w:rsidRDefault="006266A8" w:rsidP="00DE5AC9"/>
        </w:tc>
        <w:tc>
          <w:tcPr>
            <w:tcW w:w="1170" w:type="dxa"/>
          </w:tcPr>
          <w:p w14:paraId="65DA4661" w14:textId="77777777" w:rsidR="006266A8" w:rsidRPr="009E13BD" w:rsidRDefault="006266A8" w:rsidP="00DE5AC9"/>
        </w:tc>
        <w:tc>
          <w:tcPr>
            <w:tcW w:w="1080" w:type="dxa"/>
          </w:tcPr>
          <w:p w14:paraId="01CADA86" w14:textId="77777777" w:rsidR="006266A8" w:rsidRPr="009E13BD" w:rsidRDefault="006266A8" w:rsidP="00DE5AC9"/>
        </w:tc>
        <w:tc>
          <w:tcPr>
            <w:tcW w:w="1080" w:type="dxa"/>
          </w:tcPr>
          <w:p w14:paraId="5E2DEDA4" w14:textId="77777777" w:rsidR="006266A8" w:rsidRPr="009E13BD" w:rsidRDefault="006266A8" w:rsidP="00DE5AC9"/>
        </w:tc>
        <w:tc>
          <w:tcPr>
            <w:tcW w:w="1080" w:type="dxa"/>
          </w:tcPr>
          <w:p w14:paraId="230297CE" w14:textId="77777777" w:rsidR="006266A8" w:rsidRPr="009E13BD" w:rsidRDefault="006266A8" w:rsidP="00DE5AC9"/>
        </w:tc>
        <w:tc>
          <w:tcPr>
            <w:tcW w:w="1170" w:type="dxa"/>
          </w:tcPr>
          <w:p w14:paraId="3586818B" w14:textId="77777777" w:rsidR="006266A8" w:rsidRPr="009E13BD" w:rsidRDefault="006266A8" w:rsidP="00DE5AC9"/>
        </w:tc>
      </w:tr>
      <w:tr w:rsidR="006266A8" w:rsidRPr="009E13BD" w14:paraId="71F09CD6"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8081F2B" w14:textId="77777777" w:rsidR="006266A8" w:rsidRPr="00794EE1" w:rsidRDefault="006266A8" w:rsidP="00DE5AC9">
            <w:pPr>
              <w:rPr>
                <w:b/>
                <w:bCs/>
              </w:rPr>
            </w:pPr>
            <w:r w:rsidRPr="00794EE1">
              <w:rPr>
                <w:b/>
                <w:bCs/>
              </w:rPr>
              <w:t>Other</w:t>
            </w:r>
          </w:p>
        </w:tc>
        <w:tc>
          <w:tcPr>
            <w:tcW w:w="1080" w:type="dxa"/>
          </w:tcPr>
          <w:p w14:paraId="3AA074E9" w14:textId="77777777" w:rsidR="006266A8" w:rsidRPr="009E13BD" w:rsidRDefault="006266A8" w:rsidP="00DE5AC9"/>
        </w:tc>
        <w:tc>
          <w:tcPr>
            <w:tcW w:w="1170" w:type="dxa"/>
          </w:tcPr>
          <w:p w14:paraId="38B1E2A4" w14:textId="77777777" w:rsidR="006266A8" w:rsidRPr="009E13BD" w:rsidRDefault="006266A8" w:rsidP="00DE5AC9"/>
        </w:tc>
        <w:tc>
          <w:tcPr>
            <w:tcW w:w="1080" w:type="dxa"/>
          </w:tcPr>
          <w:p w14:paraId="1B5078CF" w14:textId="77777777" w:rsidR="006266A8" w:rsidRPr="009E13BD" w:rsidRDefault="006266A8" w:rsidP="00DE5AC9"/>
        </w:tc>
        <w:tc>
          <w:tcPr>
            <w:tcW w:w="1080" w:type="dxa"/>
          </w:tcPr>
          <w:p w14:paraId="79375EC2" w14:textId="77777777" w:rsidR="006266A8" w:rsidRPr="009E13BD" w:rsidRDefault="006266A8" w:rsidP="00DE5AC9"/>
        </w:tc>
        <w:tc>
          <w:tcPr>
            <w:tcW w:w="1080" w:type="dxa"/>
          </w:tcPr>
          <w:p w14:paraId="5C3B3634" w14:textId="77777777" w:rsidR="006266A8" w:rsidRPr="009E13BD" w:rsidRDefault="006266A8" w:rsidP="00DE5AC9"/>
        </w:tc>
        <w:tc>
          <w:tcPr>
            <w:tcW w:w="1170" w:type="dxa"/>
          </w:tcPr>
          <w:p w14:paraId="669B614C" w14:textId="77777777" w:rsidR="006266A8" w:rsidRPr="009E13BD" w:rsidRDefault="006266A8" w:rsidP="00DE5AC9"/>
        </w:tc>
      </w:tr>
      <w:tr w:rsidR="006266A8" w:rsidRPr="009E13BD" w14:paraId="2638941C" w14:textId="77777777" w:rsidTr="00DE5AC9">
        <w:trPr>
          <w:trHeight w:val="350"/>
        </w:trPr>
        <w:tc>
          <w:tcPr>
            <w:tcW w:w="2695" w:type="dxa"/>
          </w:tcPr>
          <w:p w14:paraId="36BDC417" w14:textId="77777777" w:rsidR="006266A8" w:rsidRPr="00794EE1" w:rsidRDefault="006266A8" w:rsidP="00DE5AC9">
            <w:pPr>
              <w:rPr>
                <w:b/>
                <w:bCs/>
              </w:rPr>
            </w:pPr>
            <w:r w:rsidRPr="00794EE1">
              <w:rPr>
                <w:b/>
                <w:bCs/>
              </w:rPr>
              <w:t>Direct Cost</w:t>
            </w:r>
          </w:p>
        </w:tc>
        <w:tc>
          <w:tcPr>
            <w:tcW w:w="1080" w:type="dxa"/>
          </w:tcPr>
          <w:p w14:paraId="2918740F" w14:textId="77777777" w:rsidR="006266A8" w:rsidRPr="009E13BD" w:rsidRDefault="006266A8" w:rsidP="00DE5AC9"/>
        </w:tc>
        <w:tc>
          <w:tcPr>
            <w:tcW w:w="1170" w:type="dxa"/>
          </w:tcPr>
          <w:p w14:paraId="2A2924CA" w14:textId="77777777" w:rsidR="006266A8" w:rsidRPr="009E13BD" w:rsidRDefault="006266A8" w:rsidP="00DE5AC9"/>
        </w:tc>
        <w:tc>
          <w:tcPr>
            <w:tcW w:w="1080" w:type="dxa"/>
          </w:tcPr>
          <w:p w14:paraId="07751BD9" w14:textId="77777777" w:rsidR="006266A8" w:rsidRPr="009E13BD" w:rsidRDefault="006266A8" w:rsidP="00DE5AC9"/>
        </w:tc>
        <w:tc>
          <w:tcPr>
            <w:tcW w:w="1080" w:type="dxa"/>
          </w:tcPr>
          <w:p w14:paraId="32BA0BBB" w14:textId="77777777" w:rsidR="006266A8" w:rsidRPr="009E13BD" w:rsidRDefault="006266A8" w:rsidP="00DE5AC9"/>
        </w:tc>
        <w:tc>
          <w:tcPr>
            <w:tcW w:w="1080" w:type="dxa"/>
          </w:tcPr>
          <w:p w14:paraId="2660CBBE" w14:textId="77777777" w:rsidR="006266A8" w:rsidRPr="009E13BD" w:rsidRDefault="006266A8" w:rsidP="00DE5AC9"/>
        </w:tc>
        <w:tc>
          <w:tcPr>
            <w:tcW w:w="1170" w:type="dxa"/>
          </w:tcPr>
          <w:p w14:paraId="6A750473" w14:textId="77777777" w:rsidR="006266A8" w:rsidRPr="009E13BD" w:rsidRDefault="006266A8" w:rsidP="00DE5AC9"/>
        </w:tc>
      </w:tr>
      <w:tr w:rsidR="006266A8" w:rsidRPr="009E13BD" w14:paraId="78724C7C"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396B1F6" w14:textId="77777777" w:rsidR="006266A8" w:rsidRPr="00794EE1" w:rsidRDefault="006266A8" w:rsidP="00DE5AC9">
            <w:pPr>
              <w:rPr>
                <w:b/>
                <w:bCs/>
              </w:rPr>
            </w:pPr>
            <w:r w:rsidRPr="00794EE1">
              <w:rPr>
                <w:b/>
                <w:bCs/>
              </w:rPr>
              <w:t>Indirect Cost</w:t>
            </w:r>
          </w:p>
        </w:tc>
        <w:tc>
          <w:tcPr>
            <w:tcW w:w="1080" w:type="dxa"/>
          </w:tcPr>
          <w:p w14:paraId="273628A0" w14:textId="77777777" w:rsidR="006266A8" w:rsidRPr="009E13BD" w:rsidRDefault="006266A8" w:rsidP="00DE5AC9"/>
        </w:tc>
        <w:tc>
          <w:tcPr>
            <w:tcW w:w="1170" w:type="dxa"/>
          </w:tcPr>
          <w:p w14:paraId="63C13812" w14:textId="77777777" w:rsidR="006266A8" w:rsidRPr="009E13BD" w:rsidRDefault="006266A8" w:rsidP="00DE5AC9"/>
        </w:tc>
        <w:tc>
          <w:tcPr>
            <w:tcW w:w="1080" w:type="dxa"/>
          </w:tcPr>
          <w:p w14:paraId="0691025A" w14:textId="77777777" w:rsidR="006266A8" w:rsidRPr="009E13BD" w:rsidRDefault="006266A8" w:rsidP="00DE5AC9"/>
        </w:tc>
        <w:tc>
          <w:tcPr>
            <w:tcW w:w="1080" w:type="dxa"/>
          </w:tcPr>
          <w:p w14:paraId="0413FB2F" w14:textId="77777777" w:rsidR="006266A8" w:rsidRPr="009E13BD" w:rsidRDefault="006266A8" w:rsidP="00DE5AC9"/>
        </w:tc>
        <w:tc>
          <w:tcPr>
            <w:tcW w:w="1080" w:type="dxa"/>
          </w:tcPr>
          <w:p w14:paraId="0D97EE4D" w14:textId="77777777" w:rsidR="006266A8" w:rsidRPr="009E13BD" w:rsidRDefault="006266A8" w:rsidP="00DE5AC9"/>
        </w:tc>
        <w:tc>
          <w:tcPr>
            <w:tcW w:w="1170" w:type="dxa"/>
          </w:tcPr>
          <w:p w14:paraId="189DCA9B" w14:textId="77777777" w:rsidR="006266A8" w:rsidRPr="009E13BD" w:rsidRDefault="006266A8" w:rsidP="00DE5AC9"/>
        </w:tc>
      </w:tr>
      <w:tr w:rsidR="006266A8" w:rsidRPr="009E13BD" w14:paraId="7B538B09" w14:textId="77777777" w:rsidTr="00DE5AC9">
        <w:trPr>
          <w:trHeight w:val="350"/>
        </w:trPr>
        <w:tc>
          <w:tcPr>
            <w:tcW w:w="2695" w:type="dxa"/>
          </w:tcPr>
          <w:p w14:paraId="53ED2961" w14:textId="77777777" w:rsidR="006266A8" w:rsidRPr="00794EE1" w:rsidRDefault="006266A8" w:rsidP="00DE5AC9">
            <w:pPr>
              <w:rPr>
                <w:b/>
                <w:bCs/>
              </w:rPr>
            </w:pPr>
            <w:r w:rsidRPr="00794EE1">
              <w:rPr>
                <w:b/>
                <w:bCs/>
              </w:rPr>
              <w:t>% of Direct Cost</w:t>
            </w:r>
          </w:p>
        </w:tc>
        <w:tc>
          <w:tcPr>
            <w:tcW w:w="1080" w:type="dxa"/>
          </w:tcPr>
          <w:p w14:paraId="4C5963A7" w14:textId="77777777" w:rsidR="006266A8" w:rsidRPr="009E13BD" w:rsidRDefault="006266A8" w:rsidP="00DE5AC9"/>
        </w:tc>
        <w:tc>
          <w:tcPr>
            <w:tcW w:w="1170" w:type="dxa"/>
          </w:tcPr>
          <w:p w14:paraId="1C50C959" w14:textId="77777777" w:rsidR="006266A8" w:rsidRPr="009E13BD" w:rsidRDefault="006266A8" w:rsidP="00DE5AC9"/>
        </w:tc>
        <w:tc>
          <w:tcPr>
            <w:tcW w:w="1080" w:type="dxa"/>
          </w:tcPr>
          <w:p w14:paraId="62492057" w14:textId="77777777" w:rsidR="006266A8" w:rsidRPr="009E13BD" w:rsidRDefault="006266A8" w:rsidP="00DE5AC9"/>
        </w:tc>
        <w:tc>
          <w:tcPr>
            <w:tcW w:w="1080" w:type="dxa"/>
          </w:tcPr>
          <w:p w14:paraId="2A6A8E9C" w14:textId="77777777" w:rsidR="006266A8" w:rsidRPr="009E13BD" w:rsidRDefault="006266A8" w:rsidP="00DE5AC9"/>
        </w:tc>
        <w:tc>
          <w:tcPr>
            <w:tcW w:w="1080" w:type="dxa"/>
          </w:tcPr>
          <w:p w14:paraId="54EDCAD1" w14:textId="77777777" w:rsidR="006266A8" w:rsidRPr="009E13BD" w:rsidRDefault="006266A8" w:rsidP="00DE5AC9"/>
        </w:tc>
        <w:tc>
          <w:tcPr>
            <w:tcW w:w="1170" w:type="dxa"/>
          </w:tcPr>
          <w:p w14:paraId="418A8D17" w14:textId="77777777" w:rsidR="006266A8" w:rsidRPr="009E13BD" w:rsidRDefault="006266A8" w:rsidP="00DE5AC9"/>
        </w:tc>
      </w:tr>
      <w:tr w:rsidR="006266A8" w:rsidRPr="009E13BD" w14:paraId="3EA3BD1A"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4F09D6BF" w14:textId="77777777" w:rsidR="006266A8" w:rsidRPr="00794EE1" w:rsidRDefault="006266A8" w:rsidP="00DE5AC9">
            <w:pPr>
              <w:rPr>
                <w:b/>
                <w:bCs/>
              </w:rPr>
            </w:pPr>
            <w:r w:rsidRPr="00794EE1">
              <w:rPr>
                <w:b/>
                <w:bCs/>
              </w:rPr>
              <w:t>Yearly Project Cost</w:t>
            </w:r>
          </w:p>
        </w:tc>
        <w:tc>
          <w:tcPr>
            <w:tcW w:w="1080" w:type="dxa"/>
          </w:tcPr>
          <w:p w14:paraId="47804E9A" w14:textId="77777777" w:rsidR="006266A8" w:rsidRPr="009E13BD" w:rsidRDefault="006266A8" w:rsidP="00DE5AC9"/>
        </w:tc>
        <w:tc>
          <w:tcPr>
            <w:tcW w:w="1170" w:type="dxa"/>
          </w:tcPr>
          <w:p w14:paraId="20545565" w14:textId="77777777" w:rsidR="006266A8" w:rsidRPr="009E13BD" w:rsidRDefault="006266A8" w:rsidP="00DE5AC9"/>
        </w:tc>
        <w:tc>
          <w:tcPr>
            <w:tcW w:w="1080" w:type="dxa"/>
          </w:tcPr>
          <w:p w14:paraId="5E5CC94C" w14:textId="77777777" w:rsidR="006266A8" w:rsidRPr="009E13BD" w:rsidRDefault="006266A8" w:rsidP="00DE5AC9"/>
        </w:tc>
        <w:tc>
          <w:tcPr>
            <w:tcW w:w="1080" w:type="dxa"/>
          </w:tcPr>
          <w:p w14:paraId="28A35EFF" w14:textId="77777777" w:rsidR="006266A8" w:rsidRPr="009E13BD" w:rsidRDefault="006266A8" w:rsidP="00DE5AC9"/>
        </w:tc>
        <w:tc>
          <w:tcPr>
            <w:tcW w:w="1080" w:type="dxa"/>
          </w:tcPr>
          <w:p w14:paraId="1E80362E" w14:textId="77777777" w:rsidR="006266A8" w:rsidRPr="009E13BD" w:rsidRDefault="006266A8" w:rsidP="00DE5AC9"/>
        </w:tc>
        <w:tc>
          <w:tcPr>
            <w:tcW w:w="1170" w:type="dxa"/>
          </w:tcPr>
          <w:p w14:paraId="37AB3883" w14:textId="77777777" w:rsidR="006266A8" w:rsidRPr="009E13BD" w:rsidRDefault="006266A8" w:rsidP="00DE5AC9"/>
        </w:tc>
      </w:tr>
      <w:bookmarkEnd w:id="111"/>
    </w:tbl>
    <w:p w14:paraId="2A9A5B2C" w14:textId="77777777" w:rsidR="006266A8" w:rsidRPr="009E13BD" w:rsidRDefault="006266A8" w:rsidP="006266A8"/>
    <w:p w14:paraId="7EA880D2" w14:textId="77777777" w:rsidR="006266A8" w:rsidRDefault="006266A8" w:rsidP="006266A8">
      <w:bookmarkStart w:id="112" w:name="_Hlk216257837"/>
      <w:r w:rsidRPr="00794EE1">
        <w:rPr>
          <w:b/>
          <w:bCs/>
        </w:rPr>
        <w:t>Total Cost of Project All Years</w:t>
      </w:r>
      <w:r>
        <w:tab/>
        <w:t>$_______________</w:t>
      </w:r>
      <w:bookmarkEnd w:id="112"/>
    </w:p>
    <w:p w14:paraId="2162F054" w14:textId="77777777" w:rsidR="006266A8" w:rsidRDefault="006266A8" w:rsidP="006266A8"/>
    <w:tbl>
      <w:tblPr>
        <w:tblStyle w:val="PlainTable1"/>
        <w:tblW w:w="0" w:type="auto"/>
        <w:tblLook w:val="04A0" w:firstRow="1" w:lastRow="0" w:firstColumn="1" w:lastColumn="0" w:noHBand="0" w:noVBand="1"/>
      </w:tblPr>
      <w:tblGrid>
        <w:gridCol w:w="2605"/>
        <w:gridCol w:w="6745"/>
      </w:tblGrid>
      <w:tr w:rsidR="006266A8" w14:paraId="7C2733E3" w14:textId="77777777" w:rsidTr="00DE5AC9">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605" w:type="dxa"/>
          </w:tcPr>
          <w:p w14:paraId="6BAA79B0" w14:textId="77777777" w:rsidR="006266A8" w:rsidRPr="002D0EB4" w:rsidRDefault="006266A8" w:rsidP="00DE5AC9">
            <w:pPr>
              <w:rPr>
                <w:b w:val="0"/>
                <w:bCs w:val="0"/>
              </w:rPr>
            </w:pPr>
            <w:bookmarkStart w:id="113" w:name="_Hlk216257850"/>
            <w:proofErr w:type="gramStart"/>
            <w:r>
              <w:t>Line Item</w:t>
            </w:r>
            <w:proofErr w:type="gramEnd"/>
            <w:r>
              <w:t xml:space="preserve"> Narrative</w:t>
            </w:r>
          </w:p>
        </w:tc>
        <w:tc>
          <w:tcPr>
            <w:tcW w:w="6745" w:type="dxa"/>
          </w:tcPr>
          <w:p w14:paraId="060B5777" w14:textId="77777777" w:rsidR="006266A8" w:rsidRDefault="006266A8" w:rsidP="00DE5AC9">
            <w:pPr>
              <w:cnfStyle w:val="100000000000" w:firstRow="1" w:lastRow="0" w:firstColumn="0" w:lastColumn="0" w:oddVBand="0" w:evenVBand="0" w:oddHBand="0" w:evenHBand="0" w:firstRowFirstColumn="0" w:firstRowLastColumn="0" w:lastRowFirstColumn="0" w:lastRowLastColumn="0"/>
            </w:pPr>
          </w:p>
        </w:tc>
      </w:tr>
      <w:tr w:rsidR="006266A8" w14:paraId="096EC1AE" w14:textId="77777777" w:rsidTr="00DE5AC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tcPr>
          <w:p w14:paraId="06FE8C7F" w14:textId="77777777" w:rsidR="006266A8" w:rsidRPr="002D0EB4" w:rsidRDefault="006266A8" w:rsidP="00DE5AC9">
            <w:pPr>
              <w:rPr>
                <w:b w:val="0"/>
                <w:bCs w:val="0"/>
              </w:rPr>
            </w:pPr>
            <w:r>
              <w:t>Salaries</w:t>
            </w:r>
          </w:p>
        </w:tc>
        <w:tc>
          <w:tcPr>
            <w:tcW w:w="6745" w:type="dxa"/>
          </w:tcPr>
          <w:p w14:paraId="6E608F85"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50238F5" w14:textId="77777777" w:rsidTr="00DE5AC9">
        <w:trPr>
          <w:trHeight w:val="242"/>
        </w:trPr>
        <w:tc>
          <w:tcPr>
            <w:cnfStyle w:val="001000000000" w:firstRow="0" w:lastRow="0" w:firstColumn="1" w:lastColumn="0" w:oddVBand="0" w:evenVBand="0" w:oddHBand="0" w:evenHBand="0" w:firstRowFirstColumn="0" w:firstRowLastColumn="0" w:lastRowFirstColumn="0" w:lastRowLastColumn="0"/>
            <w:tcW w:w="2605" w:type="dxa"/>
          </w:tcPr>
          <w:p w14:paraId="7908D419" w14:textId="77777777" w:rsidR="006266A8" w:rsidRDefault="006266A8" w:rsidP="00DE5AC9">
            <w:pPr>
              <w:jc w:val="left"/>
            </w:pPr>
            <w:r>
              <w:t>Number of Employees</w:t>
            </w:r>
          </w:p>
        </w:tc>
        <w:tc>
          <w:tcPr>
            <w:tcW w:w="6745" w:type="dxa"/>
          </w:tcPr>
          <w:p w14:paraId="62BDC382"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16EE42D0"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14FC39A" w14:textId="77777777" w:rsidR="006266A8" w:rsidRDefault="006266A8" w:rsidP="00DE5AC9">
            <w:r>
              <w:t>Benefits</w:t>
            </w:r>
          </w:p>
        </w:tc>
        <w:tc>
          <w:tcPr>
            <w:tcW w:w="6745" w:type="dxa"/>
          </w:tcPr>
          <w:p w14:paraId="4C0FD86A"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F9D4079"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D85D30B" w14:textId="77777777" w:rsidR="006266A8" w:rsidRDefault="006266A8" w:rsidP="00DE5AC9">
            <w:r>
              <w:t>Travel</w:t>
            </w:r>
          </w:p>
        </w:tc>
        <w:tc>
          <w:tcPr>
            <w:tcW w:w="6745" w:type="dxa"/>
          </w:tcPr>
          <w:p w14:paraId="21FE30A7"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5C8052BF"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EBF3893" w14:textId="77777777" w:rsidR="006266A8" w:rsidRDefault="006266A8" w:rsidP="00DE5AC9">
            <w:r>
              <w:t>Equipment</w:t>
            </w:r>
          </w:p>
        </w:tc>
        <w:tc>
          <w:tcPr>
            <w:tcW w:w="6745" w:type="dxa"/>
          </w:tcPr>
          <w:p w14:paraId="48EA3858"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BCAE3E3"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1F34DDE" w14:textId="77777777" w:rsidR="006266A8" w:rsidRDefault="006266A8" w:rsidP="00DE5AC9">
            <w:r>
              <w:t>Supplies</w:t>
            </w:r>
          </w:p>
        </w:tc>
        <w:tc>
          <w:tcPr>
            <w:tcW w:w="6745" w:type="dxa"/>
          </w:tcPr>
          <w:p w14:paraId="2DFF0761"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2514E66B"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1955887" w14:textId="77777777" w:rsidR="006266A8" w:rsidRDefault="006266A8" w:rsidP="00DE5AC9">
            <w:r>
              <w:lastRenderedPageBreak/>
              <w:t>Training</w:t>
            </w:r>
          </w:p>
        </w:tc>
        <w:tc>
          <w:tcPr>
            <w:tcW w:w="6745" w:type="dxa"/>
          </w:tcPr>
          <w:p w14:paraId="7971FD72"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11727332"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2DD84ED8" w14:textId="77777777" w:rsidR="006266A8" w:rsidRDefault="006266A8" w:rsidP="00DE5AC9">
            <w:r>
              <w:t>Other</w:t>
            </w:r>
          </w:p>
        </w:tc>
        <w:tc>
          <w:tcPr>
            <w:tcW w:w="6745" w:type="dxa"/>
          </w:tcPr>
          <w:p w14:paraId="5E55823E"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3EA7D3DC"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EBA0380" w14:textId="77777777" w:rsidR="006266A8" w:rsidRDefault="006266A8" w:rsidP="00DE5AC9">
            <w:r>
              <w:t>Direct Cost</w:t>
            </w:r>
          </w:p>
        </w:tc>
        <w:tc>
          <w:tcPr>
            <w:tcW w:w="6745" w:type="dxa"/>
          </w:tcPr>
          <w:p w14:paraId="71254A7F"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0916345D"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7778426" w14:textId="77777777" w:rsidR="006266A8" w:rsidRDefault="006266A8" w:rsidP="00DE5AC9">
            <w:r>
              <w:t>Indirect Cost</w:t>
            </w:r>
          </w:p>
        </w:tc>
        <w:tc>
          <w:tcPr>
            <w:tcW w:w="6745" w:type="dxa"/>
          </w:tcPr>
          <w:p w14:paraId="4F158EDB"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bookmarkEnd w:id="113"/>
    </w:tbl>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5E7A" w14:textId="77777777" w:rsidR="001602EF" w:rsidRDefault="001602EF" w:rsidP="0043688E">
      <w:r>
        <w:separator/>
      </w:r>
    </w:p>
  </w:endnote>
  <w:endnote w:type="continuationSeparator" w:id="0">
    <w:p w14:paraId="219B2CF1" w14:textId="77777777" w:rsidR="001602EF" w:rsidRDefault="001602EF"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2688E69C" w:rsidR="006774EF" w:rsidRDefault="006774EF" w:rsidP="006774EF">
    <w:pPr>
      <w:pStyle w:val="Footer"/>
      <w:tabs>
        <w:tab w:val="clear" w:pos="4320"/>
      </w:tabs>
      <w:spacing w:after="0"/>
    </w:pPr>
    <w:r>
      <w:rPr>
        <w:noProof/>
      </w:rPr>
      <w:t xml:space="preserve">JCS Update </w:t>
    </w:r>
    <w:r w:rsidR="00F1712B">
      <w:rPr>
        <w:noProof/>
      </w:rPr>
      <w:t xml:space="preserve"> </w:t>
    </w:r>
    <w:r w:rsidR="00C83917">
      <w:rPr>
        <w:noProof/>
      </w:rPr>
      <w:t>10/15</w:t>
    </w:r>
    <w:r w:rsidR="00F1712B">
      <w:rPr>
        <w:noProof/>
      </w:rPr>
      <w:t>/2</w:t>
    </w:r>
    <w:r w:rsidR="00607B9A">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D33E" w14:textId="77777777" w:rsidR="001602EF" w:rsidRDefault="001602EF" w:rsidP="0043688E">
      <w:r>
        <w:separator/>
      </w:r>
    </w:p>
  </w:footnote>
  <w:footnote w:type="continuationSeparator" w:id="0">
    <w:p w14:paraId="118CD27E" w14:textId="77777777" w:rsidR="001602EF" w:rsidRDefault="001602EF"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6E63D62E" w:rsidR="001E695B" w:rsidRDefault="00BB5EFA" w:rsidP="001E695B">
    <w:pPr>
      <w:pStyle w:val="Header"/>
      <w:jc w:val="right"/>
    </w:pPr>
    <w:r>
      <w:t>RFP JUV-27-CB-05-00</w:t>
    </w:r>
    <w:r w:rsidR="00FF7026">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sdt>
    <w:sdtPr>
      <w:id w:val="513650450"/>
      <w:docPartObj>
        <w:docPartGallery w:val="Watermarks"/>
        <w:docPartUnique/>
      </w:docPartObj>
    </w:sdtPr>
    <w:sdtEndPr/>
    <w:sdtContent>
      <w:p w14:paraId="4A22E796" w14:textId="121373D0" w:rsidR="004C564E" w:rsidRDefault="001602EF" w:rsidP="0043688E">
        <w:pPr>
          <w:pStyle w:val="Header"/>
        </w:pPr>
        <w:r>
          <w:rPr>
            <w:noProof/>
          </w:rPr>
          <w:pict w14:anchorId="550BD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B9622D0"/>
    <w:multiLevelType w:val="hybridMultilevel"/>
    <w:tmpl w:val="E348FDBA"/>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0F71428"/>
    <w:multiLevelType w:val="hybridMultilevel"/>
    <w:tmpl w:val="C302A136"/>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D417BA5"/>
    <w:multiLevelType w:val="hybridMultilevel"/>
    <w:tmpl w:val="38B01AB0"/>
    <w:lvl w:ilvl="0" w:tplc="BAA26ED2">
      <w:start w:val="1"/>
      <w:numFmt w:val="decimal"/>
      <w:lvlText w:val="%1."/>
      <w:lvlJc w:val="left"/>
      <w:pPr>
        <w:ind w:left="1080" w:hanging="360"/>
      </w:pPr>
      <w:rPr>
        <w:rFonts w:asciiTheme="minorHAnsi" w:eastAsiaTheme="minorEastAsia" w:hAnsiTheme="minorHAnsi" w:cstheme="minorBidi"/>
        <w:b w:val="0"/>
        <w:bCs w:val="0"/>
      </w:rPr>
    </w:lvl>
    <w:lvl w:ilvl="1" w:tplc="726E7B60">
      <w:start w:val="1"/>
      <w:numFmt w:val="lowerLetter"/>
      <w:lvlText w:val="%2."/>
      <w:lvlJc w:val="left"/>
      <w:pPr>
        <w:ind w:left="1800" w:hanging="360"/>
      </w:pPr>
      <w:rPr>
        <w:b w:val="0"/>
        <w:bCs w:val="0"/>
      </w:rPr>
    </w:lvl>
    <w:lvl w:ilvl="2" w:tplc="65FE169E">
      <w:start w:val="2"/>
      <w:numFmt w:val="lowerRoman"/>
      <w:lvlText w:val="%3."/>
      <w:lvlJc w:val="left"/>
      <w:pPr>
        <w:ind w:left="3060" w:hanging="1476"/>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E77C3C"/>
    <w:multiLevelType w:val="hybridMultilevel"/>
    <w:tmpl w:val="58DEBE74"/>
    <w:lvl w:ilvl="0" w:tplc="65FE169E">
      <w:start w:val="2"/>
      <w:numFmt w:val="lowerRoman"/>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516B6"/>
    <w:multiLevelType w:val="hybridMultilevel"/>
    <w:tmpl w:val="4F1C73FE"/>
    <w:lvl w:ilvl="0" w:tplc="0409001B">
      <w:start w:val="1"/>
      <w:numFmt w:val="lowerRoman"/>
      <w:lvlText w:val="%1."/>
      <w:lvlJc w:val="righ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3B156BB"/>
    <w:multiLevelType w:val="hybridMultilevel"/>
    <w:tmpl w:val="8EC6D98A"/>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5814182"/>
    <w:multiLevelType w:val="hybridMultilevel"/>
    <w:tmpl w:val="2A8452DC"/>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487563D5"/>
    <w:multiLevelType w:val="hybridMultilevel"/>
    <w:tmpl w:val="3876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664DB"/>
    <w:multiLevelType w:val="hybridMultilevel"/>
    <w:tmpl w:val="D06A2F6C"/>
    <w:lvl w:ilvl="0" w:tplc="C7EAF2AA">
      <w:start w:val="1"/>
      <w:numFmt w:val="lowerRoman"/>
      <w:lvlText w:val="%1."/>
      <w:lvlJc w:val="left"/>
      <w:pPr>
        <w:ind w:left="2160" w:hanging="360"/>
      </w:pPr>
      <w:rPr>
        <w:rFonts w:hint="default"/>
        <w:b w:val="0"/>
      </w:rPr>
    </w:lvl>
    <w:lvl w:ilvl="1" w:tplc="A39AE9B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84CCC"/>
    <w:multiLevelType w:val="hybridMultilevel"/>
    <w:tmpl w:val="80FEED38"/>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DA14641"/>
    <w:multiLevelType w:val="hybridMultilevel"/>
    <w:tmpl w:val="BEEE3A96"/>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EBB0951"/>
    <w:multiLevelType w:val="hybridMultilevel"/>
    <w:tmpl w:val="11DC707E"/>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02715FD"/>
    <w:multiLevelType w:val="hybridMultilevel"/>
    <w:tmpl w:val="1274285E"/>
    <w:lvl w:ilvl="0" w:tplc="9D9AA516">
      <w:start w:val="1"/>
      <w:numFmt w:val="upperLetter"/>
      <w:pStyle w:val="List-A"/>
      <w:lvlText w:val="%1."/>
      <w:lvlJc w:val="left"/>
      <w:pPr>
        <w:ind w:left="1296" w:hanging="360"/>
      </w:pPr>
      <w:rPr>
        <w:rFonts w:hint="default"/>
        <w:b w:val="0"/>
        <w:i w:val="0"/>
        <w:sz w:val="22"/>
        <w:u w:val="none"/>
      </w:rPr>
    </w:lvl>
    <w:lvl w:ilvl="1" w:tplc="D692471E">
      <w:start w:val="1"/>
      <w:numFmt w:val="lowerLetter"/>
      <w:lvlText w:val="%2."/>
      <w:lvlJc w:val="left"/>
      <w:pPr>
        <w:ind w:left="2016" w:hanging="144"/>
      </w:pPr>
      <w:rPr>
        <w:rFonts w:hint="default"/>
      </w:r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33C3EF4"/>
    <w:multiLevelType w:val="hybridMultilevel"/>
    <w:tmpl w:val="557C0524"/>
    <w:lvl w:ilvl="0" w:tplc="9FBC77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71826B13"/>
    <w:multiLevelType w:val="hybridMultilevel"/>
    <w:tmpl w:val="798C4D7C"/>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0"/>
  </w:num>
  <w:num w:numId="3" w16cid:durableId="55399164">
    <w:abstractNumId w:val="21"/>
  </w:num>
  <w:num w:numId="4" w16cid:durableId="1636108065">
    <w:abstractNumId w:val="2"/>
  </w:num>
  <w:num w:numId="5" w16cid:durableId="1288779450">
    <w:abstractNumId w:val="28"/>
  </w:num>
  <w:num w:numId="6" w16cid:durableId="196626491">
    <w:abstractNumId w:val="17"/>
  </w:num>
  <w:num w:numId="7" w16cid:durableId="60911853">
    <w:abstractNumId w:val="1"/>
  </w:num>
  <w:num w:numId="8" w16cid:durableId="563761530">
    <w:abstractNumId w:val="9"/>
  </w:num>
  <w:num w:numId="9" w16cid:durableId="1479154219">
    <w:abstractNumId w:val="4"/>
  </w:num>
  <w:num w:numId="10" w16cid:durableId="40597444">
    <w:abstractNumId w:val="15"/>
  </w:num>
  <w:num w:numId="11" w16cid:durableId="1167601033">
    <w:abstractNumId w:val="23"/>
  </w:num>
  <w:num w:numId="12" w16cid:durableId="1955087595">
    <w:abstractNumId w:val="6"/>
  </w:num>
  <w:num w:numId="13" w16cid:durableId="1795051904">
    <w:abstractNumId w:val="6"/>
  </w:num>
  <w:num w:numId="14" w16cid:durableId="183057732">
    <w:abstractNumId w:val="12"/>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3386">
    <w:abstractNumId w:val="26"/>
  </w:num>
  <w:num w:numId="17" w16cid:durableId="927620313">
    <w:abstractNumId w:val="26"/>
    <w:lvlOverride w:ilvl="0">
      <w:startOverride w:val="1"/>
    </w:lvlOverride>
  </w:num>
  <w:num w:numId="18" w16cid:durableId="1647971981">
    <w:abstractNumId w:val="26"/>
    <w:lvlOverride w:ilvl="0">
      <w:startOverride w:val="1"/>
    </w:lvlOverride>
  </w:num>
  <w:num w:numId="19" w16cid:durableId="1225680320">
    <w:abstractNumId w:val="26"/>
    <w:lvlOverride w:ilvl="0">
      <w:startOverride w:val="1"/>
    </w:lvlOverride>
  </w:num>
  <w:num w:numId="20" w16cid:durableId="57825551">
    <w:abstractNumId w:val="26"/>
    <w:lvlOverride w:ilvl="0">
      <w:startOverride w:val="1"/>
    </w:lvlOverride>
  </w:num>
  <w:num w:numId="21" w16cid:durableId="1023749044">
    <w:abstractNumId w:val="26"/>
    <w:lvlOverride w:ilvl="0">
      <w:startOverride w:val="1"/>
    </w:lvlOverride>
  </w:num>
  <w:num w:numId="22" w16cid:durableId="1905918999">
    <w:abstractNumId w:val="26"/>
    <w:lvlOverride w:ilvl="0">
      <w:startOverride w:val="1"/>
    </w:lvlOverride>
  </w:num>
  <w:num w:numId="23" w16cid:durableId="1695766752">
    <w:abstractNumId w:val="26"/>
    <w:lvlOverride w:ilvl="0">
      <w:startOverride w:val="1"/>
    </w:lvlOverride>
  </w:num>
  <w:num w:numId="24" w16cid:durableId="793064699">
    <w:abstractNumId w:val="22"/>
  </w:num>
  <w:num w:numId="25" w16cid:durableId="1428112978">
    <w:abstractNumId w:val="26"/>
    <w:lvlOverride w:ilvl="0">
      <w:startOverride w:val="1"/>
    </w:lvlOverride>
  </w:num>
  <w:num w:numId="26" w16cid:durableId="1975603622">
    <w:abstractNumId w:val="26"/>
    <w:lvlOverride w:ilvl="0">
      <w:startOverride w:val="1"/>
    </w:lvlOverride>
  </w:num>
  <w:num w:numId="27" w16cid:durableId="1246652271">
    <w:abstractNumId w:val="26"/>
    <w:lvlOverride w:ilvl="0">
      <w:startOverride w:val="1"/>
    </w:lvlOverride>
  </w:num>
  <w:num w:numId="28" w16cid:durableId="1261983633">
    <w:abstractNumId w:val="7"/>
  </w:num>
  <w:num w:numId="29" w16cid:durableId="1597790766">
    <w:abstractNumId w:val="16"/>
  </w:num>
  <w:num w:numId="30" w16cid:durableId="1199706232">
    <w:abstractNumId w:val="26"/>
    <w:lvlOverride w:ilvl="0">
      <w:startOverride w:val="1"/>
    </w:lvlOverride>
  </w:num>
  <w:num w:numId="31" w16cid:durableId="775444659">
    <w:abstractNumId w:val="29"/>
  </w:num>
  <w:num w:numId="32" w16cid:durableId="2069835967">
    <w:abstractNumId w:val="25"/>
  </w:num>
  <w:num w:numId="33" w16cid:durableId="2020541955">
    <w:abstractNumId w:val="20"/>
  </w:num>
  <w:num w:numId="34" w16cid:durableId="121077724">
    <w:abstractNumId w:val="13"/>
  </w:num>
  <w:num w:numId="35" w16cid:durableId="372585538">
    <w:abstractNumId w:val="3"/>
  </w:num>
  <w:num w:numId="36" w16cid:durableId="527909413">
    <w:abstractNumId w:val="14"/>
  </w:num>
  <w:num w:numId="37" w16cid:durableId="1662154251">
    <w:abstractNumId w:val="27"/>
  </w:num>
  <w:num w:numId="38" w16cid:durableId="24795320">
    <w:abstractNumId w:val="18"/>
  </w:num>
  <w:num w:numId="39" w16cid:durableId="918752751">
    <w:abstractNumId w:val="24"/>
  </w:num>
  <w:num w:numId="40" w16cid:durableId="1950425696">
    <w:abstractNumId w:val="5"/>
  </w:num>
  <w:num w:numId="41" w16cid:durableId="1769279044">
    <w:abstractNumId w:val="11"/>
  </w:num>
  <w:num w:numId="42" w16cid:durableId="1071151845">
    <w:abstractNumId w:val="8"/>
  </w:num>
  <w:num w:numId="43" w16cid:durableId="38780349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874"/>
    <w:rsid w:val="00010BD9"/>
    <w:rsid w:val="000141D7"/>
    <w:rsid w:val="000152DB"/>
    <w:rsid w:val="00017C5A"/>
    <w:rsid w:val="00025A23"/>
    <w:rsid w:val="0002671B"/>
    <w:rsid w:val="00030C52"/>
    <w:rsid w:val="00031840"/>
    <w:rsid w:val="00032D48"/>
    <w:rsid w:val="00034326"/>
    <w:rsid w:val="0003739C"/>
    <w:rsid w:val="00040D95"/>
    <w:rsid w:val="00043949"/>
    <w:rsid w:val="000446AB"/>
    <w:rsid w:val="00044C4B"/>
    <w:rsid w:val="00045145"/>
    <w:rsid w:val="00045FE7"/>
    <w:rsid w:val="00051AC7"/>
    <w:rsid w:val="00052FCD"/>
    <w:rsid w:val="00066132"/>
    <w:rsid w:val="000662B9"/>
    <w:rsid w:val="00067F1D"/>
    <w:rsid w:val="00070FA9"/>
    <w:rsid w:val="00074001"/>
    <w:rsid w:val="00074282"/>
    <w:rsid w:val="00074AE1"/>
    <w:rsid w:val="00077B41"/>
    <w:rsid w:val="00085C9B"/>
    <w:rsid w:val="0008736E"/>
    <w:rsid w:val="00093358"/>
    <w:rsid w:val="000970BC"/>
    <w:rsid w:val="000A198F"/>
    <w:rsid w:val="000A408A"/>
    <w:rsid w:val="000A594E"/>
    <w:rsid w:val="000B242A"/>
    <w:rsid w:val="000B5423"/>
    <w:rsid w:val="000B7C96"/>
    <w:rsid w:val="000C1830"/>
    <w:rsid w:val="000C283A"/>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18EB"/>
    <w:rsid w:val="00101B74"/>
    <w:rsid w:val="00102ADE"/>
    <w:rsid w:val="00104B68"/>
    <w:rsid w:val="001063C7"/>
    <w:rsid w:val="001066F2"/>
    <w:rsid w:val="001100B3"/>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1AD"/>
    <w:rsid w:val="00155CB4"/>
    <w:rsid w:val="001568BB"/>
    <w:rsid w:val="001602EF"/>
    <w:rsid w:val="00163A74"/>
    <w:rsid w:val="00171649"/>
    <w:rsid w:val="001756CD"/>
    <w:rsid w:val="00176497"/>
    <w:rsid w:val="00184206"/>
    <w:rsid w:val="0018560F"/>
    <w:rsid w:val="001929CA"/>
    <w:rsid w:val="0019427E"/>
    <w:rsid w:val="00194C04"/>
    <w:rsid w:val="001A5052"/>
    <w:rsid w:val="001B37A3"/>
    <w:rsid w:val="001B6941"/>
    <w:rsid w:val="001C4307"/>
    <w:rsid w:val="001C57C7"/>
    <w:rsid w:val="001C64CC"/>
    <w:rsid w:val="001C7F88"/>
    <w:rsid w:val="001D0F77"/>
    <w:rsid w:val="001D5FF5"/>
    <w:rsid w:val="001D61C8"/>
    <w:rsid w:val="001D74DC"/>
    <w:rsid w:val="001E01C5"/>
    <w:rsid w:val="001E0274"/>
    <w:rsid w:val="001E184C"/>
    <w:rsid w:val="001E27D8"/>
    <w:rsid w:val="001E3A8D"/>
    <w:rsid w:val="001E6033"/>
    <w:rsid w:val="001E695B"/>
    <w:rsid w:val="001F26EA"/>
    <w:rsid w:val="001F2C7C"/>
    <w:rsid w:val="001F3220"/>
    <w:rsid w:val="001F532D"/>
    <w:rsid w:val="001F541C"/>
    <w:rsid w:val="00202391"/>
    <w:rsid w:val="0020422C"/>
    <w:rsid w:val="00205EA5"/>
    <w:rsid w:val="00205EA6"/>
    <w:rsid w:val="00206385"/>
    <w:rsid w:val="00211729"/>
    <w:rsid w:val="00212F8E"/>
    <w:rsid w:val="00215126"/>
    <w:rsid w:val="00215842"/>
    <w:rsid w:val="00216D9C"/>
    <w:rsid w:val="00221E5A"/>
    <w:rsid w:val="00222313"/>
    <w:rsid w:val="002225EC"/>
    <w:rsid w:val="002245F6"/>
    <w:rsid w:val="00227065"/>
    <w:rsid w:val="002305DF"/>
    <w:rsid w:val="00231AF3"/>
    <w:rsid w:val="00237BB2"/>
    <w:rsid w:val="00240B92"/>
    <w:rsid w:val="00244207"/>
    <w:rsid w:val="00251FAE"/>
    <w:rsid w:val="002524B2"/>
    <w:rsid w:val="00253069"/>
    <w:rsid w:val="00254780"/>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2411"/>
    <w:rsid w:val="00272BF7"/>
    <w:rsid w:val="00274220"/>
    <w:rsid w:val="0027451C"/>
    <w:rsid w:val="0027498B"/>
    <w:rsid w:val="002757DC"/>
    <w:rsid w:val="00277152"/>
    <w:rsid w:val="00277ABE"/>
    <w:rsid w:val="00277DB0"/>
    <w:rsid w:val="00280804"/>
    <w:rsid w:val="00282570"/>
    <w:rsid w:val="00282581"/>
    <w:rsid w:val="002844E8"/>
    <w:rsid w:val="00286D42"/>
    <w:rsid w:val="002878BA"/>
    <w:rsid w:val="00292E2E"/>
    <w:rsid w:val="00294094"/>
    <w:rsid w:val="002950F9"/>
    <w:rsid w:val="002A0167"/>
    <w:rsid w:val="002A2BE5"/>
    <w:rsid w:val="002A3D88"/>
    <w:rsid w:val="002A465D"/>
    <w:rsid w:val="002A5C49"/>
    <w:rsid w:val="002B0B3B"/>
    <w:rsid w:val="002B2A6E"/>
    <w:rsid w:val="002B39A4"/>
    <w:rsid w:val="002B4A8E"/>
    <w:rsid w:val="002B6729"/>
    <w:rsid w:val="002B68AE"/>
    <w:rsid w:val="002C1593"/>
    <w:rsid w:val="002C5A67"/>
    <w:rsid w:val="002C5FF9"/>
    <w:rsid w:val="002C625F"/>
    <w:rsid w:val="002D0BDC"/>
    <w:rsid w:val="002D5CA1"/>
    <w:rsid w:val="002D705F"/>
    <w:rsid w:val="002D7B94"/>
    <w:rsid w:val="002E4901"/>
    <w:rsid w:val="002E4F8C"/>
    <w:rsid w:val="002E60EB"/>
    <w:rsid w:val="002E7D18"/>
    <w:rsid w:val="002F1847"/>
    <w:rsid w:val="002F2872"/>
    <w:rsid w:val="002F53C4"/>
    <w:rsid w:val="003139B4"/>
    <w:rsid w:val="00326663"/>
    <w:rsid w:val="003379C9"/>
    <w:rsid w:val="0034515B"/>
    <w:rsid w:val="003452FA"/>
    <w:rsid w:val="00347376"/>
    <w:rsid w:val="00350569"/>
    <w:rsid w:val="00352CBA"/>
    <w:rsid w:val="00354121"/>
    <w:rsid w:val="00354ABC"/>
    <w:rsid w:val="003553E4"/>
    <w:rsid w:val="00357614"/>
    <w:rsid w:val="0036375B"/>
    <w:rsid w:val="00370B8E"/>
    <w:rsid w:val="003711A8"/>
    <w:rsid w:val="00371562"/>
    <w:rsid w:val="0037176B"/>
    <w:rsid w:val="003748BE"/>
    <w:rsid w:val="003761DB"/>
    <w:rsid w:val="0037626D"/>
    <w:rsid w:val="00377A80"/>
    <w:rsid w:val="00381543"/>
    <w:rsid w:val="003925D6"/>
    <w:rsid w:val="00392BF0"/>
    <w:rsid w:val="00395531"/>
    <w:rsid w:val="003A2545"/>
    <w:rsid w:val="003A5508"/>
    <w:rsid w:val="003A6E0D"/>
    <w:rsid w:val="003A796E"/>
    <w:rsid w:val="003B6CC8"/>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6209"/>
    <w:rsid w:val="00427591"/>
    <w:rsid w:val="004348A8"/>
    <w:rsid w:val="0043688E"/>
    <w:rsid w:val="00437FE5"/>
    <w:rsid w:val="00441D5F"/>
    <w:rsid w:val="00444242"/>
    <w:rsid w:val="00444B25"/>
    <w:rsid w:val="00444F1D"/>
    <w:rsid w:val="00445B16"/>
    <w:rsid w:val="0045160F"/>
    <w:rsid w:val="004526CC"/>
    <w:rsid w:val="004530B4"/>
    <w:rsid w:val="004533E3"/>
    <w:rsid w:val="00455B57"/>
    <w:rsid w:val="00455E53"/>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87F0C"/>
    <w:rsid w:val="0049411F"/>
    <w:rsid w:val="004A0CDD"/>
    <w:rsid w:val="004A1ED0"/>
    <w:rsid w:val="004B050D"/>
    <w:rsid w:val="004B484D"/>
    <w:rsid w:val="004C012D"/>
    <w:rsid w:val="004C564E"/>
    <w:rsid w:val="004C68A8"/>
    <w:rsid w:val="004C6C97"/>
    <w:rsid w:val="004D0290"/>
    <w:rsid w:val="004D231B"/>
    <w:rsid w:val="004D5DF7"/>
    <w:rsid w:val="004D78A2"/>
    <w:rsid w:val="004E0123"/>
    <w:rsid w:val="004E0848"/>
    <w:rsid w:val="004E0E8F"/>
    <w:rsid w:val="004E1074"/>
    <w:rsid w:val="004E65A1"/>
    <w:rsid w:val="004F0F42"/>
    <w:rsid w:val="004F2FFD"/>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BFE"/>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CA1"/>
    <w:rsid w:val="005D5D84"/>
    <w:rsid w:val="005D7630"/>
    <w:rsid w:val="005E06B9"/>
    <w:rsid w:val="005E1E4C"/>
    <w:rsid w:val="005E4E45"/>
    <w:rsid w:val="005E518A"/>
    <w:rsid w:val="005E685E"/>
    <w:rsid w:val="005E6E20"/>
    <w:rsid w:val="005E7D1D"/>
    <w:rsid w:val="005F0791"/>
    <w:rsid w:val="005F3775"/>
    <w:rsid w:val="005F4CC4"/>
    <w:rsid w:val="005F52AE"/>
    <w:rsid w:val="005F58B1"/>
    <w:rsid w:val="005F6A92"/>
    <w:rsid w:val="00600F1F"/>
    <w:rsid w:val="00601E47"/>
    <w:rsid w:val="00602C66"/>
    <w:rsid w:val="00607B9A"/>
    <w:rsid w:val="006124EB"/>
    <w:rsid w:val="00615C6F"/>
    <w:rsid w:val="0061750A"/>
    <w:rsid w:val="00622BA4"/>
    <w:rsid w:val="006266A8"/>
    <w:rsid w:val="00626C04"/>
    <w:rsid w:val="006274F8"/>
    <w:rsid w:val="00630429"/>
    <w:rsid w:val="006337FC"/>
    <w:rsid w:val="0064000A"/>
    <w:rsid w:val="00640C22"/>
    <w:rsid w:val="006510B2"/>
    <w:rsid w:val="006561DF"/>
    <w:rsid w:val="006575E6"/>
    <w:rsid w:val="006577DE"/>
    <w:rsid w:val="00661FF0"/>
    <w:rsid w:val="006641D5"/>
    <w:rsid w:val="006644D0"/>
    <w:rsid w:val="00666E09"/>
    <w:rsid w:val="00670772"/>
    <w:rsid w:val="00671643"/>
    <w:rsid w:val="00675CA2"/>
    <w:rsid w:val="006774EF"/>
    <w:rsid w:val="006801EA"/>
    <w:rsid w:val="006805B1"/>
    <w:rsid w:val="006809D4"/>
    <w:rsid w:val="00680D88"/>
    <w:rsid w:val="0069373F"/>
    <w:rsid w:val="00693776"/>
    <w:rsid w:val="00693E1A"/>
    <w:rsid w:val="006A005A"/>
    <w:rsid w:val="006B136C"/>
    <w:rsid w:val="006C5D79"/>
    <w:rsid w:val="006D138A"/>
    <w:rsid w:val="006D2C6E"/>
    <w:rsid w:val="006D3B9A"/>
    <w:rsid w:val="006E0A11"/>
    <w:rsid w:val="006E26D6"/>
    <w:rsid w:val="006E41C2"/>
    <w:rsid w:val="006E55B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01C"/>
    <w:rsid w:val="00714718"/>
    <w:rsid w:val="007158B6"/>
    <w:rsid w:val="00720B63"/>
    <w:rsid w:val="00727C07"/>
    <w:rsid w:val="0073402A"/>
    <w:rsid w:val="0074182F"/>
    <w:rsid w:val="00745797"/>
    <w:rsid w:val="00745920"/>
    <w:rsid w:val="00746D7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A1ABD"/>
    <w:rsid w:val="007B0A47"/>
    <w:rsid w:val="007B15F6"/>
    <w:rsid w:val="007B18D7"/>
    <w:rsid w:val="007B2CD7"/>
    <w:rsid w:val="007B2E8E"/>
    <w:rsid w:val="007C39F4"/>
    <w:rsid w:val="007D21FB"/>
    <w:rsid w:val="007D38FA"/>
    <w:rsid w:val="007D4255"/>
    <w:rsid w:val="007D61E3"/>
    <w:rsid w:val="007D63E2"/>
    <w:rsid w:val="007E1D3A"/>
    <w:rsid w:val="007E1EC0"/>
    <w:rsid w:val="007E217D"/>
    <w:rsid w:val="007E4F5E"/>
    <w:rsid w:val="007E5C77"/>
    <w:rsid w:val="007E6CED"/>
    <w:rsid w:val="007F11C9"/>
    <w:rsid w:val="007F345E"/>
    <w:rsid w:val="007F43FC"/>
    <w:rsid w:val="007F4EDA"/>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8680E"/>
    <w:rsid w:val="00886D3C"/>
    <w:rsid w:val="0088752B"/>
    <w:rsid w:val="0089019B"/>
    <w:rsid w:val="00891495"/>
    <w:rsid w:val="0089238A"/>
    <w:rsid w:val="0089338A"/>
    <w:rsid w:val="00893F22"/>
    <w:rsid w:val="00894611"/>
    <w:rsid w:val="0089534D"/>
    <w:rsid w:val="008964AF"/>
    <w:rsid w:val="008A098A"/>
    <w:rsid w:val="008A11CA"/>
    <w:rsid w:val="008A3419"/>
    <w:rsid w:val="008A3DFF"/>
    <w:rsid w:val="008A468E"/>
    <w:rsid w:val="008A5716"/>
    <w:rsid w:val="008A6C42"/>
    <w:rsid w:val="008A6FAA"/>
    <w:rsid w:val="008B0CD8"/>
    <w:rsid w:val="008B12B2"/>
    <w:rsid w:val="008B26F7"/>
    <w:rsid w:val="008B5117"/>
    <w:rsid w:val="008C09A7"/>
    <w:rsid w:val="008C0F67"/>
    <w:rsid w:val="008C1936"/>
    <w:rsid w:val="008C673A"/>
    <w:rsid w:val="008D0CC5"/>
    <w:rsid w:val="008D29AC"/>
    <w:rsid w:val="008D47BE"/>
    <w:rsid w:val="008D62B6"/>
    <w:rsid w:val="008E0513"/>
    <w:rsid w:val="008E53B5"/>
    <w:rsid w:val="008F0013"/>
    <w:rsid w:val="008F3D01"/>
    <w:rsid w:val="008F5061"/>
    <w:rsid w:val="00901A67"/>
    <w:rsid w:val="00901ED2"/>
    <w:rsid w:val="00902479"/>
    <w:rsid w:val="00905B75"/>
    <w:rsid w:val="00910CA5"/>
    <w:rsid w:val="009113DA"/>
    <w:rsid w:val="009212A8"/>
    <w:rsid w:val="00924035"/>
    <w:rsid w:val="009256FF"/>
    <w:rsid w:val="00925DEF"/>
    <w:rsid w:val="00926F56"/>
    <w:rsid w:val="00927542"/>
    <w:rsid w:val="009276C0"/>
    <w:rsid w:val="00932E9F"/>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87DE7"/>
    <w:rsid w:val="00993717"/>
    <w:rsid w:val="00996938"/>
    <w:rsid w:val="009A3604"/>
    <w:rsid w:val="009A7182"/>
    <w:rsid w:val="009B3CAF"/>
    <w:rsid w:val="009B6688"/>
    <w:rsid w:val="009B6F0F"/>
    <w:rsid w:val="009C06FD"/>
    <w:rsid w:val="009C33BE"/>
    <w:rsid w:val="009C3916"/>
    <w:rsid w:val="009C4147"/>
    <w:rsid w:val="009C4851"/>
    <w:rsid w:val="009C686E"/>
    <w:rsid w:val="009C69E3"/>
    <w:rsid w:val="009C77AD"/>
    <w:rsid w:val="009C77F4"/>
    <w:rsid w:val="009D3829"/>
    <w:rsid w:val="009D52EF"/>
    <w:rsid w:val="009D7F64"/>
    <w:rsid w:val="009E13BD"/>
    <w:rsid w:val="009E5E0F"/>
    <w:rsid w:val="009E77E4"/>
    <w:rsid w:val="009F18AA"/>
    <w:rsid w:val="009F6768"/>
    <w:rsid w:val="009F7647"/>
    <w:rsid w:val="009F7C37"/>
    <w:rsid w:val="00A04080"/>
    <w:rsid w:val="00A0695B"/>
    <w:rsid w:val="00A06F1A"/>
    <w:rsid w:val="00A079DB"/>
    <w:rsid w:val="00A10551"/>
    <w:rsid w:val="00A10B34"/>
    <w:rsid w:val="00A119EA"/>
    <w:rsid w:val="00A128CC"/>
    <w:rsid w:val="00A134E8"/>
    <w:rsid w:val="00A157E7"/>
    <w:rsid w:val="00A20F8D"/>
    <w:rsid w:val="00A23FF6"/>
    <w:rsid w:val="00A25637"/>
    <w:rsid w:val="00A277BA"/>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2732"/>
    <w:rsid w:val="00A82D9B"/>
    <w:rsid w:val="00A87196"/>
    <w:rsid w:val="00A87D4E"/>
    <w:rsid w:val="00A93B15"/>
    <w:rsid w:val="00A93E0E"/>
    <w:rsid w:val="00A9594B"/>
    <w:rsid w:val="00A95A8B"/>
    <w:rsid w:val="00AA0328"/>
    <w:rsid w:val="00AA0E98"/>
    <w:rsid w:val="00AA3C79"/>
    <w:rsid w:val="00AA6473"/>
    <w:rsid w:val="00AA7937"/>
    <w:rsid w:val="00AB0837"/>
    <w:rsid w:val="00AB0B24"/>
    <w:rsid w:val="00AB4194"/>
    <w:rsid w:val="00AB4DCE"/>
    <w:rsid w:val="00AB7A5D"/>
    <w:rsid w:val="00AC13FD"/>
    <w:rsid w:val="00AC1A90"/>
    <w:rsid w:val="00AC2DDC"/>
    <w:rsid w:val="00AC3BE3"/>
    <w:rsid w:val="00AC5676"/>
    <w:rsid w:val="00AD12CC"/>
    <w:rsid w:val="00AD1C49"/>
    <w:rsid w:val="00AD2E11"/>
    <w:rsid w:val="00AE1BAB"/>
    <w:rsid w:val="00AE2B78"/>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A4CA8"/>
    <w:rsid w:val="00BB0298"/>
    <w:rsid w:val="00BB506E"/>
    <w:rsid w:val="00BB5948"/>
    <w:rsid w:val="00BB5EFA"/>
    <w:rsid w:val="00BB6E57"/>
    <w:rsid w:val="00BC62CD"/>
    <w:rsid w:val="00BD0FC5"/>
    <w:rsid w:val="00BD1248"/>
    <w:rsid w:val="00BD445E"/>
    <w:rsid w:val="00BD4D71"/>
    <w:rsid w:val="00BD5892"/>
    <w:rsid w:val="00BD633D"/>
    <w:rsid w:val="00BE0C2A"/>
    <w:rsid w:val="00BE0E48"/>
    <w:rsid w:val="00BE1DAA"/>
    <w:rsid w:val="00BE1E81"/>
    <w:rsid w:val="00BE204C"/>
    <w:rsid w:val="00BE2A68"/>
    <w:rsid w:val="00BE4213"/>
    <w:rsid w:val="00BE5A5A"/>
    <w:rsid w:val="00BF185A"/>
    <w:rsid w:val="00C00442"/>
    <w:rsid w:val="00C0175A"/>
    <w:rsid w:val="00C042E9"/>
    <w:rsid w:val="00C05421"/>
    <w:rsid w:val="00C16709"/>
    <w:rsid w:val="00C16A91"/>
    <w:rsid w:val="00C265A8"/>
    <w:rsid w:val="00C304E3"/>
    <w:rsid w:val="00C30ABB"/>
    <w:rsid w:val="00C335FF"/>
    <w:rsid w:val="00C34BA8"/>
    <w:rsid w:val="00C356A5"/>
    <w:rsid w:val="00C3613C"/>
    <w:rsid w:val="00C40728"/>
    <w:rsid w:val="00C4096D"/>
    <w:rsid w:val="00C410A8"/>
    <w:rsid w:val="00C4359B"/>
    <w:rsid w:val="00C43D7E"/>
    <w:rsid w:val="00C444D5"/>
    <w:rsid w:val="00C47D64"/>
    <w:rsid w:val="00C50F94"/>
    <w:rsid w:val="00C5208B"/>
    <w:rsid w:val="00C53CED"/>
    <w:rsid w:val="00C54328"/>
    <w:rsid w:val="00C54339"/>
    <w:rsid w:val="00C6282E"/>
    <w:rsid w:val="00C6386D"/>
    <w:rsid w:val="00C63D17"/>
    <w:rsid w:val="00C64936"/>
    <w:rsid w:val="00C64E21"/>
    <w:rsid w:val="00C71D10"/>
    <w:rsid w:val="00C71FC6"/>
    <w:rsid w:val="00C83917"/>
    <w:rsid w:val="00C84CB9"/>
    <w:rsid w:val="00C84D6B"/>
    <w:rsid w:val="00C9015A"/>
    <w:rsid w:val="00C91C8A"/>
    <w:rsid w:val="00C92E51"/>
    <w:rsid w:val="00C939C6"/>
    <w:rsid w:val="00C9444F"/>
    <w:rsid w:val="00C95E03"/>
    <w:rsid w:val="00CA077A"/>
    <w:rsid w:val="00CA6140"/>
    <w:rsid w:val="00CA7BDF"/>
    <w:rsid w:val="00CB24E6"/>
    <w:rsid w:val="00CB3BC7"/>
    <w:rsid w:val="00CB4013"/>
    <w:rsid w:val="00CB66D5"/>
    <w:rsid w:val="00CC157C"/>
    <w:rsid w:val="00CC31DF"/>
    <w:rsid w:val="00CC5658"/>
    <w:rsid w:val="00CD14ED"/>
    <w:rsid w:val="00CD160E"/>
    <w:rsid w:val="00CD1CDC"/>
    <w:rsid w:val="00CD1D3A"/>
    <w:rsid w:val="00CD679A"/>
    <w:rsid w:val="00CD6F33"/>
    <w:rsid w:val="00CE63BB"/>
    <w:rsid w:val="00CE6EEB"/>
    <w:rsid w:val="00CF08E4"/>
    <w:rsid w:val="00CF167A"/>
    <w:rsid w:val="00CF239E"/>
    <w:rsid w:val="00CF34FF"/>
    <w:rsid w:val="00CF45D4"/>
    <w:rsid w:val="00CF711D"/>
    <w:rsid w:val="00D00B87"/>
    <w:rsid w:val="00D00E6F"/>
    <w:rsid w:val="00D029C4"/>
    <w:rsid w:val="00D07FEF"/>
    <w:rsid w:val="00D105C5"/>
    <w:rsid w:val="00D1750F"/>
    <w:rsid w:val="00D262FA"/>
    <w:rsid w:val="00D265B0"/>
    <w:rsid w:val="00D26F0C"/>
    <w:rsid w:val="00D327A8"/>
    <w:rsid w:val="00D40BE7"/>
    <w:rsid w:val="00D413C8"/>
    <w:rsid w:val="00D4200C"/>
    <w:rsid w:val="00D554EB"/>
    <w:rsid w:val="00D633E2"/>
    <w:rsid w:val="00D64BBF"/>
    <w:rsid w:val="00D66B66"/>
    <w:rsid w:val="00D674A6"/>
    <w:rsid w:val="00D71AE1"/>
    <w:rsid w:val="00D826DC"/>
    <w:rsid w:val="00D82D24"/>
    <w:rsid w:val="00D83E84"/>
    <w:rsid w:val="00D85988"/>
    <w:rsid w:val="00D85A38"/>
    <w:rsid w:val="00D86415"/>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0111"/>
    <w:rsid w:val="00DD148C"/>
    <w:rsid w:val="00DD14C5"/>
    <w:rsid w:val="00DD61E0"/>
    <w:rsid w:val="00DD6A33"/>
    <w:rsid w:val="00DE3DDF"/>
    <w:rsid w:val="00DE56F7"/>
    <w:rsid w:val="00DF288C"/>
    <w:rsid w:val="00DF2A97"/>
    <w:rsid w:val="00DF31ED"/>
    <w:rsid w:val="00DF38FC"/>
    <w:rsid w:val="00DF3A21"/>
    <w:rsid w:val="00DF462D"/>
    <w:rsid w:val="00DF4AF0"/>
    <w:rsid w:val="00DF4C37"/>
    <w:rsid w:val="00DF598A"/>
    <w:rsid w:val="00E007B3"/>
    <w:rsid w:val="00E0108D"/>
    <w:rsid w:val="00E0131A"/>
    <w:rsid w:val="00E020F4"/>
    <w:rsid w:val="00E02FC7"/>
    <w:rsid w:val="00E03140"/>
    <w:rsid w:val="00E031E9"/>
    <w:rsid w:val="00E04021"/>
    <w:rsid w:val="00E11BDC"/>
    <w:rsid w:val="00E14078"/>
    <w:rsid w:val="00E23E24"/>
    <w:rsid w:val="00E23FD3"/>
    <w:rsid w:val="00E31E32"/>
    <w:rsid w:val="00E32A21"/>
    <w:rsid w:val="00E33EF4"/>
    <w:rsid w:val="00E3495A"/>
    <w:rsid w:val="00E34D43"/>
    <w:rsid w:val="00E35E1D"/>
    <w:rsid w:val="00E417B4"/>
    <w:rsid w:val="00E429FE"/>
    <w:rsid w:val="00E43654"/>
    <w:rsid w:val="00E46395"/>
    <w:rsid w:val="00E467B7"/>
    <w:rsid w:val="00E501D9"/>
    <w:rsid w:val="00E5244D"/>
    <w:rsid w:val="00E53B7E"/>
    <w:rsid w:val="00E54F28"/>
    <w:rsid w:val="00E563C6"/>
    <w:rsid w:val="00E56ADC"/>
    <w:rsid w:val="00E60F8F"/>
    <w:rsid w:val="00E646CD"/>
    <w:rsid w:val="00E64BB5"/>
    <w:rsid w:val="00E65C85"/>
    <w:rsid w:val="00E71E1E"/>
    <w:rsid w:val="00E73ED9"/>
    <w:rsid w:val="00E755BE"/>
    <w:rsid w:val="00E76470"/>
    <w:rsid w:val="00E769D4"/>
    <w:rsid w:val="00E7768A"/>
    <w:rsid w:val="00E8195C"/>
    <w:rsid w:val="00E8247D"/>
    <w:rsid w:val="00E82624"/>
    <w:rsid w:val="00E85085"/>
    <w:rsid w:val="00E87C93"/>
    <w:rsid w:val="00E92037"/>
    <w:rsid w:val="00E9770E"/>
    <w:rsid w:val="00E97B70"/>
    <w:rsid w:val="00EA034C"/>
    <w:rsid w:val="00EA40F7"/>
    <w:rsid w:val="00EA47F5"/>
    <w:rsid w:val="00EA4B9C"/>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6F54"/>
    <w:rsid w:val="00F07309"/>
    <w:rsid w:val="00F07DFD"/>
    <w:rsid w:val="00F12C4C"/>
    <w:rsid w:val="00F12E17"/>
    <w:rsid w:val="00F1538A"/>
    <w:rsid w:val="00F16298"/>
    <w:rsid w:val="00F1712B"/>
    <w:rsid w:val="00F171ED"/>
    <w:rsid w:val="00F21828"/>
    <w:rsid w:val="00F22CB5"/>
    <w:rsid w:val="00F22FA7"/>
    <w:rsid w:val="00F27C55"/>
    <w:rsid w:val="00F32BA6"/>
    <w:rsid w:val="00F33C8B"/>
    <w:rsid w:val="00F52542"/>
    <w:rsid w:val="00F53E7F"/>
    <w:rsid w:val="00F56E82"/>
    <w:rsid w:val="00F616D6"/>
    <w:rsid w:val="00F61802"/>
    <w:rsid w:val="00F65CEF"/>
    <w:rsid w:val="00F661DA"/>
    <w:rsid w:val="00F67D02"/>
    <w:rsid w:val="00F718FD"/>
    <w:rsid w:val="00F779FE"/>
    <w:rsid w:val="00F83420"/>
    <w:rsid w:val="00F8400B"/>
    <w:rsid w:val="00F84CC6"/>
    <w:rsid w:val="00F85D53"/>
    <w:rsid w:val="00F86423"/>
    <w:rsid w:val="00F86EA7"/>
    <w:rsid w:val="00F93753"/>
    <w:rsid w:val="00F94068"/>
    <w:rsid w:val="00F95926"/>
    <w:rsid w:val="00FA07DE"/>
    <w:rsid w:val="00FA65A5"/>
    <w:rsid w:val="00FA77E9"/>
    <w:rsid w:val="00FB0F3C"/>
    <w:rsid w:val="00FB2C60"/>
    <w:rsid w:val="00FB7109"/>
    <w:rsid w:val="00FC1CDB"/>
    <w:rsid w:val="00FC23FA"/>
    <w:rsid w:val="00FC45F9"/>
    <w:rsid w:val="00FC5241"/>
    <w:rsid w:val="00FC6B83"/>
    <w:rsid w:val="00FC784B"/>
    <w:rsid w:val="00FC7B25"/>
    <w:rsid w:val="00FD22C8"/>
    <w:rsid w:val="00FD5F4F"/>
    <w:rsid w:val="00FD681D"/>
    <w:rsid w:val="00FD7CEB"/>
    <w:rsid w:val="00FE057C"/>
    <w:rsid w:val="00FE0CF8"/>
    <w:rsid w:val="00FE1ADB"/>
    <w:rsid w:val="00FE6C84"/>
    <w:rsid w:val="00FF3346"/>
    <w:rsid w:val="00FF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https://das.iowa.gov/procurement/vendors/how-do-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acct_sae/man_for_ref/forms/eft_authoriz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cox@iowacourts.gov"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s.iowa.gov/sites/default/files/PCard/pdf/PC014-TermsForPcardAccep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3277</TotalTime>
  <Pages>40</Pages>
  <Words>13368</Words>
  <Characters>76200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89390</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Kelly Cox [JB]</cp:lastModifiedBy>
  <cp:revision>34</cp:revision>
  <cp:lastPrinted>2019-11-01T20:32:00Z</cp:lastPrinted>
  <dcterms:created xsi:type="dcterms:W3CDTF">2025-10-16T20:43:00Z</dcterms:created>
  <dcterms:modified xsi:type="dcterms:W3CDTF">2026-04-22T16:20:00Z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