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0AC6" w14:textId="4B27E62E" w:rsidR="00971D7D" w:rsidRDefault="00765983">
      <w:pPr>
        <w:overflowPunct/>
        <w:autoSpaceDE/>
        <w:autoSpaceDN/>
        <w:adjustRightInd/>
        <w:jc w:val="center"/>
        <w:textAlignment w:val="auto"/>
        <w:rPr>
          <w:b/>
          <w:sz w:val="24"/>
          <w:szCs w:val="24"/>
        </w:rPr>
      </w:pPr>
      <w:r>
        <w:rPr>
          <w:b/>
          <w:sz w:val="24"/>
          <w:szCs w:val="24"/>
        </w:rPr>
        <w:t xml:space="preserve">                                                                                                                                                                                                                      </w:t>
      </w:r>
      <w:r w:rsidR="00D32ECC">
        <w:rPr>
          <w:b/>
          <w:sz w:val="24"/>
          <w:szCs w:val="24"/>
        </w:rPr>
        <w:t xml:space="preserve">                                                                                                                                                                  </w:t>
      </w:r>
      <w:r w:rsidR="006B1649">
        <w:rPr>
          <w:b/>
          <w:sz w:val="24"/>
          <w:szCs w:val="24"/>
        </w:rPr>
        <w:t>Second</w:t>
      </w:r>
      <w:r w:rsidR="005C7C27">
        <w:rPr>
          <w:b/>
          <w:sz w:val="24"/>
          <w:szCs w:val="24"/>
        </w:rPr>
        <w:t xml:space="preserve"> Amendment to the Iowa Department of Human Services </w:t>
      </w:r>
    </w:p>
    <w:p w14:paraId="065A16D7" w14:textId="77777777" w:rsidR="00971D7D" w:rsidRDefault="005C7C27">
      <w:pPr>
        <w:overflowPunct/>
        <w:autoSpaceDE/>
        <w:autoSpaceDN/>
        <w:adjustRightInd/>
        <w:jc w:val="center"/>
        <w:textAlignment w:val="auto"/>
        <w:rPr>
          <w:b/>
          <w:sz w:val="24"/>
          <w:szCs w:val="24"/>
        </w:rPr>
      </w:pPr>
      <w:r>
        <w:rPr>
          <w:b/>
          <w:sz w:val="24"/>
          <w:szCs w:val="24"/>
        </w:rPr>
        <w:t>Refugee Child Care Program Request for Proposal</w:t>
      </w:r>
    </w:p>
    <w:p w14:paraId="492ADF77" w14:textId="77777777" w:rsidR="00971D7D" w:rsidRDefault="00971D7D">
      <w:pPr>
        <w:keepNext/>
        <w:keepLines/>
        <w:rPr>
          <w:sz w:val="24"/>
          <w:szCs w:val="24"/>
        </w:rPr>
      </w:pPr>
    </w:p>
    <w:p w14:paraId="0CCBBC43" w14:textId="299FCB25" w:rsidR="00971D7D" w:rsidRDefault="005C7C27">
      <w:pPr>
        <w:rPr>
          <w:sz w:val="24"/>
          <w:szCs w:val="24"/>
        </w:rPr>
      </w:pPr>
      <w:r>
        <w:rPr>
          <w:sz w:val="24"/>
          <w:szCs w:val="24"/>
        </w:rPr>
        <w:t xml:space="preserve">This Amendment to RFP Number FWBP-CC-24-051 is effective </w:t>
      </w:r>
      <w:r w:rsidRPr="001B42CE">
        <w:rPr>
          <w:sz w:val="24"/>
          <w:szCs w:val="24"/>
        </w:rPr>
        <w:t>as of May</w:t>
      </w:r>
      <w:r w:rsidR="001B42CE" w:rsidRPr="001B42CE">
        <w:rPr>
          <w:sz w:val="24"/>
          <w:szCs w:val="24"/>
        </w:rPr>
        <w:t xml:space="preserve"> 9</w:t>
      </w:r>
      <w:r w:rsidRPr="001B42CE">
        <w:rPr>
          <w:sz w:val="24"/>
          <w:szCs w:val="24"/>
        </w:rPr>
        <w:t>, 2023.</w:t>
      </w:r>
      <w:r>
        <w:rPr>
          <w:sz w:val="24"/>
          <w:szCs w:val="24"/>
        </w:rPr>
        <w:t xml:space="preserve">  The RFP is amended as follows:</w:t>
      </w:r>
    </w:p>
    <w:p w14:paraId="7F021C9E" w14:textId="77777777" w:rsidR="00971D7D" w:rsidRDefault="00971D7D">
      <w:pPr>
        <w:pStyle w:val="BodyText2"/>
        <w:jc w:val="left"/>
        <w:rPr>
          <w:bCs/>
          <w:sz w:val="24"/>
          <w:szCs w:val="24"/>
          <w:highlight w:val="green"/>
          <w:u w:val="single"/>
        </w:rPr>
      </w:pPr>
    </w:p>
    <w:p w14:paraId="63FBB4EA" w14:textId="31EA3CAD" w:rsidR="007F20B3" w:rsidRDefault="00D52F98">
      <w:pPr>
        <w:overflowPunct/>
        <w:autoSpaceDE/>
        <w:autoSpaceDN/>
        <w:adjustRightInd/>
        <w:textAlignment w:val="auto"/>
        <w:rPr>
          <w:rFonts w:eastAsiaTheme="minorEastAsia"/>
          <w:b/>
          <w:bCs/>
          <w:sz w:val="24"/>
          <w:szCs w:val="24"/>
        </w:rPr>
      </w:pPr>
      <w:r>
        <w:rPr>
          <w:rFonts w:eastAsiaTheme="minorEastAsia"/>
          <w:b/>
          <w:bCs/>
          <w:sz w:val="24"/>
          <w:szCs w:val="24"/>
        </w:rPr>
        <w:t xml:space="preserve">Revision 1. </w:t>
      </w:r>
      <w:r w:rsidR="007F20B3">
        <w:rPr>
          <w:rFonts w:eastAsiaTheme="minorEastAsia"/>
          <w:b/>
          <w:bCs/>
          <w:sz w:val="24"/>
          <w:szCs w:val="24"/>
        </w:rPr>
        <w:t>Duration of Contract is hereby amended as follows:</w:t>
      </w:r>
    </w:p>
    <w:p w14:paraId="5256AB23" w14:textId="77777777" w:rsidR="007F20B3" w:rsidRDefault="007F20B3" w:rsidP="007F20B3">
      <w:pPr>
        <w:pStyle w:val="Heading1"/>
        <w:rPr>
          <w:i/>
        </w:rPr>
      </w:pPr>
      <w:bookmarkStart w:id="0" w:name="_Toc265506268"/>
      <w:bookmarkStart w:id="1" w:name="_Toc265506374"/>
      <w:bookmarkStart w:id="2" w:name="_Toc265506427"/>
      <w:bookmarkStart w:id="3" w:name="_Toc265506677"/>
      <w:bookmarkStart w:id="4" w:name="_Toc265507111"/>
      <w:bookmarkStart w:id="5" w:name="_Toc265564567"/>
      <w:bookmarkStart w:id="6" w:name="_Toc265580858"/>
      <w:r>
        <w:rPr>
          <w:i/>
        </w:rPr>
        <w:t>Duration of Contract</w:t>
      </w:r>
      <w:bookmarkEnd w:id="0"/>
      <w:bookmarkEnd w:id="1"/>
      <w:bookmarkEnd w:id="2"/>
      <w:bookmarkEnd w:id="3"/>
      <w:bookmarkEnd w:id="4"/>
      <w:bookmarkEnd w:id="5"/>
      <w:bookmarkEnd w:id="6"/>
      <w:r>
        <w:rPr>
          <w:i/>
        </w:rPr>
        <w:t>.</w:t>
      </w:r>
    </w:p>
    <w:p w14:paraId="61F03B99" w14:textId="445DE9FE" w:rsidR="007F20B3" w:rsidRDefault="007F20B3" w:rsidP="007F20B3">
      <w:r>
        <w:t xml:space="preserve">The Agency intends to award one contract per project county. The Agency </w:t>
      </w:r>
      <w:r w:rsidRPr="00350FB2">
        <w:rPr>
          <w:color w:val="FF0000"/>
          <w:u w:val="single"/>
        </w:rPr>
        <w:t>anticipates executing contract agreements that shall be for a minimum of one (1) year and shall not exceed a maximum of</w:t>
      </w:r>
      <w:r>
        <w:rPr>
          <w:color w:val="FF0000"/>
          <w:u w:val="single"/>
        </w:rPr>
        <w:t xml:space="preserve"> three (</w:t>
      </w:r>
      <w:r w:rsidRPr="00350FB2">
        <w:rPr>
          <w:color w:val="FF0000"/>
          <w:u w:val="single"/>
        </w:rPr>
        <w:t>3</w:t>
      </w:r>
      <w:r>
        <w:rPr>
          <w:color w:val="FF0000"/>
          <w:u w:val="single"/>
        </w:rPr>
        <w:t>)</w:t>
      </w:r>
      <w:r w:rsidRPr="00350FB2">
        <w:rPr>
          <w:color w:val="FF0000"/>
          <w:u w:val="single"/>
        </w:rPr>
        <w:t xml:space="preserve"> </w:t>
      </w:r>
      <w:proofErr w:type="spellStart"/>
      <w:r w:rsidRPr="00350FB2">
        <w:rPr>
          <w:color w:val="FF0000"/>
          <w:u w:val="single"/>
        </w:rPr>
        <w:t>years</w:t>
      </w:r>
      <w:proofErr w:type="spellEnd"/>
      <w:r w:rsidRPr="00350FB2">
        <w:rPr>
          <w:color w:val="FF0000"/>
          <w:u w:val="single"/>
        </w:rPr>
        <w:t xml:space="preserve"> total for the life of the contract. The total budget per project county shall not exceed $150,000 over the life of the contract.</w:t>
      </w:r>
      <w:r>
        <w:t xml:space="preserve"> </w:t>
      </w:r>
      <w:r w:rsidR="003B6F4E">
        <w:rPr>
          <w:color w:val="FF0000"/>
          <w:u w:val="single"/>
        </w:rPr>
        <w:t xml:space="preserve">Bidders shall </w:t>
      </w:r>
      <w:r w:rsidR="001B50DE">
        <w:rPr>
          <w:color w:val="FF0000"/>
          <w:u w:val="single"/>
        </w:rPr>
        <w:t>describe</w:t>
      </w:r>
      <w:r w:rsidR="003B6F4E">
        <w:rPr>
          <w:color w:val="FF0000"/>
          <w:u w:val="single"/>
        </w:rPr>
        <w:t xml:space="preserve"> their plan to seek community supports for continued funding beyond the life of the contract, as stated in Section 1.3.1.7, Project Activities. </w:t>
      </w:r>
      <w:r w:rsidRPr="00350FB2">
        <w:rPr>
          <w:strike/>
        </w:rPr>
        <w:t>anticipates executing a contract for each project county that will have an initial 1-year</w:t>
      </w:r>
      <w:r w:rsidRPr="00350FB2">
        <w:rPr>
          <w:bCs/>
          <w:strike/>
        </w:rPr>
        <w:t xml:space="preserve"> </w:t>
      </w:r>
      <w:r w:rsidRPr="00350FB2">
        <w:rPr>
          <w:strike/>
        </w:rPr>
        <w:t>contract term with the ability to extend the contract for 2</w:t>
      </w:r>
      <w:r w:rsidRPr="00350FB2">
        <w:rPr>
          <w:b/>
          <w:bCs/>
          <w:strike/>
        </w:rPr>
        <w:t xml:space="preserve"> </w:t>
      </w:r>
      <w:r w:rsidRPr="00350FB2">
        <w:rPr>
          <w:strike/>
        </w:rPr>
        <w:t>additional 1</w:t>
      </w:r>
      <w:r w:rsidRPr="00350FB2">
        <w:rPr>
          <w:b/>
          <w:bCs/>
          <w:strike/>
        </w:rPr>
        <w:t>-</w:t>
      </w:r>
      <w:r w:rsidRPr="00350FB2">
        <w:rPr>
          <w:strike/>
        </w:rPr>
        <w:t>year terms.  The Agency will have the sole discretion to extend the contract.</w:t>
      </w:r>
      <w:r>
        <w:t xml:space="preserve">  </w:t>
      </w:r>
    </w:p>
    <w:p w14:paraId="0226850E" w14:textId="77777777" w:rsidR="007F20B3" w:rsidRDefault="007F20B3">
      <w:pPr>
        <w:overflowPunct/>
        <w:autoSpaceDE/>
        <w:autoSpaceDN/>
        <w:adjustRightInd/>
        <w:textAlignment w:val="auto"/>
        <w:rPr>
          <w:rFonts w:eastAsiaTheme="minorEastAsia"/>
          <w:b/>
          <w:bCs/>
          <w:sz w:val="24"/>
          <w:szCs w:val="24"/>
        </w:rPr>
      </w:pPr>
    </w:p>
    <w:p w14:paraId="3DAF74A3" w14:textId="77777777" w:rsidR="007F20B3" w:rsidRDefault="007F20B3">
      <w:pPr>
        <w:overflowPunct/>
        <w:autoSpaceDE/>
        <w:autoSpaceDN/>
        <w:adjustRightInd/>
        <w:textAlignment w:val="auto"/>
        <w:rPr>
          <w:rFonts w:eastAsiaTheme="minorEastAsia"/>
          <w:b/>
          <w:bCs/>
          <w:sz w:val="24"/>
          <w:szCs w:val="24"/>
        </w:rPr>
      </w:pPr>
    </w:p>
    <w:p w14:paraId="0122A570" w14:textId="77777777" w:rsidR="007F20B3" w:rsidRDefault="007F20B3">
      <w:pPr>
        <w:overflowPunct/>
        <w:autoSpaceDE/>
        <w:autoSpaceDN/>
        <w:adjustRightInd/>
        <w:textAlignment w:val="auto"/>
        <w:rPr>
          <w:rFonts w:eastAsiaTheme="minorEastAsia"/>
          <w:b/>
          <w:bCs/>
          <w:sz w:val="24"/>
          <w:szCs w:val="24"/>
        </w:rPr>
      </w:pPr>
    </w:p>
    <w:p w14:paraId="2AB0447F" w14:textId="06AA117A" w:rsidR="00D52F98" w:rsidRDefault="007F20B3">
      <w:pPr>
        <w:overflowPunct/>
        <w:autoSpaceDE/>
        <w:autoSpaceDN/>
        <w:adjustRightInd/>
        <w:textAlignment w:val="auto"/>
        <w:rPr>
          <w:rFonts w:eastAsiaTheme="minorEastAsia"/>
          <w:b/>
          <w:bCs/>
          <w:sz w:val="24"/>
          <w:szCs w:val="24"/>
        </w:rPr>
      </w:pPr>
      <w:r>
        <w:rPr>
          <w:rFonts w:eastAsiaTheme="minorEastAsia"/>
          <w:b/>
          <w:bCs/>
          <w:sz w:val="24"/>
          <w:szCs w:val="24"/>
        </w:rPr>
        <w:t xml:space="preserve">Revision 2. </w:t>
      </w:r>
      <w:r w:rsidR="00D52F98">
        <w:rPr>
          <w:rFonts w:eastAsiaTheme="minorEastAsia"/>
          <w:b/>
          <w:bCs/>
          <w:sz w:val="24"/>
          <w:szCs w:val="24"/>
        </w:rPr>
        <w:t>Section 1.3.1.7</w:t>
      </w:r>
      <w:r w:rsidR="00D43459">
        <w:rPr>
          <w:rFonts w:eastAsiaTheme="minorEastAsia"/>
          <w:b/>
          <w:bCs/>
          <w:sz w:val="24"/>
          <w:szCs w:val="24"/>
        </w:rPr>
        <w:t>,</w:t>
      </w:r>
      <w:r w:rsidR="00D52F98">
        <w:rPr>
          <w:rFonts w:eastAsiaTheme="minorEastAsia"/>
          <w:b/>
          <w:bCs/>
          <w:sz w:val="24"/>
          <w:szCs w:val="24"/>
        </w:rPr>
        <w:t xml:space="preserve"> Project Activities is hereby amended as follows:</w:t>
      </w:r>
    </w:p>
    <w:p w14:paraId="0FFCA193" w14:textId="77777777" w:rsidR="00D52F98" w:rsidRDefault="00D52F98" w:rsidP="00D52F98">
      <w:pPr>
        <w:pStyle w:val="NoSpacing"/>
        <w:jc w:val="left"/>
      </w:pPr>
      <w:r>
        <w:t>Describe your approach to the following project activities:</w:t>
      </w:r>
    </w:p>
    <w:p w14:paraId="69CF2D89" w14:textId="77777777" w:rsidR="00D52F98" w:rsidRPr="0047574B" w:rsidRDefault="00D52F98" w:rsidP="00D52F98">
      <w:pPr>
        <w:pStyle w:val="NoSpacing"/>
        <w:numPr>
          <w:ilvl w:val="0"/>
          <w:numId w:val="4"/>
        </w:numPr>
        <w:jc w:val="left"/>
        <w:rPr>
          <w:b/>
        </w:rPr>
      </w:pPr>
      <w:r>
        <w:t xml:space="preserve">Target the Refugee population; </w:t>
      </w:r>
      <w:r w:rsidRPr="00940155">
        <w:rPr>
          <w:strike/>
        </w:rPr>
        <w:t>and</w:t>
      </w:r>
    </w:p>
    <w:p w14:paraId="4C12D642" w14:textId="77777777" w:rsidR="00D52F98" w:rsidRPr="00940155" w:rsidRDefault="00D52F98" w:rsidP="00D52F98">
      <w:pPr>
        <w:pStyle w:val="NoSpacing"/>
        <w:numPr>
          <w:ilvl w:val="0"/>
          <w:numId w:val="4"/>
        </w:numPr>
        <w:jc w:val="left"/>
        <w:rPr>
          <w:b/>
        </w:rPr>
      </w:pPr>
      <w:r>
        <w:t xml:space="preserve">Recruitment of Refugees for this project; </w:t>
      </w:r>
      <w:r w:rsidRPr="00940155">
        <w:rPr>
          <w:color w:val="FF0000"/>
          <w:u w:val="single"/>
        </w:rPr>
        <w:t>and</w:t>
      </w:r>
    </w:p>
    <w:p w14:paraId="09B274A0" w14:textId="1BDD7952" w:rsidR="00D52F98" w:rsidRPr="00940155" w:rsidRDefault="00D52F98" w:rsidP="00D52F98">
      <w:pPr>
        <w:pStyle w:val="NoSpacing"/>
        <w:numPr>
          <w:ilvl w:val="0"/>
          <w:numId w:val="4"/>
        </w:numPr>
        <w:jc w:val="left"/>
        <w:rPr>
          <w:b/>
          <w:color w:val="FF0000"/>
          <w:u w:val="single"/>
        </w:rPr>
      </w:pPr>
      <w:r w:rsidRPr="00940155">
        <w:rPr>
          <w:bCs/>
          <w:color w:val="FF0000"/>
          <w:u w:val="single"/>
        </w:rPr>
        <w:t xml:space="preserve">Plan to </w:t>
      </w:r>
      <w:r w:rsidRPr="00940155">
        <w:rPr>
          <w:color w:val="FF0000"/>
          <w:u w:val="single"/>
        </w:rPr>
        <w:t>seek community supports for continued funding of the project beyond the</w:t>
      </w:r>
      <w:r w:rsidR="009D2382">
        <w:rPr>
          <w:color w:val="FF0000"/>
          <w:u w:val="single"/>
        </w:rPr>
        <w:t xml:space="preserve"> life of the contract. </w:t>
      </w:r>
    </w:p>
    <w:p w14:paraId="10D82B40" w14:textId="77777777" w:rsidR="00D52F98" w:rsidRDefault="00D52F98">
      <w:pPr>
        <w:overflowPunct/>
        <w:autoSpaceDE/>
        <w:autoSpaceDN/>
        <w:adjustRightInd/>
        <w:textAlignment w:val="auto"/>
        <w:rPr>
          <w:rFonts w:eastAsiaTheme="minorEastAsia"/>
          <w:b/>
          <w:bCs/>
          <w:sz w:val="24"/>
          <w:szCs w:val="24"/>
        </w:rPr>
      </w:pPr>
    </w:p>
    <w:p w14:paraId="27DBB490" w14:textId="77777777" w:rsidR="00D52F98" w:rsidRDefault="00D52F98">
      <w:pPr>
        <w:overflowPunct/>
        <w:autoSpaceDE/>
        <w:autoSpaceDN/>
        <w:adjustRightInd/>
        <w:textAlignment w:val="auto"/>
        <w:rPr>
          <w:rFonts w:eastAsiaTheme="minorEastAsia"/>
          <w:b/>
          <w:bCs/>
          <w:sz w:val="24"/>
          <w:szCs w:val="24"/>
        </w:rPr>
      </w:pPr>
    </w:p>
    <w:p w14:paraId="708AA8EE" w14:textId="3BF5B49F" w:rsidR="00952042" w:rsidRDefault="00952042">
      <w:pPr>
        <w:overflowPunct/>
        <w:autoSpaceDE/>
        <w:autoSpaceDN/>
        <w:adjustRightInd/>
        <w:textAlignment w:val="auto"/>
        <w:rPr>
          <w:rFonts w:eastAsiaTheme="minorEastAsia"/>
          <w:b/>
          <w:bCs/>
          <w:sz w:val="24"/>
          <w:szCs w:val="24"/>
        </w:rPr>
      </w:pPr>
      <w:r>
        <w:rPr>
          <w:rFonts w:eastAsiaTheme="minorEastAsia"/>
          <w:b/>
          <w:bCs/>
          <w:sz w:val="24"/>
          <w:szCs w:val="24"/>
        </w:rPr>
        <w:t>Revision 3. Section 1.3.2, Performance Measures, PM 6, is hereby amended as follows:</w:t>
      </w:r>
    </w:p>
    <w:p w14:paraId="5C1F13D9" w14:textId="2127D332" w:rsidR="00952042" w:rsidRPr="00952042" w:rsidRDefault="00952042">
      <w:pPr>
        <w:overflowPunct/>
        <w:autoSpaceDE/>
        <w:autoSpaceDN/>
        <w:adjustRightInd/>
        <w:textAlignment w:val="auto"/>
        <w:rPr>
          <w:rFonts w:eastAsiaTheme="minorEastAsia"/>
          <w:b/>
          <w:bCs/>
          <w:i/>
          <w:iCs/>
          <w:sz w:val="24"/>
          <w:szCs w:val="24"/>
        </w:rPr>
      </w:pPr>
      <w:r w:rsidRPr="00952042">
        <w:rPr>
          <w:rStyle w:val="ContractLevel2Char"/>
          <w:bCs/>
          <w:i w:val="0"/>
          <w:iCs/>
        </w:rPr>
        <w:t>PM 6</w:t>
      </w:r>
      <w:r w:rsidRPr="00952042">
        <w:rPr>
          <w:rStyle w:val="ContractLevel2Char"/>
          <w:i w:val="0"/>
          <w:iCs/>
        </w:rPr>
        <w:t xml:space="preserve">: </w:t>
      </w:r>
      <w:r w:rsidRPr="00952042">
        <w:rPr>
          <w:rStyle w:val="ContractLevel2Char"/>
          <w:b w:val="0"/>
          <w:bCs/>
          <w:i w:val="0"/>
          <w:iCs/>
        </w:rPr>
        <w:t xml:space="preserve">Contractor shall successfully onboard at least 50% of child care providers with Financial Management Consulting and/or </w:t>
      </w:r>
      <w:r w:rsidR="002C5B84" w:rsidRPr="002C5B84">
        <w:rPr>
          <w:rStyle w:val="ContractLevel2Char"/>
          <w:b w:val="0"/>
          <w:bCs/>
          <w:i w:val="0"/>
          <w:iCs/>
          <w:color w:val="FF0000"/>
          <w:u w:val="single"/>
        </w:rPr>
        <w:t>a</w:t>
      </w:r>
      <w:r w:rsidRPr="00952042">
        <w:rPr>
          <w:rStyle w:val="ContractLevel2Char"/>
          <w:b w:val="0"/>
          <w:bCs/>
          <w:i w:val="0"/>
          <w:iCs/>
          <w:color w:val="FF0000"/>
          <w:u w:val="single"/>
        </w:rPr>
        <w:t xml:space="preserve"> state-approved</w:t>
      </w:r>
      <w:r w:rsidRPr="00952042">
        <w:rPr>
          <w:rStyle w:val="ContractLevel2Char"/>
          <w:b w:val="0"/>
          <w:bCs/>
          <w:i w:val="0"/>
          <w:iCs/>
        </w:rPr>
        <w:t xml:space="preserve"> Child Care Management System</w:t>
      </w:r>
      <w:r w:rsidRPr="00952042">
        <w:rPr>
          <w:rStyle w:val="ContractLevel2Char"/>
          <w:b w:val="0"/>
          <w:bCs/>
          <w:i w:val="0"/>
          <w:iCs/>
          <w:strike/>
        </w:rPr>
        <w:t>s</w:t>
      </w:r>
      <w:r w:rsidRPr="00952042">
        <w:rPr>
          <w:rStyle w:val="ContractLevel2Char"/>
          <w:b w:val="0"/>
          <w:bCs/>
          <w:i w:val="0"/>
          <w:iCs/>
        </w:rPr>
        <w:t xml:space="preserve"> </w:t>
      </w:r>
      <w:r w:rsidRPr="00952042">
        <w:rPr>
          <w:rStyle w:val="ContractLevel2Char"/>
          <w:b w:val="0"/>
          <w:bCs/>
          <w:i w:val="0"/>
          <w:iCs/>
          <w:color w:val="FF0000"/>
          <w:u w:val="single"/>
        </w:rPr>
        <w:t>vendor</w:t>
      </w:r>
      <w:r w:rsidRPr="00952042">
        <w:rPr>
          <w:rStyle w:val="ContractLevel2Char"/>
          <w:b w:val="0"/>
          <w:bCs/>
          <w:i w:val="0"/>
          <w:iCs/>
        </w:rPr>
        <w:t xml:space="preserve"> as described at </w:t>
      </w:r>
      <w:hyperlink r:id="rId7" w:history="1">
        <w:r w:rsidRPr="00952042">
          <w:rPr>
            <w:rStyle w:val="Hyperlink"/>
          </w:rPr>
          <w:t>https://midsioux.org/programs-services/children-and-families/ccci/</w:t>
        </w:r>
      </w:hyperlink>
      <w:r w:rsidRPr="00952042">
        <w:rPr>
          <w:rStyle w:val="ContractLevel2Char"/>
          <w:i w:val="0"/>
          <w:iCs/>
        </w:rPr>
        <w:t xml:space="preserve"> </w:t>
      </w:r>
      <w:r w:rsidRPr="00952042">
        <w:rPr>
          <w:rStyle w:val="ContractLevel2Char"/>
          <w:i w:val="0"/>
          <w:iCs/>
        </w:rPr>
        <w:br/>
      </w:r>
    </w:p>
    <w:p w14:paraId="45D3CE14" w14:textId="77777777" w:rsidR="00952042" w:rsidRDefault="00952042">
      <w:pPr>
        <w:overflowPunct/>
        <w:autoSpaceDE/>
        <w:autoSpaceDN/>
        <w:adjustRightInd/>
        <w:textAlignment w:val="auto"/>
        <w:rPr>
          <w:rFonts w:eastAsiaTheme="minorEastAsia"/>
          <w:b/>
          <w:bCs/>
          <w:sz w:val="24"/>
          <w:szCs w:val="24"/>
        </w:rPr>
      </w:pPr>
    </w:p>
    <w:p w14:paraId="027AADEB" w14:textId="1B6C887B" w:rsidR="00BC11F0" w:rsidRDefault="00BC11F0">
      <w:pPr>
        <w:overflowPunct/>
        <w:autoSpaceDE/>
        <w:autoSpaceDN/>
        <w:adjustRightInd/>
        <w:textAlignment w:val="auto"/>
        <w:rPr>
          <w:rFonts w:eastAsiaTheme="minorEastAsia"/>
          <w:b/>
          <w:bCs/>
          <w:sz w:val="24"/>
          <w:szCs w:val="24"/>
        </w:rPr>
      </w:pPr>
      <w:r>
        <w:rPr>
          <w:rFonts w:eastAsiaTheme="minorEastAsia"/>
          <w:b/>
          <w:bCs/>
          <w:sz w:val="24"/>
          <w:szCs w:val="24"/>
        </w:rPr>
        <w:t xml:space="preserve">Revision 4, Section </w:t>
      </w:r>
      <w:r w:rsidRPr="00BC11F0">
        <w:rPr>
          <w:rFonts w:eastAsiaTheme="minorEastAsia"/>
          <w:b/>
          <w:bCs/>
          <w:i/>
          <w:iCs/>
          <w:sz w:val="24"/>
          <w:szCs w:val="24"/>
        </w:rPr>
        <w:t>3.1 Bid Proposal Formatting</w:t>
      </w:r>
      <w:r>
        <w:rPr>
          <w:rFonts w:eastAsiaTheme="minorEastAsia"/>
          <w:b/>
          <w:bCs/>
          <w:sz w:val="24"/>
          <w:szCs w:val="24"/>
        </w:rPr>
        <w:t>, Page Limit, is hereby amended as follows:</w:t>
      </w:r>
    </w:p>
    <w:p w14:paraId="2DBC96F9" w14:textId="77777777" w:rsidR="00C92DE9" w:rsidRDefault="00C92DE9">
      <w:pPr>
        <w:overflowPunct/>
        <w:autoSpaceDE/>
        <w:autoSpaceDN/>
        <w:adjustRightInd/>
        <w:textAlignment w:val="auto"/>
        <w:rPr>
          <w:rFonts w:eastAsiaTheme="minorEastAsia"/>
          <w:b/>
          <w:bCs/>
          <w:sz w:val="24"/>
          <w:szCs w:val="24"/>
        </w:rPr>
      </w:pPr>
    </w:p>
    <w:tbl>
      <w:tblPr>
        <w:tblStyle w:val="TableGrid"/>
        <w:tblW w:w="0" w:type="auto"/>
        <w:tblInd w:w="-7" w:type="dxa"/>
        <w:tblLayout w:type="fixed"/>
        <w:tblLook w:val="04A0" w:firstRow="1" w:lastRow="0" w:firstColumn="1" w:lastColumn="0" w:noHBand="0" w:noVBand="1"/>
      </w:tblPr>
      <w:tblGrid>
        <w:gridCol w:w="1548"/>
        <w:gridCol w:w="8100"/>
      </w:tblGrid>
      <w:tr w:rsidR="00BC11F0" w:rsidRPr="00FF7EC1" w14:paraId="5CE0E9D2" w14:textId="77777777" w:rsidTr="00785196">
        <w:tc>
          <w:tcPr>
            <w:tcW w:w="1548" w:type="dxa"/>
          </w:tcPr>
          <w:p w14:paraId="4A8C0262" w14:textId="77777777" w:rsidR="00BC11F0" w:rsidRPr="00FF7EC1" w:rsidRDefault="00BC11F0" w:rsidP="00785196">
            <w:pPr>
              <w:rPr>
                <w:b/>
              </w:rPr>
            </w:pPr>
            <w:r w:rsidRPr="00FF7EC1">
              <w:rPr>
                <w:b/>
              </w:rPr>
              <w:t>Page Limit</w:t>
            </w:r>
          </w:p>
        </w:tc>
        <w:tc>
          <w:tcPr>
            <w:tcW w:w="8100" w:type="dxa"/>
          </w:tcPr>
          <w:p w14:paraId="7844578E" w14:textId="77777777" w:rsidR="00BC11F0" w:rsidRPr="00FF7EC1" w:rsidRDefault="00BC11F0" w:rsidP="00785196">
            <w:r w:rsidRPr="00FF7EC1">
              <w:t xml:space="preserve">Pages included in Proposal Tab 2 and any associated Attachments the Bidder creates in a “Tab 2 Attachments” are limited as described below. </w:t>
            </w:r>
            <w:r w:rsidRPr="00FF7EC1">
              <w:rPr>
                <w:bCs/>
              </w:rPr>
              <w:t>See Section 3.2 for further information about Tab 2 Attachments</w:t>
            </w:r>
            <w:r w:rsidRPr="00FF7EC1">
              <w:t>.</w:t>
            </w:r>
          </w:p>
          <w:p w14:paraId="70DFE4F5" w14:textId="77777777" w:rsidR="00BC11F0" w:rsidRPr="00FF7EC1" w:rsidRDefault="00BC11F0" w:rsidP="00785196"/>
          <w:p w14:paraId="585F8D4E" w14:textId="77777777" w:rsidR="00BC11F0" w:rsidRPr="00FF7EC1" w:rsidRDefault="00BC11F0" w:rsidP="00785196">
            <w:r w:rsidRPr="00FF7EC1">
              <w:t>There will be page limits in place for the Technical Response (Attachment H).</w:t>
            </w:r>
          </w:p>
          <w:p w14:paraId="64BCBE61" w14:textId="77777777" w:rsidR="00BC11F0" w:rsidRPr="00FF7EC1" w:rsidRDefault="00BC11F0" w:rsidP="00BC11F0">
            <w:pPr>
              <w:pStyle w:val="ListParagraph"/>
              <w:numPr>
                <w:ilvl w:val="0"/>
                <w:numId w:val="7"/>
              </w:numPr>
              <w:spacing w:after="0" w:line="240" w:lineRule="auto"/>
            </w:pPr>
            <w:r w:rsidRPr="00FF7EC1">
              <w:t xml:space="preserve">The Page limit for Attachment H – Technical Response Template and any associated Attachments for </w:t>
            </w:r>
            <w:r w:rsidRPr="00FF7EC1">
              <w:rPr>
                <w:b/>
                <w:bCs/>
              </w:rPr>
              <w:t>Section 1</w:t>
            </w:r>
            <w:r w:rsidRPr="00FF7EC1">
              <w:t xml:space="preserve"> is limited to </w:t>
            </w:r>
            <w:r w:rsidRPr="00FF7EC1">
              <w:rPr>
                <w:b/>
                <w:bCs/>
              </w:rPr>
              <w:t>10 pages</w:t>
            </w:r>
            <w:r w:rsidRPr="00FF7EC1">
              <w:t>.</w:t>
            </w:r>
          </w:p>
          <w:p w14:paraId="37E06F4C" w14:textId="77777777" w:rsidR="00BC11F0" w:rsidRPr="00FF7EC1" w:rsidRDefault="00BC11F0" w:rsidP="00BC11F0">
            <w:pPr>
              <w:pStyle w:val="ListParagraph"/>
              <w:numPr>
                <w:ilvl w:val="0"/>
                <w:numId w:val="7"/>
              </w:numPr>
              <w:spacing w:after="0" w:line="240" w:lineRule="auto"/>
            </w:pPr>
            <w:r w:rsidRPr="00FF7EC1">
              <w:t xml:space="preserve">The page limit for Attachment H – Technical Response Template and any associated Attachments for </w:t>
            </w:r>
            <w:r w:rsidRPr="00FF7EC1">
              <w:rPr>
                <w:b/>
                <w:bCs/>
              </w:rPr>
              <w:t>Section 2</w:t>
            </w:r>
            <w:r w:rsidRPr="00FF7EC1">
              <w:t xml:space="preserve"> is limited to </w:t>
            </w:r>
            <w:r w:rsidRPr="004E15D5">
              <w:rPr>
                <w:b/>
                <w:bCs/>
                <w:strike/>
              </w:rPr>
              <w:t>10</w:t>
            </w:r>
            <w:r w:rsidRPr="00FF7EC1">
              <w:rPr>
                <w:b/>
                <w:bCs/>
              </w:rPr>
              <w:t xml:space="preserve"> </w:t>
            </w:r>
            <w:r w:rsidRPr="004E15D5">
              <w:rPr>
                <w:b/>
                <w:bCs/>
                <w:color w:val="FF0000"/>
                <w:u w:val="single"/>
              </w:rPr>
              <w:t>15</w:t>
            </w:r>
            <w:r>
              <w:rPr>
                <w:b/>
                <w:bCs/>
              </w:rPr>
              <w:t xml:space="preserve"> </w:t>
            </w:r>
            <w:r w:rsidRPr="00FF7EC1">
              <w:rPr>
                <w:b/>
                <w:bCs/>
              </w:rPr>
              <w:t>pages</w:t>
            </w:r>
            <w:r w:rsidRPr="00FF7EC1">
              <w:t xml:space="preserve"> for each proposed project county. </w:t>
            </w:r>
          </w:p>
          <w:p w14:paraId="381A8B34" w14:textId="77777777" w:rsidR="00BC11F0" w:rsidRPr="00FF7EC1" w:rsidRDefault="00BC11F0" w:rsidP="00785196"/>
          <w:p w14:paraId="6D5B2680" w14:textId="77777777" w:rsidR="00BC11F0" w:rsidRPr="00FF7EC1" w:rsidRDefault="00BC11F0" w:rsidP="00785196"/>
        </w:tc>
      </w:tr>
    </w:tbl>
    <w:p w14:paraId="32E528AD" w14:textId="1C565030" w:rsidR="00BC11F0" w:rsidRDefault="00BC11F0">
      <w:pPr>
        <w:overflowPunct/>
        <w:autoSpaceDE/>
        <w:autoSpaceDN/>
        <w:adjustRightInd/>
        <w:textAlignment w:val="auto"/>
        <w:rPr>
          <w:rFonts w:eastAsiaTheme="minorEastAsia"/>
          <w:b/>
          <w:bCs/>
          <w:sz w:val="24"/>
          <w:szCs w:val="24"/>
        </w:rPr>
      </w:pPr>
    </w:p>
    <w:p w14:paraId="364F0506" w14:textId="77777777" w:rsidR="00BC11F0" w:rsidRDefault="00BC11F0">
      <w:pPr>
        <w:overflowPunct/>
        <w:autoSpaceDE/>
        <w:autoSpaceDN/>
        <w:adjustRightInd/>
        <w:textAlignment w:val="auto"/>
        <w:rPr>
          <w:rFonts w:eastAsiaTheme="minorEastAsia"/>
          <w:b/>
          <w:bCs/>
          <w:sz w:val="24"/>
          <w:szCs w:val="24"/>
        </w:rPr>
      </w:pPr>
    </w:p>
    <w:p w14:paraId="2C768EE0" w14:textId="77777777" w:rsidR="00BC11F0" w:rsidRDefault="00BC11F0">
      <w:pPr>
        <w:overflowPunct/>
        <w:autoSpaceDE/>
        <w:autoSpaceDN/>
        <w:adjustRightInd/>
        <w:textAlignment w:val="auto"/>
        <w:rPr>
          <w:rFonts w:eastAsiaTheme="minorEastAsia"/>
          <w:b/>
          <w:bCs/>
          <w:sz w:val="24"/>
          <w:szCs w:val="24"/>
        </w:rPr>
      </w:pPr>
    </w:p>
    <w:p w14:paraId="0F10E824" w14:textId="5E81218A" w:rsidR="00971D7D" w:rsidRDefault="005C7C27">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C11F0">
        <w:rPr>
          <w:rFonts w:eastAsiaTheme="minorEastAsia"/>
          <w:b/>
          <w:bCs/>
          <w:sz w:val="24"/>
          <w:szCs w:val="24"/>
        </w:rPr>
        <w:t>5</w:t>
      </w:r>
      <w:r>
        <w:rPr>
          <w:rFonts w:eastAsiaTheme="minorEastAsia"/>
          <w:b/>
          <w:bCs/>
          <w:sz w:val="24"/>
          <w:szCs w:val="24"/>
        </w:rPr>
        <w:t>.  Section 3.2.2</w:t>
      </w:r>
      <w:r w:rsidR="00D43459">
        <w:rPr>
          <w:rFonts w:eastAsiaTheme="minorEastAsia"/>
          <w:b/>
          <w:bCs/>
          <w:sz w:val="24"/>
          <w:szCs w:val="24"/>
        </w:rPr>
        <w:t>,</w:t>
      </w:r>
      <w:r>
        <w:rPr>
          <w:rFonts w:eastAsiaTheme="minorEastAsia"/>
          <w:b/>
          <w:bCs/>
          <w:sz w:val="24"/>
          <w:szCs w:val="24"/>
        </w:rPr>
        <w:t xml:space="preserve"> Information to Include Behind Tab 2: Bidder's Approach to Meeting Deliverables, is hereby amended as follows:</w:t>
      </w:r>
    </w:p>
    <w:p w14:paraId="499C909A" w14:textId="77777777" w:rsidR="00432EBC" w:rsidRPr="0093074C" w:rsidRDefault="005C7C27" w:rsidP="00432EBC">
      <w:pPr>
        <w:rPr>
          <w:rFonts w:eastAsiaTheme="minorEastAsia"/>
          <w:b/>
          <w:szCs w:val="22"/>
        </w:rPr>
      </w:pPr>
      <w:r w:rsidRPr="0093074C">
        <w:rPr>
          <w:rFonts w:eastAsiaTheme="minorEastAsia"/>
          <w:bCs/>
          <w:szCs w:val="22"/>
        </w:rPr>
        <w:t xml:space="preserve">The Bidder shall complete the Technical Response Template (Attachment H). Completion and submission of this document, along with the rest of the Technical Proposal described in Section 3.2, is a requirement for a complete Proposal.  Bidder shall address each Deliverable that the successful Contractor will perform as listed in the Technical Response Template (Attachment H), by detailing the Bidder’s planned approach to meeting each Contractor Deliverable.  Bid responses should provide sufficient detail so that the Agency can understand and evaluate the Bidder’s </w:t>
      </w:r>
      <w:proofErr w:type="gramStart"/>
      <w:r w:rsidRPr="0093074C">
        <w:rPr>
          <w:rFonts w:eastAsiaTheme="minorEastAsia"/>
          <w:bCs/>
          <w:szCs w:val="22"/>
        </w:rPr>
        <w:t>approach, and</w:t>
      </w:r>
      <w:proofErr w:type="gramEnd"/>
      <w:r w:rsidRPr="0093074C">
        <w:rPr>
          <w:rFonts w:eastAsiaTheme="minorEastAsia"/>
          <w:bCs/>
          <w:szCs w:val="22"/>
        </w:rPr>
        <w:t xml:space="preserve"> should not merely repeat the Deliverable. </w:t>
      </w:r>
      <w:r w:rsidRPr="0093074C">
        <w:rPr>
          <w:rFonts w:eastAsiaTheme="minorEastAsia"/>
          <w:bCs/>
          <w:szCs w:val="22"/>
        </w:rPr>
        <w:br/>
      </w:r>
      <w:r w:rsidRPr="0093074C">
        <w:rPr>
          <w:rFonts w:eastAsiaTheme="minorEastAsia"/>
          <w:bCs/>
          <w:szCs w:val="22"/>
        </w:rPr>
        <w:br/>
        <w:t>Bidders are given wide latitude in the degree of detail they offer or the extent to which they reveal plans, designs, examples, processes, and procedures.  Bidders do not need to address any responsibilities that are specifically designated as Agency responsibilities.</w:t>
      </w:r>
      <w:r w:rsidRPr="0093074C">
        <w:rPr>
          <w:rFonts w:eastAsiaTheme="minorEastAsia"/>
          <w:bCs/>
          <w:szCs w:val="22"/>
        </w:rPr>
        <w:br/>
      </w:r>
      <w:r w:rsidRPr="0093074C">
        <w:rPr>
          <w:rFonts w:eastAsiaTheme="minorEastAsia"/>
          <w:bCs/>
          <w:szCs w:val="22"/>
        </w:rPr>
        <w:br/>
      </w:r>
      <w:r w:rsidRPr="0093074C">
        <w:rPr>
          <w:rFonts w:eastAsiaTheme="minorEastAsia"/>
          <w:b/>
          <w:szCs w:val="22"/>
        </w:rPr>
        <w:t>Note:</w:t>
      </w:r>
    </w:p>
    <w:p w14:paraId="60FCBEC3" w14:textId="166435D8" w:rsidR="00432EBC" w:rsidRPr="0093074C" w:rsidRDefault="00432EBC" w:rsidP="00432EBC">
      <w:pPr>
        <w:pStyle w:val="ListParagraph"/>
        <w:numPr>
          <w:ilvl w:val="0"/>
          <w:numId w:val="1"/>
        </w:numPr>
        <w:rPr>
          <w:rFonts w:ascii="Times New Roman" w:hAnsi="Times New Roman"/>
        </w:rPr>
      </w:pPr>
      <w:r w:rsidRPr="0093074C">
        <w:rPr>
          <w:rFonts w:ascii="Times New Roman" w:hAnsi="Times New Roman"/>
        </w:rPr>
        <w:t xml:space="preserve">Bid Proposals shall identify any deviations from the specifications the Bidder cannot satisfy.  </w:t>
      </w:r>
    </w:p>
    <w:p w14:paraId="5B2F18FA" w14:textId="77777777" w:rsidR="00432EBC" w:rsidRPr="0093074C" w:rsidRDefault="00432EBC" w:rsidP="00432EBC">
      <w:pPr>
        <w:pStyle w:val="ListParagraph"/>
        <w:numPr>
          <w:ilvl w:val="0"/>
          <w:numId w:val="1"/>
        </w:numPr>
        <w:spacing w:after="0" w:line="240" w:lineRule="auto"/>
        <w:rPr>
          <w:rFonts w:ascii="Times New Roman" w:hAnsi="Times New Roman"/>
        </w:rPr>
      </w:pPr>
      <w:r w:rsidRPr="0093074C">
        <w:rPr>
          <w:rFonts w:ascii="Times New Roman" w:hAnsi="Times New Roman"/>
        </w:rPr>
        <w:t>Bid Proposals shall not contain promotional or display materials unless specifically required.</w:t>
      </w:r>
    </w:p>
    <w:p w14:paraId="38DE1C5E" w14:textId="22D4E530" w:rsidR="00432EBC" w:rsidRPr="0093074C" w:rsidRDefault="00432EBC" w:rsidP="00432EBC">
      <w:pPr>
        <w:pStyle w:val="ListParagraph"/>
        <w:numPr>
          <w:ilvl w:val="0"/>
          <w:numId w:val="1"/>
        </w:numPr>
        <w:spacing w:after="0" w:line="240" w:lineRule="auto"/>
        <w:rPr>
          <w:rFonts w:ascii="Times New Roman" w:hAnsi="Times New Roman"/>
        </w:rPr>
      </w:pPr>
      <w:bookmarkStart w:id="7" w:name="_Hlk132354898"/>
      <w:r w:rsidRPr="0093074C">
        <w:rPr>
          <w:rFonts w:ascii="Times New Roman" w:hAnsi="Times New Roman"/>
        </w:rPr>
        <w:t>Any tables or other exhibits referenced in the relevant Technical Proposal answer field should be included behind Tab 2</w:t>
      </w:r>
      <w:r w:rsidR="00D119A3">
        <w:rPr>
          <w:rFonts w:ascii="Times New Roman" w:hAnsi="Times New Roman"/>
        </w:rPr>
        <w:t xml:space="preserve"> </w:t>
      </w:r>
      <w:r w:rsidR="00D119A3" w:rsidRPr="00D119A3">
        <w:rPr>
          <w:rFonts w:ascii="Times New Roman" w:hAnsi="Times New Roman"/>
          <w:color w:val="FF0000"/>
          <w:u w:val="single"/>
        </w:rPr>
        <w:t>Attachments</w:t>
      </w:r>
      <w:r w:rsidRPr="0093074C">
        <w:rPr>
          <w:rFonts w:ascii="Times New Roman" w:hAnsi="Times New Roman"/>
        </w:rPr>
        <w:t xml:space="preserve"> as a legible accurately referenced Attachment. </w:t>
      </w:r>
    </w:p>
    <w:p w14:paraId="3BF30B0E" w14:textId="77777777" w:rsidR="00432EBC" w:rsidRPr="0093074C" w:rsidRDefault="00432EBC" w:rsidP="00432EBC">
      <w:pPr>
        <w:pStyle w:val="ListParagraph"/>
        <w:numPr>
          <w:ilvl w:val="1"/>
          <w:numId w:val="1"/>
        </w:numPr>
        <w:spacing w:after="0" w:line="240" w:lineRule="auto"/>
        <w:rPr>
          <w:rFonts w:ascii="Times New Roman" w:hAnsi="Times New Roman"/>
        </w:rPr>
      </w:pPr>
      <w:r w:rsidRPr="0093074C">
        <w:rPr>
          <w:rFonts w:ascii="Times New Roman" w:hAnsi="Times New Roman"/>
        </w:rPr>
        <w:t xml:space="preserve">For example, the Background/Experience section of the Technical Proposal document requests 2 Tables of Organization as well as 3 Letters of Reference. Please include your 2 Tables of Organization, the 3 Letters of Reference, and any other exhibits required by the Technical Proposal as referenced Attachments in Tab 2 </w:t>
      </w:r>
      <w:r w:rsidRPr="0093074C">
        <w:rPr>
          <w:rFonts w:ascii="Times New Roman" w:hAnsi="Times New Roman"/>
          <w:color w:val="FF0000"/>
          <w:u w:val="single"/>
        </w:rPr>
        <w:t>Attachments</w:t>
      </w:r>
      <w:r w:rsidRPr="0093074C">
        <w:rPr>
          <w:rFonts w:ascii="Times New Roman" w:hAnsi="Times New Roman"/>
        </w:rPr>
        <w:t xml:space="preserve"> after your Technical Proposal.</w:t>
      </w:r>
    </w:p>
    <w:bookmarkEnd w:id="7"/>
    <w:p w14:paraId="75FBE7CF" w14:textId="77777777" w:rsidR="00432EBC" w:rsidRPr="0093074C" w:rsidRDefault="00432EBC" w:rsidP="00432EBC">
      <w:pPr>
        <w:ind w:left="360"/>
        <w:rPr>
          <w:szCs w:val="22"/>
        </w:rPr>
      </w:pPr>
    </w:p>
    <w:p w14:paraId="5BF8D43A" w14:textId="77777777" w:rsidR="00432EBC" w:rsidRPr="0093074C" w:rsidRDefault="00432EBC" w:rsidP="00432EBC">
      <w:pPr>
        <w:rPr>
          <w:szCs w:val="22"/>
        </w:rPr>
      </w:pPr>
      <w:r w:rsidRPr="0093074C">
        <w:rPr>
          <w:szCs w:val="22"/>
        </w:rPr>
        <w:t xml:space="preserve">If a Bidder proposes more than one method of meeting the RFP requirements, each method must be drafted and submitted as separate Bid Proposals.  Each will be evaluated separately.  </w:t>
      </w:r>
    </w:p>
    <w:p w14:paraId="16A6619B" w14:textId="73F2A1CA" w:rsidR="00971D7D" w:rsidRDefault="00971D7D">
      <w:pPr>
        <w:overflowPunct/>
        <w:autoSpaceDE/>
        <w:autoSpaceDN/>
        <w:adjustRightInd/>
        <w:textAlignment w:val="auto"/>
        <w:rPr>
          <w:rFonts w:eastAsiaTheme="minorEastAsia"/>
          <w:bCs/>
          <w:sz w:val="24"/>
          <w:szCs w:val="24"/>
        </w:rPr>
      </w:pPr>
    </w:p>
    <w:p w14:paraId="07FB3773" w14:textId="199445D6" w:rsidR="00971D7D" w:rsidRDefault="007F20B3">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C11F0">
        <w:rPr>
          <w:rFonts w:eastAsiaTheme="minorEastAsia"/>
          <w:b/>
          <w:bCs/>
          <w:sz w:val="24"/>
          <w:szCs w:val="24"/>
        </w:rPr>
        <w:t>6</w:t>
      </w:r>
      <w:r>
        <w:rPr>
          <w:rFonts w:eastAsiaTheme="minorEastAsia"/>
          <w:b/>
          <w:bCs/>
          <w:sz w:val="24"/>
          <w:szCs w:val="24"/>
        </w:rPr>
        <w:t>. Section 3.3, Cost Proposal, Pricing Restrictions, Contract Budget, is hereby amended as follows:</w:t>
      </w:r>
    </w:p>
    <w:p w14:paraId="346EEF42" w14:textId="1EDD995C" w:rsidR="007F20B3" w:rsidRDefault="007F20B3">
      <w:pPr>
        <w:overflowPunct/>
        <w:autoSpaceDE/>
        <w:autoSpaceDN/>
        <w:adjustRightInd/>
        <w:textAlignment w:val="auto"/>
        <w:rPr>
          <w:rFonts w:eastAsiaTheme="minorEastAsia"/>
          <w:b/>
          <w:bCs/>
          <w:sz w:val="24"/>
          <w:szCs w:val="24"/>
        </w:rPr>
      </w:pPr>
    </w:p>
    <w:p w14:paraId="2A87E2B6" w14:textId="77777777" w:rsidR="007F20B3" w:rsidRDefault="007F20B3" w:rsidP="007F20B3">
      <w:pPr>
        <w:pStyle w:val="ContractLevel2"/>
        <w:tabs>
          <w:tab w:val="left" w:pos="5940"/>
        </w:tabs>
        <w:outlineLvl w:val="1"/>
        <w:rPr>
          <w:i w:val="0"/>
        </w:rPr>
      </w:pPr>
      <w:bookmarkStart w:id="8" w:name="_Toc265564614"/>
      <w:bookmarkStart w:id="9" w:name="_Toc265580911"/>
      <w:r>
        <w:t>3.3  Cost Proposal</w:t>
      </w:r>
      <w:bookmarkEnd w:id="8"/>
      <w:bookmarkEnd w:id="9"/>
      <w:r>
        <w:t xml:space="preserve">. </w:t>
      </w:r>
    </w:p>
    <w:p w14:paraId="3A112248" w14:textId="77777777" w:rsidR="007F20B3" w:rsidRDefault="007F20B3" w:rsidP="007F20B3">
      <w:pPr>
        <w:rPr>
          <w:b/>
        </w:rPr>
      </w:pPr>
      <w:r>
        <w:rPr>
          <w:b/>
        </w:rPr>
        <w:t xml:space="preserve">Pricing Restrictions. </w:t>
      </w:r>
    </w:p>
    <w:p w14:paraId="3E5CE68B" w14:textId="77777777" w:rsidR="007F20B3" w:rsidRDefault="007F20B3" w:rsidP="007F20B3">
      <w:pPr>
        <w:pStyle w:val="ContractLevel2"/>
        <w:rPr>
          <w:i w:val="0"/>
        </w:rPr>
      </w:pPr>
      <w:r>
        <w:rPr>
          <w:i w:val="0"/>
        </w:rPr>
        <w:t>Contract Budget.</w:t>
      </w:r>
    </w:p>
    <w:p w14:paraId="365124DB" w14:textId="5B8AD0B0" w:rsidR="007F20B3" w:rsidRDefault="007F20B3">
      <w:pPr>
        <w:overflowPunct/>
        <w:autoSpaceDE/>
        <w:autoSpaceDN/>
        <w:adjustRightInd/>
        <w:textAlignment w:val="auto"/>
        <w:rPr>
          <w:rFonts w:eastAsiaTheme="minorEastAsia"/>
          <w:b/>
          <w:bCs/>
          <w:sz w:val="24"/>
          <w:szCs w:val="24"/>
        </w:rPr>
      </w:pPr>
      <w:r>
        <w:t xml:space="preserve">The Agency is limiting the funding that is available to each project county. Cost proposals for each county project may not exceed $150,000 for the entire </w:t>
      </w:r>
      <w:r w:rsidRPr="002F1A18">
        <w:rPr>
          <w:strike/>
        </w:rPr>
        <w:t>term</w:t>
      </w:r>
      <w:r>
        <w:t xml:space="preserve"> </w:t>
      </w:r>
      <w:r w:rsidR="002F1A18" w:rsidRPr="002F1A18">
        <w:rPr>
          <w:color w:val="FF0000"/>
          <w:u w:val="single"/>
        </w:rPr>
        <w:t>life</w:t>
      </w:r>
      <w:r w:rsidR="002F1A18">
        <w:t xml:space="preserve"> </w:t>
      </w:r>
      <w:r>
        <w:t>of the Contract</w:t>
      </w:r>
      <w:r w:rsidRPr="00794F09">
        <w:rPr>
          <w:b/>
          <w:i/>
          <w:color w:val="FF0000"/>
          <w:u w:val="single"/>
        </w:rPr>
        <w:t>.</w:t>
      </w:r>
      <w:r w:rsidRPr="00372A81">
        <w:rPr>
          <w:strike/>
        </w:rPr>
        <w:t>, including all contract extensions.</w:t>
      </w:r>
      <w:r>
        <w:t xml:space="preserve"> It is intended that the Contractor will seek community supports for continued funding of the project beyond the Contract expiration date</w:t>
      </w:r>
      <w:r w:rsidRPr="007F20B3">
        <w:rPr>
          <w:color w:val="FF0000"/>
          <w:u w:val="single"/>
        </w:rPr>
        <w:t>.</w:t>
      </w:r>
      <w:r w:rsidRPr="007F20B3">
        <w:rPr>
          <w:strike/>
        </w:rPr>
        <w:t>, including any extensions.</w:t>
      </w:r>
    </w:p>
    <w:p w14:paraId="29E30ECD" w14:textId="06BB8865" w:rsidR="007F20B3" w:rsidRDefault="007F20B3">
      <w:pPr>
        <w:overflowPunct/>
        <w:autoSpaceDE/>
        <w:autoSpaceDN/>
        <w:adjustRightInd/>
        <w:textAlignment w:val="auto"/>
        <w:rPr>
          <w:rFonts w:eastAsiaTheme="minorEastAsia"/>
          <w:b/>
          <w:bCs/>
          <w:sz w:val="24"/>
          <w:szCs w:val="24"/>
        </w:rPr>
      </w:pPr>
    </w:p>
    <w:p w14:paraId="636C4DD3" w14:textId="77777777" w:rsidR="007F20B3" w:rsidRDefault="007F20B3">
      <w:pPr>
        <w:overflowPunct/>
        <w:autoSpaceDE/>
        <w:autoSpaceDN/>
        <w:adjustRightInd/>
        <w:textAlignment w:val="auto"/>
        <w:rPr>
          <w:rFonts w:eastAsiaTheme="minorEastAsia"/>
          <w:b/>
          <w:bCs/>
          <w:sz w:val="24"/>
          <w:szCs w:val="24"/>
        </w:rPr>
      </w:pPr>
    </w:p>
    <w:p w14:paraId="6A2DA9E5" w14:textId="298CD604" w:rsidR="00B40803" w:rsidRDefault="00B40803">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C11F0">
        <w:rPr>
          <w:rFonts w:eastAsiaTheme="minorEastAsia"/>
          <w:b/>
          <w:bCs/>
          <w:sz w:val="24"/>
          <w:szCs w:val="24"/>
        </w:rPr>
        <w:t>7</w:t>
      </w:r>
      <w:r>
        <w:rPr>
          <w:rFonts w:eastAsiaTheme="minorEastAsia"/>
          <w:b/>
          <w:bCs/>
          <w:sz w:val="24"/>
          <w:szCs w:val="24"/>
        </w:rPr>
        <w:t xml:space="preserve">. Section 4, </w:t>
      </w:r>
      <w:r w:rsidRPr="00D119A3">
        <w:rPr>
          <w:rFonts w:eastAsiaTheme="minorEastAsia"/>
          <w:b/>
          <w:bCs/>
          <w:sz w:val="24"/>
          <w:szCs w:val="24"/>
        </w:rPr>
        <w:t xml:space="preserve">Evaluation </w:t>
      </w:r>
      <w:proofErr w:type="gramStart"/>
      <w:r w:rsidR="00D119A3" w:rsidRPr="00D119A3">
        <w:rPr>
          <w:rFonts w:eastAsiaTheme="minorEastAsia"/>
          <w:b/>
          <w:bCs/>
          <w:sz w:val="24"/>
          <w:szCs w:val="24"/>
        </w:rPr>
        <w:t>Of</w:t>
      </w:r>
      <w:proofErr w:type="gramEnd"/>
      <w:r w:rsidRPr="00D119A3">
        <w:rPr>
          <w:rFonts w:eastAsiaTheme="minorEastAsia"/>
          <w:b/>
          <w:bCs/>
          <w:sz w:val="24"/>
          <w:szCs w:val="24"/>
        </w:rPr>
        <w:t xml:space="preserve"> Bid Proposals</w:t>
      </w:r>
      <w:r>
        <w:rPr>
          <w:rFonts w:eastAsiaTheme="minorEastAsia"/>
          <w:b/>
          <w:bCs/>
          <w:sz w:val="24"/>
          <w:szCs w:val="24"/>
        </w:rPr>
        <w:t>, Scoring of Cost Proposal Pricing, is hereby amended as follows:</w:t>
      </w:r>
    </w:p>
    <w:p w14:paraId="38CC4CB8" w14:textId="10A7F3EE" w:rsidR="00B40803" w:rsidRDefault="00B40803">
      <w:pPr>
        <w:overflowPunct/>
        <w:autoSpaceDE/>
        <w:autoSpaceDN/>
        <w:adjustRightInd/>
        <w:textAlignment w:val="auto"/>
        <w:rPr>
          <w:rFonts w:eastAsiaTheme="minorEastAsia"/>
          <w:b/>
          <w:bCs/>
          <w:sz w:val="24"/>
          <w:szCs w:val="24"/>
        </w:rPr>
      </w:pPr>
    </w:p>
    <w:p w14:paraId="0B8CFD91" w14:textId="77777777" w:rsidR="00B40803" w:rsidRPr="00B40803" w:rsidRDefault="00B40803" w:rsidP="00B40803">
      <w:pPr>
        <w:keepNext/>
        <w:rPr>
          <w:strike/>
        </w:rPr>
      </w:pPr>
      <w:r w:rsidRPr="00B40803">
        <w:rPr>
          <w:b/>
          <w:bCs/>
          <w:strike/>
        </w:rPr>
        <w:t>Scoring of Cost Proposal Pricing.</w:t>
      </w:r>
    </w:p>
    <w:p w14:paraId="3AE856DA" w14:textId="77777777" w:rsidR="00B40803" w:rsidRPr="00B40803" w:rsidRDefault="00B40803" w:rsidP="00B40803">
      <w:pPr>
        <w:rPr>
          <w:strike/>
        </w:rPr>
      </w:pPr>
      <w:r w:rsidRPr="00B40803">
        <w:rPr>
          <w:strike/>
        </w:rPr>
        <w:t xml:space="preserve">Cost Proposal pricing will be scored per project county based on a ratio of the lowest Cost Proposal versus the cost of each higher priced Bid Proposal.  </w:t>
      </w:r>
      <w:r w:rsidRPr="00B40803">
        <w:rPr>
          <w:bCs/>
          <w:strike/>
        </w:rPr>
        <w:t xml:space="preserve">Under this formula, the lowest Cost Proposal receives </w:t>
      </w:r>
      <w:proofErr w:type="gramStart"/>
      <w:r w:rsidRPr="00B40803">
        <w:rPr>
          <w:bCs/>
          <w:strike/>
        </w:rPr>
        <w:lastRenderedPageBreak/>
        <w:t>all of</w:t>
      </w:r>
      <w:proofErr w:type="gramEnd"/>
      <w:r w:rsidRPr="00B40803">
        <w:rPr>
          <w:bCs/>
          <w:strike/>
        </w:rPr>
        <w:t xml:space="preserve"> the points assigned to pricing. A Cost Proposal twice as expensive as the lowest Cost Proposal would earn half of the available points.</w:t>
      </w:r>
      <w:r w:rsidRPr="00B40803">
        <w:rPr>
          <w:strike/>
        </w:rPr>
        <w:t xml:space="preserve">  The formula is:</w:t>
      </w:r>
    </w:p>
    <w:p w14:paraId="7E58C55B" w14:textId="77777777" w:rsidR="00B40803" w:rsidRPr="00B40803" w:rsidRDefault="00B40803" w:rsidP="00B40803">
      <w:pPr>
        <w:pStyle w:val="Header"/>
        <w:rPr>
          <w:strike/>
        </w:rPr>
      </w:pPr>
    </w:p>
    <w:p w14:paraId="2E981DEF" w14:textId="77777777" w:rsidR="00B40803" w:rsidRDefault="00B40803" w:rsidP="00B40803">
      <w:pPr>
        <w:rPr>
          <w:b/>
        </w:rPr>
      </w:pPr>
      <w:r w:rsidRPr="00B40803">
        <w:rPr>
          <w:b/>
          <w:strike/>
        </w:rPr>
        <w:t>Weighted Cost Score = (price of lowest Cost Proposal/price of each higher priced Cost Proposal) X (points assigned to pricing)</w:t>
      </w:r>
    </w:p>
    <w:p w14:paraId="1CC126A1" w14:textId="77777777" w:rsidR="00B40803" w:rsidRDefault="00B40803" w:rsidP="00B40803"/>
    <w:p w14:paraId="38F3A8EF" w14:textId="77777777" w:rsidR="00B40803" w:rsidRPr="003D4434" w:rsidRDefault="00B40803" w:rsidP="00B40803">
      <w:pPr>
        <w:rPr>
          <w:b/>
          <w:strike/>
        </w:rPr>
      </w:pPr>
      <w:r w:rsidRPr="003D4434">
        <w:rPr>
          <w:b/>
          <w:strike/>
        </w:rPr>
        <w:t>Total Points Assigned to Pricing: 50.</w:t>
      </w:r>
    </w:p>
    <w:p w14:paraId="76A4A65F" w14:textId="77777777" w:rsidR="00B40803" w:rsidRDefault="00B40803" w:rsidP="00B40803"/>
    <w:p w14:paraId="258F8AA4" w14:textId="4F59FF2A" w:rsidR="00B40803" w:rsidRPr="0093074C" w:rsidRDefault="00B40803" w:rsidP="00B40803">
      <w:pPr>
        <w:rPr>
          <w:b/>
          <w:color w:val="FF0000"/>
          <w:u w:val="single"/>
        </w:rPr>
      </w:pPr>
      <w:r>
        <w:rPr>
          <w:b/>
        </w:rPr>
        <w:t>Total Points Possible for</w:t>
      </w:r>
      <w:r w:rsidR="00C92DE9">
        <w:rPr>
          <w:b/>
        </w:rPr>
        <w:t xml:space="preserve"> </w:t>
      </w:r>
      <w:r w:rsidR="00C92DE9" w:rsidRPr="00C92DE9">
        <w:rPr>
          <w:b/>
          <w:color w:val="FF0000"/>
          <w:u w:val="single"/>
        </w:rPr>
        <w:t>each</w:t>
      </w:r>
      <w:r>
        <w:rPr>
          <w:b/>
        </w:rPr>
        <w:t xml:space="preserve"> project county Technical </w:t>
      </w:r>
      <w:r w:rsidRPr="00395520">
        <w:rPr>
          <w:b/>
          <w:strike/>
        </w:rPr>
        <w:t>and Cost</w:t>
      </w:r>
      <w:r>
        <w:rPr>
          <w:b/>
        </w:rPr>
        <w:t xml:space="preserve"> Proposal</w:t>
      </w:r>
      <w:r w:rsidRPr="00C92DE9">
        <w:rPr>
          <w:b/>
          <w:strike/>
        </w:rPr>
        <w:t>s</w:t>
      </w:r>
      <w:r>
        <w:rPr>
          <w:b/>
        </w:rPr>
        <w:t xml:space="preserve">:   </w:t>
      </w:r>
      <w:r w:rsidRPr="0093074C">
        <w:rPr>
          <w:b/>
          <w:strike/>
        </w:rPr>
        <w:t>366</w:t>
      </w:r>
      <w:r w:rsidR="0093074C" w:rsidRPr="0093074C">
        <w:rPr>
          <w:b/>
        </w:rPr>
        <w:t xml:space="preserve"> </w:t>
      </w:r>
      <w:r w:rsidR="0093074C" w:rsidRPr="0093074C">
        <w:rPr>
          <w:b/>
          <w:color w:val="FF0000"/>
          <w:u w:val="single"/>
        </w:rPr>
        <w:t>316</w:t>
      </w:r>
    </w:p>
    <w:p w14:paraId="1645B712" w14:textId="77777777" w:rsidR="00B40803" w:rsidRDefault="00B40803">
      <w:pPr>
        <w:overflowPunct/>
        <w:autoSpaceDE/>
        <w:autoSpaceDN/>
        <w:adjustRightInd/>
        <w:textAlignment w:val="auto"/>
        <w:rPr>
          <w:rFonts w:eastAsiaTheme="minorEastAsia"/>
          <w:b/>
          <w:bCs/>
          <w:sz w:val="24"/>
          <w:szCs w:val="24"/>
        </w:rPr>
      </w:pPr>
    </w:p>
    <w:p w14:paraId="5C35605E" w14:textId="77777777" w:rsidR="00B40803" w:rsidRDefault="00B40803">
      <w:pPr>
        <w:overflowPunct/>
        <w:autoSpaceDE/>
        <w:autoSpaceDN/>
        <w:adjustRightInd/>
        <w:textAlignment w:val="auto"/>
        <w:rPr>
          <w:rFonts w:eastAsiaTheme="minorEastAsia"/>
          <w:b/>
          <w:bCs/>
          <w:sz w:val="24"/>
          <w:szCs w:val="24"/>
        </w:rPr>
      </w:pPr>
    </w:p>
    <w:p w14:paraId="4B8AFCD6" w14:textId="2C40D9BD" w:rsidR="00971D7D" w:rsidRDefault="005C7C27">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C11F0">
        <w:rPr>
          <w:rFonts w:eastAsiaTheme="minorEastAsia"/>
          <w:b/>
          <w:bCs/>
          <w:sz w:val="24"/>
          <w:szCs w:val="24"/>
        </w:rPr>
        <w:t>8</w:t>
      </w:r>
      <w:r>
        <w:rPr>
          <w:rFonts w:eastAsiaTheme="minorEastAsia"/>
          <w:b/>
          <w:bCs/>
          <w:sz w:val="24"/>
          <w:szCs w:val="24"/>
        </w:rPr>
        <w:t>.  Attachment H - Technical Response Template, is hereby amended as follows:</w:t>
      </w:r>
    </w:p>
    <w:p w14:paraId="7FC54620" w14:textId="77777777" w:rsidR="00432EBC" w:rsidRPr="0093074C" w:rsidRDefault="005C7C27">
      <w:pPr>
        <w:overflowPunct/>
        <w:autoSpaceDE/>
        <w:autoSpaceDN/>
        <w:adjustRightInd/>
        <w:textAlignment w:val="auto"/>
        <w:rPr>
          <w:rFonts w:eastAsiaTheme="minorEastAsia"/>
          <w:bCs/>
          <w:szCs w:val="22"/>
        </w:rPr>
      </w:pPr>
      <w:r w:rsidRPr="00432EBC">
        <w:rPr>
          <w:rFonts w:eastAsiaTheme="minorEastAsia"/>
          <w:b/>
          <w:sz w:val="24"/>
          <w:szCs w:val="24"/>
        </w:rPr>
        <w:t>Overview:</w:t>
      </w:r>
      <w:r>
        <w:rPr>
          <w:rFonts w:eastAsiaTheme="minorEastAsia"/>
          <w:bCs/>
          <w:sz w:val="24"/>
          <w:szCs w:val="24"/>
        </w:rPr>
        <w:br/>
      </w:r>
      <w:r w:rsidRPr="0093074C">
        <w:rPr>
          <w:rFonts w:eastAsiaTheme="minorEastAsia"/>
          <w:bCs/>
          <w:szCs w:val="22"/>
        </w:rPr>
        <w:t xml:space="preserve">This document provides questions and prompts for the Bidder to address each section of the Scope of Work in the Refugee Child Care Project Request for Proposal (RFP). References to “you,” “the Bidder,” “Bidders,” etc. all refer to the organization that is submitting a proposal in response to this RFP. The Bidder should complete this document with details of its proposed approach for the Scope of Work detailed in the RFP document. </w:t>
      </w:r>
      <w:r w:rsidRPr="0093074C">
        <w:rPr>
          <w:rFonts w:eastAsiaTheme="minorEastAsia"/>
          <w:bCs/>
          <w:szCs w:val="22"/>
        </w:rPr>
        <w:br/>
      </w:r>
      <w:r w:rsidRPr="0093074C">
        <w:rPr>
          <w:rFonts w:eastAsiaTheme="minorEastAsia"/>
          <w:bCs/>
          <w:szCs w:val="22"/>
        </w:rPr>
        <w:br/>
        <w:t xml:space="preserve">Instructions: Please use the yellow shaded fields to indicate your answers to the following questions. The yellow fields will automatically expand to accommodate content. Every attempt should be made to preserve the original format of this form. A completed Technical Response Template is a requirement for proposal submission. Failure to complete and submit this form may impact your proposal’s responsiveness. Responses to each component and section should fully address all requirements of the relevant Scope of Work. Bid responses should provide sufficient detail so that the 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w:t>
      </w:r>
      <w:r w:rsidRPr="0093074C">
        <w:rPr>
          <w:rFonts w:eastAsiaTheme="minorEastAsia"/>
          <w:bCs/>
          <w:szCs w:val="22"/>
        </w:rPr>
        <w:br/>
      </w:r>
      <w:r w:rsidRPr="0093074C">
        <w:rPr>
          <w:rFonts w:eastAsiaTheme="minorEastAsia"/>
          <w:bCs/>
          <w:szCs w:val="22"/>
        </w:rPr>
        <w:br/>
        <w:t xml:space="preserve">Note: Any tables or other exhibits referenced in the relevant answer field should be included behind Tab 2 </w:t>
      </w:r>
      <w:r w:rsidRPr="0093074C">
        <w:rPr>
          <w:rFonts w:eastAsiaTheme="minorEastAsia"/>
          <w:bCs/>
          <w:color w:val="FF0000"/>
          <w:szCs w:val="22"/>
          <w:u w:val="single"/>
        </w:rPr>
        <w:t>Attachments</w:t>
      </w:r>
      <w:r w:rsidRPr="0093074C">
        <w:rPr>
          <w:rFonts w:eastAsiaTheme="minorEastAsia"/>
          <w:bCs/>
          <w:szCs w:val="22"/>
        </w:rPr>
        <w:t xml:space="preserve"> as a legible accurately referenced Attachment.</w:t>
      </w:r>
    </w:p>
    <w:p w14:paraId="366192AD" w14:textId="77777777" w:rsidR="00432EBC" w:rsidRPr="0093074C" w:rsidRDefault="005C7C27" w:rsidP="00432EBC">
      <w:pPr>
        <w:pStyle w:val="ListParagraph"/>
        <w:numPr>
          <w:ilvl w:val="0"/>
          <w:numId w:val="3"/>
        </w:numPr>
        <w:rPr>
          <w:rFonts w:ascii="Times New Roman" w:hAnsi="Times New Roman"/>
          <w:bCs/>
        </w:rPr>
      </w:pPr>
      <w:r w:rsidRPr="0093074C">
        <w:rPr>
          <w:rFonts w:ascii="Times New Roman" w:hAnsi="Times New Roman"/>
          <w:bCs/>
        </w:rPr>
        <w:t xml:space="preserve">For example, the Background/Experience section of the Technical Proposal document requests 3 Letters of Reference as well as 2 Tables of Organization. Please include your 3 Letters of Reference, 2 Tables of Organization, and any other exhibits required by the Technical Proposal as referenced Attachments in Tab 2 </w:t>
      </w:r>
      <w:r w:rsidRPr="0093074C">
        <w:rPr>
          <w:rFonts w:ascii="Times New Roman" w:hAnsi="Times New Roman"/>
          <w:bCs/>
          <w:color w:val="FF0000"/>
          <w:u w:val="single"/>
        </w:rPr>
        <w:t>Attachments</w:t>
      </w:r>
      <w:r w:rsidRPr="0093074C">
        <w:rPr>
          <w:rFonts w:ascii="Times New Roman" w:hAnsi="Times New Roman"/>
          <w:bCs/>
        </w:rPr>
        <w:t xml:space="preserve"> after your Technical Proposal.</w:t>
      </w:r>
    </w:p>
    <w:p w14:paraId="2E127137" w14:textId="5844C512" w:rsidR="00971D7D" w:rsidRPr="00432EBC" w:rsidRDefault="005C7C27" w:rsidP="00432EBC">
      <w:pPr>
        <w:rPr>
          <w:rFonts w:eastAsiaTheme="minorEastAsia"/>
          <w:bCs/>
          <w:sz w:val="24"/>
          <w:szCs w:val="24"/>
        </w:rPr>
      </w:pPr>
      <w:r w:rsidRPr="0093074C">
        <w:rPr>
          <w:rFonts w:eastAsiaTheme="minorEastAsia"/>
          <w:bCs/>
          <w:szCs w:val="22"/>
        </w:rPr>
        <w:t>Proposals shall identify any deviations from the specifications the Bidder cannot satisfy. Bid Proposals shall not contain promotional or display materials unless specifically required. If a Bidder proposes more than one method of meeting the RFP requirements, each method must be drafted and submitted as separate Bid Proposals. Each will be evaluated separately.</w:t>
      </w:r>
      <w:r w:rsidRPr="0093074C">
        <w:rPr>
          <w:rFonts w:eastAsiaTheme="minorEastAsia"/>
          <w:bCs/>
          <w:szCs w:val="22"/>
        </w:rPr>
        <w:br/>
      </w:r>
    </w:p>
    <w:p w14:paraId="148E0BCC" w14:textId="77777777" w:rsidR="00971D7D" w:rsidRPr="000C397E" w:rsidRDefault="00971D7D">
      <w:pPr>
        <w:overflowPunct/>
        <w:autoSpaceDE/>
        <w:autoSpaceDN/>
        <w:adjustRightInd/>
        <w:textAlignment w:val="auto"/>
        <w:rPr>
          <w:rFonts w:eastAsiaTheme="minorEastAsia"/>
          <w:b/>
          <w:bCs/>
          <w:sz w:val="24"/>
          <w:szCs w:val="24"/>
        </w:rPr>
      </w:pPr>
    </w:p>
    <w:p w14:paraId="28674928" w14:textId="42BC5635" w:rsidR="00971D7D" w:rsidRPr="00395520" w:rsidRDefault="0010729B">
      <w:pPr>
        <w:overflowPunct/>
        <w:autoSpaceDE/>
        <w:autoSpaceDN/>
        <w:adjustRightInd/>
        <w:textAlignment w:val="auto"/>
        <w:rPr>
          <w:rFonts w:eastAsiaTheme="minorEastAsia"/>
          <w:b/>
          <w:bCs/>
          <w:szCs w:val="22"/>
        </w:rPr>
      </w:pPr>
      <w:r w:rsidRPr="00395520">
        <w:rPr>
          <w:rFonts w:eastAsiaTheme="minorEastAsia"/>
          <w:b/>
          <w:bCs/>
          <w:szCs w:val="22"/>
        </w:rPr>
        <w:t>SECTION 2, Project County Information.</w:t>
      </w:r>
    </w:p>
    <w:p w14:paraId="3CBD0680" w14:textId="77777777" w:rsidR="005867E3" w:rsidRPr="00395520" w:rsidRDefault="005867E3" w:rsidP="005867E3">
      <w:pPr>
        <w:pStyle w:val="HHSBody"/>
        <w:rPr>
          <w:sz w:val="22"/>
          <w:szCs w:val="22"/>
        </w:rPr>
      </w:pPr>
      <w:r w:rsidRPr="00395520">
        <w:rPr>
          <w:rFonts w:ascii="Times New Roman" w:hAnsi="Times New Roman" w:cs="Times New Roman"/>
          <w:sz w:val="22"/>
          <w:szCs w:val="22"/>
        </w:rPr>
        <w:t xml:space="preserve">The bidder shall describe their approach to meeting the Scope of Work in Section 1.3.1 for </w:t>
      </w:r>
      <w:r w:rsidRPr="00395520">
        <w:rPr>
          <w:rFonts w:ascii="Times New Roman" w:hAnsi="Times New Roman" w:cs="Times New Roman"/>
          <w:b/>
          <w:bCs/>
          <w:sz w:val="22"/>
          <w:szCs w:val="22"/>
          <w:u w:val="single"/>
        </w:rPr>
        <w:t>each</w:t>
      </w:r>
      <w:r w:rsidRPr="00395520">
        <w:rPr>
          <w:rFonts w:ascii="Times New Roman" w:hAnsi="Times New Roman" w:cs="Times New Roman"/>
          <w:sz w:val="22"/>
          <w:szCs w:val="22"/>
        </w:rPr>
        <w:t xml:space="preserve"> project county you are bidding on. Please note, the page limit for </w:t>
      </w:r>
      <w:r w:rsidRPr="00395520">
        <w:rPr>
          <w:rFonts w:ascii="Times New Roman" w:hAnsi="Times New Roman" w:cs="Times New Roman"/>
          <w:b/>
          <w:bCs/>
          <w:sz w:val="22"/>
          <w:szCs w:val="22"/>
          <w:u w:val="single"/>
        </w:rPr>
        <w:t>each</w:t>
      </w:r>
      <w:r w:rsidRPr="00395520">
        <w:rPr>
          <w:rFonts w:ascii="Times New Roman" w:hAnsi="Times New Roman" w:cs="Times New Roman"/>
          <w:sz w:val="22"/>
          <w:szCs w:val="22"/>
        </w:rPr>
        <w:t xml:space="preserve"> project county in Section 2 is limited to </w:t>
      </w:r>
      <w:r w:rsidRPr="00395520">
        <w:rPr>
          <w:rFonts w:ascii="Times New Roman" w:hAnsi="Times New Roman" w:cs="Times New Roman"/>
          <w:strike/>
          <w:sz w:val="22"/>
          <w:szCs w:val="22"/>
        </w:rPr>
        <w:t>10</w:t>
      </w:r>
      <w:r w:rsidRPr="00395520">
        <w:rPr>
          <w:rFonts w:ascii="Times New Roman" w:hAnsi="Times New Roman" w:cs="Times New Roman"/>
          <w:sz w:val="22"/>
          <w:szCs w:val="22"/>
        </w:rPr>
        <w:t xml:space="preserve"> </w:t>
      </w:r>
      <w:r w:rsidRPr="00395520">
        <w:rPr>
          <w:rFonts w:ascii="Times New Roman" w:hAnsi="Times New Roman" w:cs="Times New Roman"/>
          <w:color w:val="FF0000"/>
          <w:sz w:val="22"/>
          <w:szCs w:val="22"/>
          <w:u w:val="single"/>
        </w:rPr>
        <w:t>15</w:t>
      </w:r>
      <w:r w:rsidRPr="00395520">
        <w:rPr>
          <w:rFonts w:ascii="Times New Roman" w:hAnsi="Times New Roman" w:cs="Times New Roman"/>
          <w:sz w:val="22"/>
          <w:szCs w:val="22"/>
        </w:rPr>
        <w:t xml:space="preserve"> pages, including any associated Attachments.</w:t>
      </w:r>
      <w:r w:rsidRPr="00395520">
        <w:rPr>
          <w:sz w:val="22"/>
          <w:szCs w:val="22"/>
        </w:rPr>
        <w:t xml:space="preserve"> </w:t>
      </w:r>
    </w:p>
    <w:p w14:paraId="4E4401D3" w14:textId="2206DBF0" w:rsidR="005867E3" w:rsidRDefault="005867E3">
      <w:pPr>
        <w:overflowPunct/>
        <w:autoSpaceDE/>
        <w:autoSpaceDN/>
        <w:adjustRightInd/>
        <w:textAlignment w:val="auto"/>
        <w:rPr>
          <w:rFonts w:eastAsiaTheme="minorEastAsia"/>
          <w:b/>
          <w:bCs/>
          <w:sz w:val="24"/>
          <w:szCs w:val="24"/>
        </w:rPr>
      </w:pPr>
    </w:p>
    <w:p w14:paraId="7C304952" w14:textId="77777777" w:rsidR="005867E3" w:rsidRPr="000C397E" w:rsidRDefault="005867E3">
      <w:pPr>
        <w:overflowPunct/>
        <w:autoSpaceDE/>
        <w:autoSpaceDN/>
        <w:adjustRightInd/>
        <w:textAlignment w:val="auto"/>
        <w:rPr>
          <w:rFonts w:eastAsiaTheme="minorEastAsia"/>
          <w:b/>
          <w:bCs/>
          <w:sz w:val="24"/>
          <w:szCs w:val="24"/>
        </w:rPr>
      </w:pPr>
    </w:p>
    <w:p w14:paraId="5E2AF80F" w14:textId="20A639B9" w:rsidR="00B56D8D" w:rsidRPr="000C397E" w:rsidRDefault="00B56D8D" w:rsidP="00B56D8D">
      <w:pPr>
        <w:pStyle w:val="HHSBody"/>
        <w:rPr>
          <w:rFonts w:ascii="Times New Roman" w:hAnsi="Times New Roman" w:cs="Times New Roman"/>
          <w:b/>
          <w:bCs/>
        </w:rPr>
      </w:pPr>
      <w:r w:rsidRPr="000C397E">
        <w:rPr>
          <w:rFonts w:ascii="Times New Roman" w:hAnsi="Times New Roman" w:cs="Times New Roman"/>
          <w:b/>
          <w:bCs/>
        </w:rPr>
        <w:lastRenderedPageBreak/>
        <w:t xml:space="preserve">7. Section 1.3.1.7 Project Activities </w:t>
      </w:r>
    </w:p>
    <w:p w14:paraId="317B3915" w14:textId="77777777" w:rsidR="00B56D8D" w:rsidRPr="0093074C" w:rsidRDefault="00B56D8D" w:rsidP="00395520">
      <w:pPr>
        <w:pStyle w:val="HHSBody"/>
        <w:ind w:firstLine="270"/>
        <w:rPr>
          <w:rFonts w:ascii="Times New Roman" w:hAnsi="Times New Roman" w:cs="Times New Roman"/>
          <w:sz w:val="22"/>
          <w:szCs w:val="22"/>
        </w:rPr>
      </w:pPr>
      <w:r w:rsidRPr="0093074C">
        <w:rPr>
          <w:rFonts w:ascii="Times New Roman" w:hAnsi="Times New Roman" w:cs="Times New Roman"/>
          <w:sz w:val="22"/>
          <w:szCs w:val="22"/>
        </w:rPr>
        <w:t>Describe your approach to the following project activities:</w:t>
      </w:r>
    </w:p>
    <w:p w14:paraId="5F49A81A" w14:textId="77777777" w:rsidR="00B56D8D" w:rsidRPr="0093074C" w:rsidRDefault="00B56D8D" w:rsidP="00B56D8D">
      <w:pPr>
        <w:pStyle w:val="HHSBody"/>
        <w:numPr>
          <w:ilvl w:val="0"/>
          <w:numId w:val="6"/>
        </w:numPr>
        <w:rPr>
          <w:rFonts w:ascii="Times New Roman" w:hAnsi="Times New Roman" w:cs="Times New Roman"/>
          <w:sz w:val="22"/>
          <w:szCs w:val="22"/>
        </w:rPr>
      </w:pPr>
      <w:r w:rsidRPr="0093074C">
        <w:rPr>
          <w:rFonts w:ascii="Times New Roman" w:hAnsi="Times New Roman" w:cs="Times New Roman"/>
          <w:sz w:val="22"/>
          <w:szCs w:val="22"/>
        </w:rPr>
        <w:t xml:space="preserve">Target the Refugee population; </w:t>
      </w:r>
      <w:r w:rsidRPr="0093074C">
        <w:rPr>
          <w:rFonts w:ascii="Times New Roman" w:hAnsi="Times New Roman" w:cs="Times New Roman"/>
          <w:strike/>
          <w:sz w:val="22"/>
          <w:szCs w:val="22"/>
        </w:rPr>
        <w:t>and</w:t>
      </w:r>
    </w:p>
    <w:p w14:paraId="27C2E69B" w14:textId="77777777" w:rsidR="00B56D8D" w:rsidRPr="0093074C" w:rsidRDefault="00B56D8D" w:rsidP="00B56D8D">
      <w:pPr>
        <w:pStyle w:val="HHSBody"/>
        <w:numPr>
          <w:ilvl w:val="1"/>
          <w:numId w:val="5"/>
        </w:numPr>
        <w:rPr>
          <w:rFonts w:ascii="Times New Roman" w:hAnsi="Times New Roman" w:cs="Times New Roman"/>
          <w:sz w:val="22"/>
          <w:szCs w:val="22"/>
        </w:rPr>
      </w:pPr>
      <w:r w:rsidRPr="0093074C">
        <w:rPr>
          <w:rFonts w:ascii="Times New Roman" w:hAnsi="Times New Roman" w:cs="Times New Roman"/>
          <w:sz w:val="22"/>
          <w:szCs w:val="22"/>
        </w:rPr>
        <w:t>Recruitment of Refugees for this project</w:t>
      </w:r>
      <w:r w:rsidRPr="0093074C">
        <w:rPr>
          <w:rFonts w:ascii="Times New Roman" w:hAnsi="Times New Roman" w:cs="Times New Roman"/>
          <w:color w:val="FF0000"/>
          <w:sz w:val="22"/>
          <w:szCs w:val="22"/>
          <w:u w:val="single"/>
        </w:rPr>
        <w:t>; and</w:t>
      </w:r>
    </w:p>
    <w:p w14:paraId="7B159721" w14:textId="36653DAF" w:rsidR="00B56D8D" w:rsidRPr="0093074C" w:rsidRDefault="00B56D8D" w:rsidP="00B56D8D">
      <w:pPr>
        <w:pStyle w:val="HHSBody"/>
        <w:numPr>
          <w:ilvl w:val="1"/>
          <w:numId w:val="5"/>
        </w:numPr>
        <w:rPr>
          <w:rFonts w:ascii="Times New Roman" w:hAnsi="Times New Roman" w:cs="Times New Roman"/>
          <w:sz w:val="22"/>
          <w:szCs w:val="22"/>
        </w:rPr>
      </w:pPr>
      <w:r w:rsidRPr="0093074C">
        <w:rPr>
          <w:rFonts w:ascii="Times New Roman" w:hAnsi="Times New Roman" w:cs="Times New Roman"/>
          <w:bCs/>
          <w:color w:val="FF0000"/>
          <w:sz w:val="22"/>
          <w:szCs w:val="22"/>
          <w:u w:val="single"/>
        </w:rPr>
        <w:t xml:space="preserve">Plan to </w:t>
      </w:r>
      <w:r w:rsidRPr="0093074C">
        <w:rPr>
          <w:rFonts w:ascii="Times New Roman" w:hAnsi="Times New Roman" w:cs="Times New Roman"/>
          <w:color w:val="FF0000"/>
          <w:sz w:val="22"/>
          <w:szCs w:val="22"/>
          <w:u w:val="single"/>
        </w:rPr>
        <w:t xml:space="preserve">seek community supports for continued funding of the project beyond the </w:t>
      </w:r>
      <w:r w:rsidR="0010729B">
        <w:rPr>
          <w:rFonts w:ascii="Times New Roman" w:hAnsi="Times New Roman" w:cs="Times New Roman"/>
          <w:color w:val="FF0000"/>
          <w:sz w:val="22"/>
          <w:szCs w:val="22"/>
          <w:u w:val="single"/>
        </w:rPr>
        <w:t>life of the contract</w:t>
      </w:r>
      <w:r w:rsidRPr="0093074C">
        <w:rPr>
          <w:rFonts w:ascii="Times New Roman" w:hAnsi="Times New Roman" w:cs="Times New Roman"/>
          <w:color w:val="FF0000"/>
          <w:sz w:val="22"/>
          <w:szCs w:val="22"/>
          <w:u w:val="single"/>
        </w:rPr>
        <w:t>.</w:t>
      </w:r>
    </w:p>
    <w:p w14:paraId="1D6E5847" w14:textId="77777777" w:rsidR="00971D7D" w:rsidRDefault="00971D7D">
      <w:pPr>
        <w:overflowPunct/>
        <w:autoSpaceDE/>
        <w:autoSpaceDN/>
        <w:adjustRightInd/>
        <w:textAlignment w:val="auto"/>
        <w:rPr>
          <w:rFonts w:eastAsiaTheme="minorEastAsia"/>
          <w:b/>
          <w:bCs/>
          <w:sz w:val="24"/>
          <w:szCs w:val="24"/>
        </w:rPr>
      </w:pPr>
    </w:p>
    <w:p w14:paraId="2D3D5FFB" w14:textId="3DE7A805" w:rsidR="00971D7D" w:rsidRDefault="00971D7D">
      <w:pPr>
        <w:overflowPunct/>
        <w:autoSpaceDE/>
        <w:autoSpaceDN/>
        <w:adjustRightInd/>
        <w:textAlignment w:val="auto"/>
        <w:rPr>
          <w:bCs/>
          <w:sz w:val="24"/>
          <w:szCs w:val="24"/>
        </w:rPr>
      </w:pPr>
    </w:p>
    <w:p w14:paraId="6C478C41" w14:textId="17EB0925" w:rsidR="00794F09" w:rsidRDefault="00794F09" w:rsidP="00794F09">
      <w:pPr>
        <w:overflowPunct/>
        <w:autoSpaceDE/>
        <w:autoSpaceDN/>
        <w:adjustRightInd/>
        <w:textAlignment w:val="auto"/>
        <w:rPr>
          <w:rFonts w:eastAsiaTheme="minorEastAsia"/>
          <w:b/>
          <w:bCs/>
          <w:sz w:val="24"/>
          <w:szCs w:val="24"/>
        </w:rPr>
      </w:pPr>
      <w:r>
        <w:rPr>
          <w:rFonts w:eastAsiaTheme="minorEastAsia"/>
          <w:b/>
          <w:bCs/>
          <w:sz w:val="24"/>
          <w:szCs w:val="24"/>
        </w:rPr>
        <w:t xml:space="preserve">Revision </w:t>
      </w:r>
      <w:r w:rsidR="00BC11F0">
        <w:rPr>
          <w:rFonts w:eastAsiaTheme="minorEastAsia"/>
          <w:b/>
          <w:bCs/>
          <w:sz w:val="24"/>
          <w:szCs w:val="24"/>
        </w:rPr>
        <w:t>9</w:t>
      </w:r>
      <w:r>
        <w:rPr>
          <w:rFonts w:eastAsiaTheme="minorEastAsia"/>
          <w:b/>
          <w:bCs/>
          <w:sz w:val="24"/>
          <w:szCs w:val="24"/>
        </w:rPr>
        <w:t>.  Attachment I – Cost Proposal Template, is hereby amended as follows:</w:t>
      </w:r>
    </w:p>
    <w:p w14:paraId="7B259810" w14:textId="7B3BEAF0" w:rsidR="00794F09" w:rsidRDefault="0093074C">
      <w:pPr>
        <w:overflowPunct/>
        <w:autoSpaceDE/>
        <w:autoSpaceDN/>
        <w:adjustRightInd/>
        <w:textAlignment w:val="auto"/>
        <w:rPr>
          <w:bCs/>
          <w:szCs w:val="22"/>
        </w:rPr>
      </w:pPr>
      <w:r w:rsidRPr="0093074C">
        <w:rPr>
          <w:b/>
          <w:szCs w:val="22"/>
        </w:rPr>
        <w:t>Instructions:</w:t>
      </w:r>
      <w:r w:rsidRPr="0093074C">
        <w:rPr>
          <w:bCs/>
          <w:szCs w:val="22"/>
        </w:rPr>
        <w:t xml:space="preserve"> Use this form to provide the Refugee Child Care Program </w:t>
      </w:r>
      <w:r w:rsidRPr="00A375A7">
        <w:rPr>
          <w:bCs/>
          <w:strike/>
          <w:szCs w:val="22"/>
        </w:rPr>
        <w:t>Annual</w:t>
      </w:r>
      <w:r w:rsidRPr="0093074C">
        <w:rPr>
          <w:bCs/>
          <w:szCs w:val="22"/>
        </w:rPr>
        <w:t xml:space="preserve"> Budget. </w:t>
      </w:r>
      <w:r w:rsidRPr="0093074C">
        <w:rPr>
          <w:bCs/>
          <w:strike/>
          <w:szCs w:val="22"/>
        </w:rPr>
        <w:t>If bidding on more than one project county,</w:t>
      </w:r>
      <w:r w:rsidRPr="0093074C">
        <w:rPr>
          <w:bCs/>
          <w:szCs w:val="22"/>
        </w:rPr>
        <w:t xml:space="preserve"> </w:t>
      </w:r>
      <w:proofErr w:type="spellStart"/>
      <w:r w:rsidRPr="0093074C">
        <w:rPr>
          <w:bCs/>
          <w:strike/>
          <w:szCs w:val="22"/>
        </w:rPr>
        <w:t>p</w:t>
      </w:r>
      <w:r w:rsidRPr="0093074C">
        <w:rPr>
          <w:bCs/>
          <w:color w:val="FF0000"/>
          <w:szCs w:val="22"/>
          <w:u w:val="single"/>
        </w:rPr>
        <w:t>P</w:t>
      </w:r>
      <w:r w:rsidRPr="0093074C">
        <w:rPr>
          <w:bCs/>
          <w:szCs w:val="22"/>
        </w:rPr>
        <w:t>lease</w:t>
      </w:r>
      <w:proofErr w:type="spellEnd"/>
      <w:r w:rsidRPr="0093074C">
        <w:rPr>
          <w:bCs/>
          <w:szCs w:val="22"/>
        </w:rPr>
        <w:t xml:space="preserve"> use the appropriate Tab within this form </w:t>
      </w:r>
      <w:r w:rsidRPr="0093074C">
        <w:rPr>
          <w:bCs/>
          <w:color w:val="FF0000"/>
          <w:szCs w:val="22"/>
          <w:u w:val="single"/>
        </w:rPr>
        <w:t>to provide the budget for each proposed project county</w:t>
      </w:r>
      <w:r w:rsidRPr="0093074C">
        <w:rPr>
          <w:bCs/>
          <w:szCs w:val="22"/>
        </w:rPr>
        <w:t xml:space="preserve">. </w:t>
      </w:r>
      <w:r w:rsidRPr="0093074C">
        <w:rPr>
          <w:bCs/>
          <w:color w:val="FF0000"/>
          <w:szCs w:val="22"/>
          <w:u w:val="single"/>
        </w:rPr>
        <w:t>If there will be no dollars used beyond year 1, please indicate 0 in the columns for years 2 &amp; 3, or if no dollars will be used beyond year 2, please indicate 0 in the columns for year 3.</w:t>
      </w:r>
      <w:r w:rsidRPr="0093074C">
        <w:rPr>
          <w:bCs/>
          <w:szCs w:val="22"/>
        </w:rPr>
        <w:t xml:space="preserve"> </w:t>
      </w:r>
      <w:r w:rsidRPr="003764F1">
        <w:rPr>
          <w:b/>
          <w:szCs w:val="22"/>
        </w:rPr>
        <w:t xml:space="preserve">Please note, </w:t>
      </w:r>
      <w:r w:rsidRPr="0093074C">
        <w:rPr>
          <w:bCs/>
          <w:szCs w:val="22"/>
        </w:rPr>
        <w:t xml:space="preserve">cost proposals </w:t>
      </w:r>
      <w:r w:rsidRPr="003764F1">
        <w:rPr>
          <w:b/>
          <w:szCs w:val="22"/>
        </w:rPr>
        <w:t>may not exceed</w:t>
      </w:r>
      <w:r w:rsidRPr="0093074C">
        <w:rPr>
          <w:bCs/>
          <w:szCs w:val="22"/>
        </w:rPr>
        <w:t xml:space="preserve"> $150,000 for the entire </w:t>
      </w:r>
      <w:r w:rsidRPr="0093074C">
        <w:rPr>
          <w:bCs/>
          <w:strike/>
          <w:szCs w:val="22"/>
        </w:rPr>
        <w:t>term</w:t>
      </w:r>
      <w:r w:rsidRPr="0093074C">
        <w:rPr>
          <w:bCs/>
          <w:szCs w:val="22"/>
        </w:rPr>
        <w:t xml:space="preserve"> </w:t>
      </w:r>
      <w:r w:rsidRPr="0093074C">
        <w:rPr>
          <w:bCs/>
          <w:color w:val="FF0000"/>
          <w:szCs w:val="22"/>
          <w:u w:val="single"/>
        </w:rPr>
        <w:t>life</w:t>
      </w:r>
      <w:r w:rsidRPr="0093074C">
        <w:rPr>
          <w:bCs/>
          <w:szCs w:val="22"/>
        </w:rPr>
        <w:t xml:space="preserve"> of </w:t>
      </w:r>
      <w:proofErr w:type="gramStart"/>
      <w:r w:rsidRPr="0093074C">
        <w:rPr>
          <w:bCs/>
          <w:strike/>
          <w:szCs w:val="22"/>
        </w:rPr>
        <w:t>the</w:t>
      </w:r>
      <w:r w:rsidRPr="0093074C">
        <w:rPr>
          <w:bCs/>
          <w:szCs w:val="22"/>
        </w:rPr>
        <w:t xml:space="preserve"> </w:t>
      </w:r>
      <w:r w:rsidRPr="0093074C">
        <w:rPr>
          <w:bCs/>
          <w:color w:val="FF0000"/>
          <w:szCs w:val="22"/>
          <w:u w:val="single"/>
        </w:rPr>
        <w:t>each</w:t>
      </w:r>
      <w:proofErr w:type="gramEnd"/>
      <w:r w:rsidRPr="0093074C">
        <w:rPr>
          <w:bCs/>
          <w:szCs w:val="22"/>
        </w:rPr>
        <w:t xml:space="preserve"> Contract.</w:t>
      </w:r>
    </w:p>
    <w:p w14:paraId="44B0FA4A" w14:textId="547EC186" w:rsidR="00A375A7" w:rsidRDefault="00A375A7">
      <w:pPr>
        <w:overflowPunct/>
        <w:autoSpaceDE/>
        <w:autoSpaceDN/>
        <w:adjustRightInd/>
        <w:textAlignment w:val="auto"/>
        <w:rPr>
          <w:bCs/>
          <w:szCs w:val="22"/>
        </w:rPr>
      </w:pPr>
    </w:p>
    <w:p w14:paraId="1DD306F3" w14:textId="7A0FE7D8" w:rsidR="00A375A7" w:rsidRPr="00A375A7" w:rsidRDefault="00A375A7">
      <w:pPr>
        <w:overflowPunct/>
        <w:autoSpaceDE/>
        <w:autoSpaceDN/>
        <w:adjustRightInd/>
        <w:textAlignment w:val="auto"/>
        <w:rPr>
          <w:b/>
          <w:szCs w:val="22"/>
        </w:rPr>
      </w:pPr>
      <w:r w:rsidRPr="00A375A7">
        <w:rPr>
          <w:b/>
          <w:szCs w:val="22"/>
        </w:rPr>
        <w:t xml:space="preserve">Attachment I: Refugee Child Care Program </w:t>
      </w:r>
      <w:r w:rsidRPr="00A375A7">
        <w:rPr>
          <w:b/>
          <w:strike/>
          <w:szCs w:val="22"/>
        </w:rPr>
        <w:t>Annual</w:t>
      </w:r>
      <w:r w:rsidRPr="00A375A7">
        <w:rPr>
          <w:b/>
          <w:szCs w:val="22"/>
        </w:rPr>
        <w:t xml:space="preserve"> Budget Form</w:t>
      </w:r>
    </w:p>
    <w:p w14:paraId="2A093DEF" w14:textId="3F99B34B" w:rsidR="00A6088B" w:rsidRDefault="00A6088B">
      <w:pPr>
        <w:overflowPunct/>
        <w:autoSpaceDE/>
        <w:autoSpaceDN/>
        <w:adjustRightInd/>
        <w:textAlignment w:val="auto"/>
        <w:rPr>
          <w:bCs/>
          <w:szCs w:val="22"/>
        </w:rPr>
      </w:pPr>
    </w:p>
    <w:tbl>
      <w:tblPr>
        <w:tblStyle w:val="TableGrid"/>
        <w:tblW w:w="9890" w:type="dxa"/>
        <w:tblLook w:val="04A0" w:firstRow="1" w:lastRow="0" w:firstColumn="1" w:lastColumn="0" w:noHBand="0" w:noVBand="1"/>
      </w:tblPr>
      <w:tblGrid>
        <w:gridCol w:w="1430"/>
        <w:gridCol w:w="1890"/>
        <w:gridCol w:w="545"/>
        <w:gridCol w:w="1615"/>
        <w:gridCol w:w="185"/>
        <w:gridCol w:w="2400"/>
        <w:gridCol w:w="1825"/>
      </w:tblGrid>
      <w:tr w:rsidR="00A6088B" w:rsidRPr="00A6088B" w14:paraId="24FC976F" w14:textId="77777777" w:rsidTr="00A6088B">
        <w:trPr>
          <w:trHeight w:val="322"/>
        </w:trPr>
        <w:tc>
          <w:tcPr>
            <w:tcW w:w="1430" w:type="dxa"/>
            <w:vMerge w:val="restart"/>
            <w:noWrap/>
            <w:hideMark/>
          </w:tcPr>
          <w:p w14:paraId="5B12D0F2" w14:textId="77777777" w:rsidR="00A6088B" w:rsidRPr="00A6088B" w:rsidRDefault="00A6088B" w:rsidP="00A6088B">
            <w:pPr>
              <w:overflowPunct/>
              <w:autoSpaceDE/>
              <w:autoSpaceDN/>
              <w:adjustRightInd/>
              <w:textAlignment w:val="auto"/>
              <w:rPr>
                <w:b/>
                <w:bCs/>
                <w:strike/>
                <w:color w:val="000000"/>
                <w:sz w:val="24"/>
                <w:szCs w:val="24"/>
              </w:rPr>
            </w:pPr>
            <w:r w:rsidRPr="00A6088B">
              <w:rPr>
                <w:b/>
                <w:bCs/>
                <w:strike/>
                <w:color w:val="000000"/>
                <w:sz w:val="24"/>
                <w:szCs w:val="24"/>
              </w:rPr>
              <w:t>Category</w:t>
            </w:r>
          </w:p>
        </w:tc>
        <w:tc>
          <w:tcPr>
            <w:tcW w:w="1890" w:type="dxa"/>
            <w:vMerge w:val="restart"/>
            <w:hideMark/>
          </w:tcPr>
          <w:p w14:paraId="7BE6AECC" w14:textId="5A94C5BD" w:rsidR="00A6088B" w:rsidRPr="00A6088B" w:rsidRDefault="00A6088B" w:rsidP="00A6088B">
            <w:pPr>
              <w:overflowPunct/>
              <w:autoSpaceDE/>
              <w:autoSpaceDN/>
              <w:adjustRightInd/>
              <w:jc w:val="center"/>
              <w:textAlignment w:val="auto"/>
              <w:rPr>
                <w:b/>
                <w:bCs/>
                <w:color w:val="000000"/>
                <w:sz w:val="24"/>
                <w:szCs w:val="24"/>
              </w:rPr>
            </w:pPr>
            <w:r w:rsidRPr="00A375A7">
              <w:rPr>
                <w:b/>
                <w:bCs/>
                <w:strike/>
                <w:color w:val="000000"/>
                <w:sz w:val="24"/>
                <w:szCs w:val="24"/>
              </w:rPr>
              <w:t>Annual</w:t>
            </w:r>
            <w:r w:rsidRPr="00A6088B">
              <w:rPr>
                <w:b/>
                <w:bCs/>
                <w:color w:val="000000"/>
                <w:sz w:val="24"/>
                <w:szCs w:val="24"/>
              </w:rPr>
              <w:t xml:space="preserve"> </w:t>
            </w:r>
            <w:proofErr w:type="spellStart"/>
            <w:r w:rsidRPr="00A375A7">
              <w:rPr>
                <w:b/>
                <w:bCs/>
                <w:strike/>
                <w:color w:val="000000"/>
                <w:sz w:val="24"/>
                <w:szCs w:val="24"/>
              </w:rPr>
              <w:t>d</w:t>
            </w:r>
            <w:r w:rsidR="00A375A7" w:rsidRPr="00A375A7">
              <w:rPr>
                <w:b/>
                <w:bCs/>
                <w:color w:val="FF0000"/>
                <w:sz w:val="24"/>
                <w:szCs w:val="24"/>
                <w:u w:val="single"/>
              </w:rPr>
              <w:t>D</w:t>
            </w:r>
            <w:r w:rsidRPr="00A6088B">
              <w:rPr>
                <w:b/>
                <w:bCs/>
                <w:color w:val="000000"/>
                <w:sz w:val="24"/>
                <w:szCs w:val="24"/>
              </w:rPr>
              <w:t>ollar</w:t>
            </w:r>
            <w:proofErr w:type="spellEnd"/>
            <w:r w:rsidRPr="00A6088B">
              <w:rPr>
                <w:b/>
                <w:bCs/>
                <w:color w:val="000000"/>
                <w:sz w:val="24"/>
                <w:szCs w:val="24"/>
              </w:rPr>
              <w:t xml:space="preserve"> amount year 1</w:t>
            </w:r>
          </w:p>
        </w:tc>
        <w:tc>
          <w:tcPr>
            <w:tcW w:w="2160" w:type="dxa"/>
            <w:gridSpan w:val="2"/>
            <w:vMerge w:val="restart"/>
            <w:hideMark/>
          </w:tcPr>
          <w:p w14:paraId="5BCCD4F9" w14:textId="263E6A2B" w:rsidR="00A6088B" w:rsidRPr="00A6088B" w:rsidRDefault="00A6088B" w:rsidP="00A6088B">
            <w:pPr>
              <w:overflowPunct/>
              <w:autoSpaceDE/>
              <w:autoSpaceDN/>
              <w:adjustRightInd/>
              <w:jc w:val="center"/>
              <w:textAlignment w:val="auto"/>
              <w:rPr>
                <w:b/>
                <w:bCs/>
                <w:color w:val="000000"/>
                <w:sz w:val="24"/>
                <w:szCs w:val="24"/>
              </w:rPr>
            </w:pPr>
            <w:r w:rsidRPr="00A375A7">
              <w:rPr>
                <w:b/>
                <w:bCs/>
                <w:strike/>
                <w:color w:val="000000"/>
                <w:sz w:val="24"/>
                <w:szCs w:val="24"/>
              </w:rPr>
              <w:t>Annual</w:t>
            </w:r>
            <w:r w:rsidRPr="00A6088B">
              <w:rPr>
                <w:b/>
                <w:bCs/>
                <w:color w:val="000000"/>
                <w:sz w:val="24"/>
                <w:szCs w:val="24"/>
              </w:rPr>
              <w:t xml:space="preserve"> </w:t>
            </w:r>
            <w:proofErr w:type="spellStart"/>
            <w:r w:rsidRPr="00A375A7">
              <w:rPr>
                <w:b/>
                <w:bCs/>
                <w:strike/>
                <w:color w:val="000000"/>
                <w:sz w:val="24"/>
                <w:szCs w:val="24"/>
              </w:rPr>
              <w:t>d</w:t>
            </w:r>
            <w:r w:rsidR="00A375A7" w:rsidRPr="00A375A7">
              <w:rPr>
                <w:b/>
                <w:bCs/>
                <w:color w:val="FF0000"/>
                <w:sz w:val="24"/>
                <w:szCs w:val="24"/>
                <w:u w:val="single"/>
              </w:rPr>
              <w:t>D</w:t>
            </w:r>
            <w:r w:rsidRPr="00A6088B">
              <w:rPr>
                <w:b/>
                <w:bCs/>
                <w:color w:val="000000"/>
                <w:sz w:val="24"/>
                <w:szCs w:val="24"/>
              </w:rPr>
              <w:t>ollar</w:t>
            </w:r>
            <w:proofErr w:type="spellEnd"/>
            <w:r w:rsidRPr="00A6088B">
              <w:rPr>
                <w:b/>
                <w:bCs/>
                <w:color w:val="000000"/>
                <w:sz w:val="24"/>
                <w:szCs w:val="24"/>
              </w:rPr>
              <w:t xml:space="preserve"> amount year 2</w:t>
            </w:r>
            <w:r w:rsidRPr="00A6088B">
              <w:rPr>
                <w:b/>
                <w:bCs/>
                <w:color w:val="000000"/>
                <w:sz w:val="24"/>
                <w:szCs w:val="24"/>
              </w:rPr>
              <w:br/>
            </w:r>
            <w:r w:rsidRPr="00A6088B">
              <w:rPr>
                <w:b/>
                <w:bCs/>
                <w:color w:val="FF0000"/>
                <w:sz w:val="24"/>
                <w:szCs w:val="24"/>
                <w:u w:val="single"/>
              </w:rPr>
              <w:t>(If applicable)</w:t>
            </w:r>
          </w:p>
        </w:tc>
        <w:tc>
          <w:tcPr>
            <w:tcW w:w="2585" w:type="dxa"/>
            <w:gridSpan w:val="2"/>
            <w:vMerge w:val="restart"/>
            <w:hideMark/>
          </w:tcPr>
          <w:p w14:paraId="5C1340E0" w14:textId="437BB0D6" w:rsidR="00A6088B" w:rsidRPr="00A6088B" w:rsidRDefault="00A6088B" w:rsidP="00A6088B">
            <w:pPr>
              <w:overflowPunct/>
              <w:autoSpaceDE/>
              <w:autoSpaceDN/>
              <w:adjustRightInd/>
              <w:jc w:val="center"/>
              <w:textAlignment w:val="auto"/>
              <w:rPr>
                <w:b/>
                <w:bCs/>
                <w:color w:val="000000"/>
                <w:sz w:val="24"/>
                <w:szCs w:val="24"/>
              </w:rPr>
            </w:pPr>
            <w:r w:rsidRPr="00A375A7">
              <w:rPr>
                <w:b/>
                <w:bCs/>
                <w:strike/>
                <w:color w:val="000000"/>
                <w:sz w:val="24"/>
                <w:szCs w:val="24"/>
              </w:rPr>
              <w:t>Annual</w:t>
            </w:r>
            <w:r w:rsidRPr="00A6088B">
              <w:rPr>
                <w:b/>
                <w:bCs/>
                <w:color w:val="000000"/>
                <w:sz w:val="24"/>
                <w:szCs w:val="24"/>
              </w:rPr>
              <w:t xml:space="preserve"> </w:t>
            </w:r>
            <w:proofErr w:type="spellStart"/>
            <w:r w:rsidRPr="00A375A7">
              <w:rPr>
                <w:b/>
                <w:bCs/>
                <w:strike/>
                <w:color w:val="000000"/>
                <w:sz w:val="24"/>
                <w:szCs w:val="24"/>
              </w:rPr>
              <w:t>d</w:t>
            </w:r>
            <w:r w:rsidR="00A375A7" w:rsidRPr="00A375A7">
              <w:rPr>
                <w:b/>
                <w:bCs/>
                <w:color w:val="FF0000"/>
                <w:sz w:val="24"/>
                <w:szCs w:val="24"/>
                <w:u w:val="single"/>
              </w:rPr>
              <w:t>D</w:t>
            </w:r>
            <w:r w:rsidRPr="00A6088B">
              <w:rPr>
                <w:b/>
                <w:bCs/>
                <w:color w:val="000000"/>
                <w:sz w:val="24"/>
                <w:szCs w:val="24"/>
              </w:rPr>
              <w:t>ollar</w:t>
            </w:r>
            <w:proofErr w:type="spellEnd"/>
            <w:r w:rsidRPr="00A6088B">
              <w:rPr>
                <w:b/>
                <w:bCs/>
                <w:color w:val="000000"/>
                <w:sz w:val="24"/>
                <w:szCs w:val="24"/>
              </w:rPr>
              <w:t xml:space="preserve"> amount year 3</w:t>
            </w:r>
            <w:r w:rsidRPr="00A6088B">
              <w:rPr>
                <w:b/>
                <w:bCs/>
                <w:color w:val="000000"/>
                <w:sz w:val="24"/>
                <w:szCs w:val="24"/>
              </w:rPr>
              <w:br/>
            </w:r>
            <w:r w:rsidRPr="00A6088B">
              <w:rPr>
                <w:b/>
                <w:bCs/>
                <w:color w:val="FF0000"/>
                <w:sz w:val="24"/>
                <w:szCs w:val="24"/>
                <w:u w:val="single"/>
              </w:rPr>
              <w:t>(If applicable)</w:t>
            </w:r>
          </w:p>
        </w:tc>
        <w:tc>
          <w:tcPr>
            <w:tcW w:w="1825" w:type="dxa"/>
            <w:vMerge w:val="restart"/>
            <w:hideMark/>
          </w:tcPr>
          <w:p w14:paraId="7E1C7F4D" w14:textId="77777777" w:rsidR="00A6088B" w:rsidRPr="003764F1" w:rsidRDefault="00A6088B" w:rsidP="00A6088B">
            <w:pPr>
              <w:overflowPunct/>
              <w:autoSpaceDE/>
              <w:autoSpaceDN/>
              <w:adjustRightInd/>
              <w:jc w:val="center"/>
              <w:textAlignment w:val="auto"/>
              <w:rPr>
                <w:b/>
                <w:bCs/>
                <w:strike/>
                <w:color w:val="000000"/>
                <w:sz w:val="24"/>
                <w:szCs w:val="24"/>
              </w:rPr>
            </w:pPr>
            <w:proofErr w:type="gramStart"/>
            <w:r w:rsidRPr="003764F1">
              <w:rPr>
                <w:b/>
                <w:bCs/>
                <w:strike/>
                <w:color w:val="000000"/>
                <w:sz w:val="24"/>
                <w:szCs w:val="24"/>
              </w:rPr>
              <w:t>Three year</w:t>
            </w:r>
            <w:proofErr w:type="gramEnd"/>
            <w:r w:rsidRPr="003764F1">
              <w:rPr>
                <w:b/>
                <w:bCs/>
                <w:strike/>
                <w:color w:val="000000"/>
                <w:sz w:val="24"/>
                <w:szCs w:val="24"/>
              </w:rPr>
              <w:t xml:space="preserve"> totals</w:t>
            </w:r>
          </w:p>
          <w:p w14:paraId="69ACCB35" w14:textId="264CAEC0" w:rsidR="00A6088B" w:rsidRPr="00A6088B" w:rsidRDefault="00A6088B" w:rsidP="00A6088B">
            <w:pPr>
              <w:overflowPunct/>
              <w:autoSpaceDE/>
              <w:autoSpaceDN/>
              <w:adjustRightInd/>
              <w:jc w:val="center"/>
              <w:textAlignment w:val="auto"/>
              <w:rPr>
                <w:b/>
                <w:bCs/>
                <w:color w:val="000000"/>
                <w:sz w:val="24"/>
                <w:szCs w:val="24"/>
                <w:u w:val="single"/>
              </w:rPr>
            </w:pPr>
            <w:r w:rsidRPr="003764F1">
              <w:rPr>
                <w:b/>
                <w:bCs/>
                <w:color w:val="FF0000"/>
                <w:sz w:val="24"/>
                <w:szCs w:val="24"/>
                <w:u w:val="single"/>
              </w:rPr>
              <w:t>Total Budget</w:t>
            </w:r>
          </w:p>
        </w:tc>
      </w:tr>
      <w:tr w:rsidR="00A6088B" w:rsidRPr="00A6088B" w14:paraId="76E88979" w14:textId="77777777" w:rsidTr="00A6088B">
        <w:trPr>
          <w:trHeight w:val="322"/>
        </w:trPr>
        <w:tc>
          <w:tcPr>
            <w:tcW w:w="1430" w:type="dxa"/>
            <w:vMerge/>
            <w:noWrap/>
          </w:tcPr>
          <w:p w14:paraId="7C591330" w14:textId="77777777" w:rsidR="00A6088B" w:rsidRPr="00A6088B" w:rsidRDefault="00A6088B" w:rsidP="00A6088B">
            <w:pPr>
              <w:overflowPunct/>
              <w:autoSpaceDE/>
              <w:autoSpaceDN/>
              <w:adjustRightInd/>
              <w:textAlignment w:val="auto"/>
              <w:rPr>
                <w:rFonts w:ascii="Arial" w:hAnsi="Arial" w:cs="Arial"/>
                <w:b/>
                <w:bCs/>
                <w:strike/>
                <w:color w:val="000000"/>
                <w:sz w:val="28"/>
                <w:szCs w:val="28"/>
              </w:rPr>
            </w:pPr>
          </w:p>
        </w:tc>
        <w:tc>
          <w:tcPr>
            <w:tcW w:w="1890" w:type="dxa"/>
            <w:vMerge/>
          </w:tcPr>
          <w:p w14:paraId="00420397" w14:textId="77777777" w:rsidR="00A6088B" w:rsidRPr="00A6088B" w:rsidRDefault="00A6088B" w:rsidP="00A6088B">
            <w:pPr>
              <w:overflowPunct/>
              <w:autoSpaceDE/>
              <w:autoSpaceDN/>
              <w:adjustRightInd/>
              <w:jc w:val="center"/>
              <w:textAlignment w:val="auto"/>
              <w:rPr>
                <w:rFonts w:ascii="Arial" w:hAnsi="Arial" w:cs="Arial"/>
                <w:b/>
                <w:bCs/>
                <w:color w:val="000000"/>
                <w:sz w:val="28"/>
                <w:szCs w:val="28"/>
              </w:rPr>
            </w:pPr>
          </w:p>
        </w:tc>
        <w:tc>
          <w:tcPr>
            <w:tcW w:w="2160" w:type="dxa"/>
            <w:gridSpan w:val="2"/>
            <w:vMerge/>
          </w:tcPr>
          <w:p w14:paraId="7F9061BD" w14:textId="77777777" w:rsidR="00A6088B" w:rsidRPr="00A6088B" w:rsidRDefault="00A6088B" w:rsidP="00A6088B">
            <w:pPr>
              <w:overflowPunct/>
              <w:autoSpaceDE/>
              <w:autoSpaceDN/>
              <w:adjustRightInd/>
              <w:jc w:val="center"/>
              <w:textAlignment w:val="auto"/>
              <w:rPr>
                <w:rFonts w:ascii="Arial" w:hAnsi="Arial" w:cs="Arial"/>
                <w:b/>
                <w:bCs/>
                <w:color w:val="000000"/>
                <w:sz w:val="28"/>
                <w:szCs w:val="28"/>
              </w:rPr>
            </w:pPr>
          </w:p>
        </w:tc>
        <w:tc>
          <w:tcPr>
            <w:tcW w:w="2585" w:type="dxa"/>
            <w:gridSpan w:val="2"/>
            <w:vMerge/>
          </w:tcPr>
          <w:p w14:paraId="61027E1B" w14:textId="77777777" w:rsidR="00A6088B" w:rsidRPr="00A6088B" w:rsidRDefault="00A6088B" w:rsidP="00A6088B">
            <w:pPr>
              <w:overflowPunct/>
              <w:autoSpaceDE/>
              <w:autoSpaceDN/>
              <w:adjustRightInd/>
              <w:jc w:val="center"/>
              <w:textAlignment w:val="auto"/>
              <w:rPr>
                <w:rFonts w:ascii="Arial" w:hAnsi="Arial" w:cs="Arial"/>
                <w:b/>
                <w:bCs/>
                <w:color w:val="000000"/>
                <w:sz w:val="28"/>
                <w:szCs w:val="28"/>
              </w:rPr>
            </w:pPr>
          </w:p>
        </w:tc>
        <w:tc>
          <w:tcPr>
            <w:tcW w:w="1825" w:type="dxa"/>
            <w:vMerge/>
          </w:tcPr>
          <w:p w14:paraId="37ACAFFF" w14:textId="77777777" w:rsidR="00A6088B" w:rsidRPr="00A6088B" w:rsidRDefault="00A6088B" w:rsidP="00A6088B">
            <w:pPr>
              <w:overflowPunct/>
              <w:autoSpaceDE/>
              <w:autoSpaceDN/>
              <w:adjustRightInd/>
              <w:jc w:val="center"/>
              <w:textAlignment w:val="auto"/>
              <w:rPr>
                <w:rFonts w:ascii="Arial" w:hAnsi="Arial" w:cs="Arial"/>
                <w:b/>
                <w:bCs/>
                <w:strike/>
                <w:color w:val="000000"/>
                <w:sz w:val="28"/>
                <w:szCs w:val="28"/>
              </w:rPr>
            </w:pPr>
          </w:p>
        </w:tc>
      </w:tr>
      <w:tr w:rsidR="00A6088B" w:rsidRPr="00A6088B" w14:paraId="6CC3C617" w14:textId="77777777" w:rsidTr="00A6088B">
        <w:trPr>
          <w:trHeight w:val="322"/>
        </w:trPr>
        <w:tc>
          <w:tcPr>
            <w:tcW w:w="1430" w:type="dxa"/>
            <w:vMerge/>
            <w:hideMark/>
          </w:tcPr>
          <w:p w14:paraId="094A3560" w14:textId="77777777" w:rsidR="00A6088B" w:rsidRPr="00A6088B" w:rsidRDefault="00A6088B" w:rsidP="00A6088B">
            <w:pPr>
              <w:overflowPunct/>
              <w:autoSpaceDE/>
              <w:autoSpaceDN/>
              <w:adjustRightInd/>
              <w:textAlignment w:val="auto"/>
              <w:rPr>
                <w:rFonts w:ascii="Arial" w:hAnsi="Arial" w:cs="Arial"/>
                <w:b/>
                <w:bCs/>
                <w:strike/>
                <w:color w:val="000000"/>
                <w:sz w:val="28"/>
                <w:szCs w:val="28"/>
              </w:rPr>
            </w:pPr>
          </w:p>
        </w:tc>
        <w:tc>
          <w:tcPr>
            <w:tcW w:w="1890" w:type="dxa"/>
            <w:vMerge/>
            <w:hideMark/>
          </w:tcPr>
          <w:p w14:paraId="7EEE5241"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160" w:type="dxa"/>
            <w:gridSpan w:val="2"/>
            <w:vMerge/>
            <w:hideMark/>
          </w:tcPr>
          <w:p w14:paraId="17D6722A"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585" w:type="dxa"/>
            <w:gridSpan w:val="2"/>
            <w:vMerge/>
            <w:hideMark/>
          </w:tcPr>
          <w:p w14:paraId="18E67420"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1825" w:type="dxa"/>
            <w:vMerge/>
            <w:hideMark/>
          </w:tcPr>
          <w:p w14:paraId="5C01B24F"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r>
      <w:tr w:rsidR="00A6088B" w:rsidRPr="00A6088B" w14:paraId="6B11CFC9" w14:textId="77777777" w:rsidTr="00A6088B">
        <w:trPr>
          <w:trHeight w:val="322"/>
        </w:trPr>
        <w:tc>
          <w:tcPr>
            <w:tcW w:w="1430" w:type="dxa"/>
            <w:vMerge/>
            <w:hideMark/>
          </w:tcPr>
          <w:p w14:paraId="2D935445" w14:textId="77777777" w:rsidR="00A6088B" w:rsidRPr="00A6088B" w:rsidRDefault="00A6088B" w:rsidP="00A6088B">
            <w:pPr>
              <w:overflowPunct/>
              <w:autoSpaceDE/>
              <w:autoSpaceDN/>
              <w:adjustRightInd/>
              <w:textAlignment w:val="auto"/>
              <w:rPr>
                <w:rFonts w:ascii="Arial" w:hAnsi="Arial" w:cs="Arial"/>
                <w:b/>
                <w:bCs/>
                <w:strike/>
                <w:color w:val="000000"/>
                <w:sz w:val="28"/>
                <w:szCs w:val="28"/>
              </w:rPr>
            </w:pPr>
          </w:p>
        </w:tc>
        <w:tc>
          <w:tcPr>
            <w:tcW w:w="1890" w:type="dxa"/>
            <w:vMerge/>
            <w:hideMark/>
          </w:tcPr>
          <w:p w14:paraId="0814B4E9"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160" w:type="dxa"/>
            <w:gridSpan w:val="2"/>
            <w:vMerge/>
            <w:hideMark/>
          </w:tcPr>
          <w:p w14:paraId="1D6CF9F5"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585" w:type="dxa"/>
            <w:gridSpan w:val="2"/>
            <w:vMerge/>
            <w:hideMark/>
          </w:tcPr>
          <w:p w14:paraId="78BDDF07"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1825" w:type="dxa"/>
            <w:vMerge/>
            <w:hideMark/>
          </w:tcPr>
          <w:p w14:paraId="27220422"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r>
      <w:tr w:rsidR="00A6088B" w:rsidRPr="00A6088B" w14:paraId="07292BEC" w14:textId="77777777" w:rsidTr="003764F1">
        <w:trPr>
          <w:trHeight w:val="253"/>
        </w:trPr>
        <w:tc>
          <w:tcPr>
            <w:tcW w:w="1430" w:type="dxa"/>
            <w:vMerge/>
            <w:hideMark/>
          </w:tcPr>
          <w:p w14:paraId="255D32E7" w14:textId="77777777" w:rsidR="00A6088B" w:rsidRPr="00A6088B" w:rsidRDefault="00A6088B" w:rsidP="00A6088B">
            <w:pPr>
              <w:overflowPunct/>
              <w:autoSpaceDE/>
              <w:autoSpaceDN/>
              <w:adjustRightInd/>
              <w:textAlignment w:val="auto"/>
              <w:rPr>
                <w:rFonts w:ascii="Arial" w:hAnsi="Arial" w:cs="Arial"/>
                <w:b/>
                <w:bCs/>
                <w:strike/>
                <w:color w:val="000000"/>
                <w:sz w:val="28"/>
                <w:szCs w:val="28"/>
              </w:rPr>
            </w:pPr>
          </w:p>
        </w:tc>
        <w:tc>
          <w:tcPr>
            <w:tcW w:w="1890" w:type="dxa"/>
            <w:vMerge/>
            <w:hideMark/>
          </w:tcPr>
          <w:p w14:paraId="03769C84"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160" w:type="dxa"/>
            <w:gridSpan w:val="2"/>
            <w:vMerge/>
            <w:hideMark/>
          </w:tcPr>
          <w:p w14:paraId="785F2A33"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2585" w:type="dxa"/>
            <w:gridSpan w:val="2"/>
            <w:vMerge/>
            <w:hideMark/>
          </w:tcPr>
          <w:p w14:paraId="75E2D3D8"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c>
          <w:tcPr>
            <w:tcW w:w="1825" w:type="dxa"/>
            <w:vMerge/>
            <w:hideMark/>
          </w:tcPr>
          <w:p w14:paraId="19E60646" w14:textId="77777777" w:rsidR="00A6088B" w:rsidRPr="00A6088B" w:rsidRDefault="00A6088B" w:rsidP="00A6088B">
            <w:pPr>
              <w:overflowPunct/>
              <w:autoSpaceDE/>
              <w:autoSpaceDN/>
              <w:adjustRightInd/>
              <w:textAlignment w:val="auto"/>
              <w:rPr>
                <w:rFonts w:ascii="Arial" w:hAnsi="Arial" w:cs="Arial"/>
                <w:b/>
                <w:bCs/>
                <w:color w:val="000000"/>
                <w:sz w:val="28"/>
                <w:szCs w:val="28"/>
              </w:rPr>
            </w:pPr>
          </w:p>
        </w:tc>
      </w:tr>
      <w:tr w:rsidR="00A6088B" w14:paraId="658FE67E" w14:textId="77777777" w:rsidTr="000B59B2">
        <w:trPr>
          <w:gridAfter w:val="4"/>
          <w:wAfter w:w="6025" w:type="dxa"/>
        </w:trPr>
        <w:tc>
          <w:tcPr>
            <w:tcW w:w="3865" w:type="dxa"/>
            <w:gridSpan w:val="3"/>
          </w:tcPr>
          <w:p w14:paraId="53C271AD" w14:textId="107AD270" w:rsidR="00A6088B" w:rsidRPr="00A6088B" w:rsidRDefault="00A6088B">
            <w:pPr>
              <w:overflowPunct/>
              <w:autoSpaceDE/>
              <w:autoSpaceDN/>
              <w:adjustRightInd/>
              <w:textAlignment w:val="auto"/>
              <w:rPr>
                <w:b/>
                <w:strike/>
                <w:szCs w:val="22"/>
              </w:rPr>
            </w:pPr>
            <w:r w:rsidRPr="00A6088B">
              <w:rPr>
                <w:b/>
                <w:strike/>
                <w:szCs w:val="22"/>
              </w:rPr>
              <w:t>9. Administrative Cost:</w:t>
            </w:r>
          </w:p>
        </w:tc>
      </w:tr>
      <w:tr w:rsidR="00A6088B" w14:paraId="4264849E" w14:textId="77777777" w:rsidTr="000B59B2">
        <w:trPr>
          <w:gridAfter w:val="2"/>
          <w:wAfter w:w="4225" w:type="dxa"/>
        </w:trPr>
        <w:tc>
          <w:tcPr>
            <w:tcW w:w="5665" w:type="dxa"/>
            <w:gridSpan w:val="5"/>
          </w:tcPr>
          <w:p w14:paraId="5C8A5826" w14:textId="7C5D2D97" w:rsidR="00A6088B" w:rsidRPr="00A6088B" w:rsidRDefault="00A6088B">
            <w:pPr>
              <w:overflowPunct/>
              <w:autoSpaceDE/>
              <w:autoSpaceDN/>
              <w:adjustRightInd/>
              <w:textAlignment w:val="auto"/>
              <w:rPr>
                <w:b/>
                <w:szCs w:val="22"/>
              </w:rPr>
            </w:pPr>
            <w:r w:rsidRPr="00A6088B">
              <w:rPr>
                <w:b/>
                <w:szCs w:val="22"/>
              </w:rPr>
              <w:t xml:space="preserve">Total (must not exceed $150,000 for entire </w:t>
            </w:r>
            <w:r w:rsidRPr="00A6088B">
              <w:rPr>
                <w:b/>
                <w:color w:val="FF0000"/>
                <w:szCs w:val="22"/>
                <w:u w:val="single"/>
              </w:rPr>
              <w:t>life</w:t>
            </w:r>
            <w:r w:rsidRPr="00A6088B">
              <w:rPr>
                <w:b/>
                <w:color w:val="FF0000"/>
                <w:szCs w:val="22"/>
              </w:rPr>
              <w:t xml:space="preserve"> </w:t>
            </w:r>
            <w:r w:rsidRPr="00A6088B">
              <w:rPr>
                <w:b/>
                <w:strike/>
                <w:szCs w:val="22"/>
              </w:rPr>
              <w:t>term</w:t>
            </w:r>
            <w:r w:rsidRPr="00A6088B">
              <w:rPr>
                <w:b/>
                <w:szCs w:val="22"/>
              </w:rPr>
              <w:t>)</w:t>
            </w:r>
          </w:p>
        </w:tc>
      </w:tr>
    </w:tbl>
    <w:p w14:paraId="06802A4D" w14:textId="115BDB46" w:rsidR="00A6088B" w:rsidRPr="0093074C" w:rsidRDefault="00A6088B">
      <w:pPr>
        <w:overflowPunct/>
        <w:autoSpaceDE/>
        <w:autoSpaceDN/>
        <w:adjustRightInd/>
        <w:textAlignment w:val="auto"/>
        <w:rPr>
          <w:bCs/>
          <w:szCs w:val="22"/>
        </w:rPr>
      </w:pPr>
    </w:p>
    <w:sectPr w:rsidR="00A6088B" w:rsidRPr="009307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9AEC" w14:textId="77777777" w:rsidR="00971D7D" w:rsidRDefault="005C7C27">
      <w:r>
        <w:separator/>
      </w:r>
    </w:p>
    <w:p w14:paraId="3F6503BC" w14:textId="77777777" w:rsidR="00971D7D" w:rsidRDefault="00971D7D"/>
  </w:endnote>
  <w:endnote w:type="continuationSeparator" w:id="0">
    <w:p w14:paraId="26B9D582" w14:textId="77777777" w:rsidR="00971D7D" w:rsidRDefault="005C7C27">
      <w:r>
        <w:continuationSeparator/>
      </w:r>
    </w:p>
    <w:p w14:paraId="4240AD13" w14:textId="77777777" w:rsidR="00971D7D" w:rsidRDefault="00971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514C" w14:textId="77777777" w:rsidR="00971D7D" w:rsidRDefault="005C7C2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CA4FB" w14:textId="77777777" w:rsidR="00971D7D" w:rsidRDefault="00971D7D">
    <w:pPr>
      <w:pStyle w:val="Footer"/>
    </w:pPr>
  </w:p>
  <w:p w14:paraId="2601F8E4" w14:textId="77777777" w:rsidR="00971D7D" w:rsidRDefault="0097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890B" w14:textId="77777777" w:rsidR="00971D7D" w:rsidRDefault="00971D7D">
    <w:pPr>
      <w:pStyle w:val="Footer"/>
      <w:framePr w:wrap="auto" w:vAnchor="text" w:hAnchor="margin" w:xAlign="center" w:y="1"/>
      <w:rPr>
        <w:rStyle w:val="PageNumber"/>
      </w:rPr>
    </w:pPr>
  </w:p>
  <w:p w14:paraId="6CA251A5" w14:textId="77777777" w:rsidR="00971D7D" w:rsidRDefault="005C7C27">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2A23214D" w14:textId="77777777" w:rsidR="00971D7D" w:rsidRDefault="00971D7D">
    <w:pPr>
      <w:pStyle w:val="Footer"/>
      <w:rPr>
        <w:sz w:val="20"/>
      </w:rPr>
    </w:pPr>
  </w:p>
  <w:p w14:paraId="20C15247" w14:textId="77777777" w:rsidR="00971D7D" w:rsidRDefault="005C7C27">
    <w:pPr>
      <w:pStyle w:val="Footer"/>
      <w:tabs>
        <w:tab w:val="clear" w:pos="8640"/>
        <w:tab w:val="left" w:pos="0"/>
        <w:tab w:val="right" w:pos="9360"/>
      </w:tabs>
      <w:rPr>
        <w:sz w:val="16"/>
      </w:rPr>
    </w:pPr>
    <w:r>
      <w:rPr>
        <w:sz w:val="16"/>
      </w:rPr>
      <w:tab/>
    </w:r>
    <w:r>
      <w:rPr>
        <w:sz w:val="16"/>
      </w:rPr>
      <w:tab/>
    </w:r>
  </w:p>
  <w:p w14:paraId="337E3653" w14:textId="77777777" w:rsidR="00971D7D" w:rsidRDefault="00971D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DE98" w14:textId="77777777" w:rsidR="00971D7D" w:rsidRDefault="0097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DEE7" w14:textId="77777777" w:rsidR="00971D7D" w:rsidRDefault="005C7C27">
      <w:r>
        <w:separator/>
      </w:r>
    </w:p>
    <w:p w14:paraId="2B4EF8AB" w14:textId="77777777" w:rsidR="00971D7D" w:rsidRDefault="00971D7D"/>
  </w:footnote>
  <w:footnote w:type="continuationSeparator" w:id="0">
    <w:p w14:paraId="03826452" w14:textId="77777777" w:rsidR="00971D7D" w:rsidRDefault="005C7C27">
      <w:r>
        <w:continuationSeparator/>
      </w:r>
    </w:p>
    <w:p w14:paraId="3C4F4C05" w14:textId="77777777" w:rsidR="00971D7D" w:rsidRDefault="00971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6A58" w14:textId="77777777" w:rsidR="00971D7D" w:rsidRDefault="00971D7D">
    <w:pPr>
      <w:pStyle w:val="Header"/>
    </w:pPr>
  </w:p>
  <w:p w14:paraId="7FEB7999" w14:textId="77777777" w:rsidR="00971D7D" w:rsidRDefault="00971D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A20B" w14:textId="77777777" w:rsidR="00971D7D" w:rsidRDefault="005C7C27">
    <w:pPr>
      <w:pStyle w:val="Header"/>
      <w:jc w:val="right"/>
      <w:rPr>
        <w:sz w:val="18"/>
        <w:szCs w:val="18"/>
      </w:rPr>
    </w:pPr>
    <w:r>
      <w:rPr>
        <w:sz w:val="18"/>
        <w:szCs w:val="18"/>
      </w:rPr>
      <w:t>FWBP-CC-24-051</w:t>
    </w:r>
  </w:p>
  <w:p w14:paraId="29306D3E" w14:textId="77777777" w:rsidR="00971D7D" w:rsidRDefault="00971D7D">
    <w:pPr>
      <w:pStyle w:val="Header"/>
      <w:rPr>
        <w:sz w:val="18"/>
        <w:szCs w:val="18"/>
      </w:rPr>
    </w:pPr>
  </w:p>
  <w:p w14:paraId="41DBB6EB" w14:textId="77777777" w:rsidR="00971D7D" w:rsidRDefault="00971D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D854" w14:textId="77777777" w:rsidR="00971D7D" w:rsidRDefault="005C7C27">
    <w:pPr>
      <w:pStyle w:val="Header"/>
      <w:jc w:val="right"/>
      <w:rPr>
        <w:sz w:val="18"/>
        <w:szCs w:val="18"/>
      </w:rPr>
    </w:pPr>
    <w:r>
      <w:rPr>
        <w:sz w:val="18"/>
        <w:szCs w:val="18"/>
      </w:rPr>
      <w:t>***Contract #***</w:t>
    </w:r>
  </w:p>
  <w:p w14:paraId="2844D2ED" w14:textId="77777777" w:rsidR="00971D7D" w:rsidRDefault="00971D7D">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7"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8"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1"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00EAD"/>
    <w:multiLevelType w:val="hybridMultilevel"/>
    <w:tmpl w:val="4078A540"/>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54748"/>
    <w:multiLevelType w:val="hybridMultilevel"/>
    <w:tmpl w:val="B472250E"/>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5"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6" w15:restartNumberingAfterBreak="0">
    <w:nsid w:val="6E22576D"/>
    <w:multiLevelType w:val="hybridMultilevel"/>
    <w:tmpl w:val="5AB2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18" w15:restartNumberingAfterBreak="0">
    <w:nsid w:val="77FD7169"/>
    <w:multiLevelType w:val="hybridMultilevel"/>
    <w:tmpl w:val="1024A84A"/>
    <w:lvl w:ilvl="0" w:tplc="0409000F">
      <w:start w:val="1"/>
      <w:numFmt w:val="decimal"/>
      <w:lvlText w:val="%1."/>
      <w:lvlJc w:val="left"/>
      <w:pPr>
        <w:ind w:left="360" w:hanging="360"/>
      </w:pPr>
      <w:rPr>
        <w:rFonts w:hint="default"/>
      </w:rPr>
    </w:lvl>
    <w:lvl w:ilvl="1" w:tplc="CA2C8F4E">
      <w:start w:val="1"/>
      <w:numFmt w:val="bullet"/>
      <w:lvlText w:val=""/>
      <w:lvlJc w:val="left"/>
      <w:pPr>
        <w:ind w:left="1080" w:hanging="360"/>
      </w:pPr>
      <w:rPr>
        <w:rFonts w:ascii="Symbol" w:hAnsi="Symbol" w:hint="default"/>
        <w:color w:val="auto"/>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3672303">
    <w:abstractNumId w:val="12"/>
  </w:num>
  <w:num w:numId="2" w16cid:durableId="1805584167">
    <w:abstractNumId w:val="8"/>
  </w:num>
  <w:num w:numId="3" w16cid:durableId="261031441">
    <w:abstractNumId w:val="13"/>
  </w:num>
  <w:num w:numId="4" w16cid:durableId="489368092">
    <w:abstractNumId w:val="5"/>
  </w:num>
  <w:num w:numId="5" w16cid:durableId="1285503476">
    <w:abstractNumId w:val="18"/>
  </w:num>
  <w:num w:numId="6" w16cid:durableId="2142380201">
    <w:abstractNumId w:val="16"/>
  </w:num>
  <w:num w:numId="7" w16cid:durableId="1249073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F0"/>
    <w:rsid w:val="000B59B2"/>
    <w:rsid w:val="000C397E"/>
    <w:rsid w:val="0010729B"/>
    <w:rsid w:val="001B42CE"/>
    <w:rsid w:val="001B50DE"/>
    <w:rsid w:val="002C5B84"/>
    <w:rsid w:val="002F1A18"/>
    <w:rsid w:val="003764F1"/>
    <w:rsid w:val="00395520"/>
    <w:rsid w:val="003B6F4E"/>
    <w:rsid w:val="00432EBC"/>
    <w:rsid w:val="00566E72"/>
    <w:rsid w:val="005867E3"/>
    <w:rsid w:val="005C7C27"/>
    <w:rsid w:val="006B1649"/>
    <w:rsid w:val="007507F0"/>
    <w:rsid w:val="00765983"/>
    <w:rsid w:val="00794F09"/>
    <w:rsid w:val="007F20B3"/>
    <w:rsid w:val="0093074C"/>
    <w:rsid w:val="00952042"/>
    <w:rsid w:val="00971D7D"/>
    <w:rsid w:val="009D2382"/>
    <w:rsid w:val="009F15FC"/>
    <w:rsid w:val="00A375A7"/>
    <w:rsid w:val="00A6088B"/>
    <w:rsid w:val="00B40803"/>
    <w:rsid w:val="00B56D8D"/>
    <w:rsid w:val="00BC11F0"/>
    <w:rsid w:val="00C92DE9"/>
    <w:rsid w:val="00CD6B72"/>
    <w:rsid w:val="00D119A3"/>
    <w:rsid w:val="00D32ECC"/>
    <w:rsid w:val="00D43459"/>
    <w:rsid w:val="00D5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C4D29"/>
  <w14:defaultImageDpi w14:val="0"/>
  <w15:docId w15:val="{06881EB8-9EEC-4E99-B503-02105D60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
    <w:basedOn w:val="Normal"/>
    <w:link w:val="ListParagraphChar"/>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 w:type="character" w:customStyle="1" w:styleId="ListParagraphChar">
    <w:name w:val="List Paragraph Char"/>
    <w:aliases w:val="bullet list Char"/>
    <w:link w:val="ListParagraph"/>
    <w:uiPriority w:val="34"/>
    <w:locked/>
    <w:rsid w:val="00432EBC"/>
    <w:rPr>
      <w:rFonts w:asciiTheme="minorHAnsi" w:eastAsiaTheme="minorEastAsia" w:hAnsiTheme="minorHAnsi"/>
      <w:sz w:val="22"/>
      <w:szCs w:val="22"/>
    </w:rPr>
  </w:style>
  <w:style w:type="paragraph" w:customStyle="1" w:styleId="HHSBody">
    <w:name w:val="HHS Body"/>
    <w:basedOn w:val="NormalWeb"/>
    <w:link w:val="HHSBodyChar"/>
    <w:qFormat/>
    <w:rsid w:val="00B56D8D"/>
    <w:pPr>
      <w:shd w:val="clear" w:color="auto" w:fill="FFFFFF"/>
      <w:overflowPunct/>
      <w:autoSpaceDE/>
      <w:autoSpaceDN/>
      <w:adjustRightInd/>
      <w:spacing w:line="264" w:lineRule="auto"/>
      <w:textAlignment w:val="auto"/>
    </w:pPr>
    <w:rPr>
      <w:rFonts w:ascii="Gill Sans MT" w:hAnsi="Gill Sans MT" w:cs="Helvetica"/>
      <w:color w:val="000000"/>
    </w:rPr>
  </w:style>
  <w:style w:type="character" w:customStyle="1" w:styleId="HHSBodyChar">
    <w:name w:val="HHS Body Char"/>
    <w:basedOn w:val="DefaultParagraphFont"/>
    <w:link w:val="HHSBody"/>
    <w:rsid w:val="00B56D8D"/>
    <w:rPr>
      <w:rFonts w:ascii="Gill Sans MT" w:hAnsi="Gill Sans MT" w:cs="Helvetica"/>
      <w:color w:val="000000"/>
      <w:sz w:val="24"/>
      <w:szCs w:val="24"/>
      <w:shd w:val="clear" w:color="auto" w:fill="FFFFFF"/>
    </w:rPr>
  </w:style>
  <w:style w:type="paragraph" w:styleId="NormalWeb">
    <w:name w:val="Normal (Web)"/>
    <w:basedOn w:val="Normal"/>
    <w:uiPriority w:val="99"/>
    <w:rsid w:val="00B56D8D"/>
    <w:rPr>
      <w:sz w:val="24"/>
      <w:szCs w:val="24"/>
    </w:rPr>
  </w:style>
  <w:style w:type="paragraph" w:customStyle="1" w:styleId="ContractLevel2">
    <w:name w:val="Contract Level 2"/>
    <w:basedOn w:val="Normal"/>
    <w:link w:val="ContractLevel2Char"/>
    <w:qFormat/>
    <w:rsid w:val="007F20B3"/>
    <w:pPr>
      <w:keepNext/>
      <w:overflowPunct/>
      <w:autoSpaceDE/>
      <w:autoSpaceDN/>
      <w:adjustRightInd/>
      <w:textAlignment w:val="auto"/>
    </w:pPr>
    <w:rPr>
      <w:rFonts w:eastAsiaTheme="minorEastAsia"/>
      <w:b/>
      <w:i/>
      <w:szCs w:val="22"/>
    </w:rPr>
  </w:style>
  <w:style w:type="character" w:customStyle="1" w:styleId="ContractLevel2Char">
    <w:name w:val="Contract Level 2 Char"/>
    <w:basedOn w:val="DefaultParagraphFont"/>
    <w:link w:val="ContractLevel2"/>
    <w:locked/>
    <w:rsid w:val="007F20B3"/>
    <w:rPr>
      <w:rFonts w:eastAsiaTheme="minorEastAsia"/>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idsioux.org/programs-services/children-and-families/ccc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1466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Melanie</cp:lastModifiedBy>
  <cp:revision>29</cp:revision>
  <cp:lastPrinted>2017-03-16T19:18:00Z</cp:lastPrinted>
  <dcterms:created xsi:type="dcterms:W3CDTF">2023-05-04T14:42:00Z</dcterms:created>
  <dcterms:modified xsi:type="dcterms:W3CDTF">2023-05-09T19:21:00Z</dcterms:modified>
</cp:coreProperties>
</file>