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5C90F24" w14:textId="05532587" w:rsidR="00A74FC2" w:rsidRPr="00832DF9" w:rsidRDefault="00AA6A0C" w:rsidP="001B2A7F">
      <w:pPr>
        <w:pStyle w:val="Heading1"/>
        <w:numPr>
          <w:ilvl w:val="0"/>
          <w:numId w:val="0"/>
        </w:numPr>
        <w:ind w:left="432" w:hanging="432"/>
        <w:jc w:val="center"/>
        <w:rPr>
          <w:rFonts w:ascii="Times New Roman" w:hAnsi="Times New Roman" w:cs="Times New Roman"/>
          <w:b/>
          <w:bCs w:val="0"/>
          <w:color w:val="000000" w:themeColor="text1"/>
          <w:sz w:val="24"/>
          <w:szCs w:val="24"/>
        </w:rPr>
      </w:pPr>
      <w:r>
        <w:rPr>
          <w:rFonts w:ascii="Times New Roman" w:hAnsi="Times New Roman" w:cs="Times New Roman"/>
          <w:b/>
          <w:color w:val="000000" w:themeColor="text1"/>
          <w:sz w:val="24"/>
          <w:szCs w:val="24"/>
        </w:rPr>
        <w:t>ATTACHMENT h. VENDOR APPROACH TO</w:t>
      </w:r>
      <w:r w:rsidR="00EC6FDB" w:rsidRPr="221FDA93">
        <w:rPr>
          <w:rFonts w:ascii="Times New Roman" w:hAnsi="Times New Roman" w:cs="Times New Roman"/>
          <w:b/>
          <w:color w:val="000000" w:themeColor="text1"/>
          <w:sz w:val="24"/>
          <w:szCs w:val="24"/>
        </w:rPr>
        <w:t xml:space="preserve"> </w:t>
      </w:r>
      <w:r w:rsidR="00A962B0" w:rsidRPr="221FDA93">
        <w:rPr>
          <w:rFonts w:ascii="Times New Roman" w:hAnsi="Times New Roman" w:cs="Times New Roman"/>
          <w:b/>
          <w:color w:val="000000" w:themeColor="text1"/>
          <w:sz w:val="24"/>
          <w:szCs w:val="24"/>
        </w:rPr>
        <w:t>O</w:t>
      </w:r>
      <w:r w:rsidR="00DD02E4" w:rsidRPr="221FDA93">
        <w:rPr>
          <w:rFonts w:ascii="Times New Roman" w:hAnsi="Times New Roman" w:cs="Times New Roman"/>
          <w:b/>
          <w:color w:val="000000" w:themeColor="text1"/>
          <w:sz w:val="24"/>
          <w:szCs w:val="24"/>
        </w:rPr>
        <w:t>u</w:t>
      </w:r>
      <w:r w:rsidR="00A962B0" w:rsidRPr="221FDA93">
        <w:rPr>
          <w:rFonts w:ascii="Times New Roman" w:hAnsi="Times New Roman" w:cs="Times New Roman"/>
          <w:b/>
          <w:color w:val="000000" w:themeColor="text1"/>
          <w:sz w:val="24"/>
          <w:szCs w:val="24"/>
        </w:rPr>
        <w:t>tcomes</w:t>
      </w:r>
    </w:p>
    <w:p w14:paraId="4D7C6EDD" w14:textId="2D3E536D" w:rsidR="00887BC8" w:rsidRDefault="006403B3" w:rsidP="00887BC8">
      <w:pPr>
        <w:rPr>
          <w:lang w:bidi="ar-SA"/>
        </w:rPr>
      </w:pPr>
      <w:r w:rsidRPr="22D0FAD8">
        <w:rPr>
          <w:lang w:bidi="ar-SA"/>
        </w:rPr>
        <w:t xml:space="preserve">Below </w:t>
      </w:r>
      <w:r w:rsidR="001C3A83" w:rsidRPr="22D0FAD8">
        <w:rPr>
          <w:lang w:bidi="ar-SA"/>
        </w:rPr>
        <w:t xml:space="preserve">in </w:t>
      </w:r>
      <w:r w:rsidR="009704DF" w:rsidRPr="22D0FAD8">
        <w:rPr>
          <w:lang w:bidi="ar-SA"/>
        </w:rPr>
        <w:t>T</w:t>
      </w:r>
      <w:r w:rsidR="001C3A83" w:rsidRPr="22D0FAD8">
        <w:rPr>
          <w:lang w:bidi="ar-SA"/>
        </w:rPr>
        <w:t xml:space="preserve">able </w:t>
      </w:r>
      <w:r w:rsidR="0037118A" w:rsidRPr="22D0FAD8">
        <w:rPr>
          <w:lang w:bidi="ar-SA"/>
        </w:rPr>
        <w:t>1</w:t>
      </w:r>
      <w:r w:rsidR="001C3A83" w:rsidRPr="22D0FAD8">
        <w:rPr>
          <w:lang w:bidi="ar-SA"/>
        </w:rPr>
        <w:t xml:space="preserve"> </w:t>
      </w:r>
      <w:r w:rsidRPr="22D0FAD8">
        <w:rPr>
          <w:lang w:bidi="ar-SA"/>
        </w:rPr>
        <w:t xml:space="preserve">are </w:t>
      </w:r>
      <w:r w:rsidR="00EC18CD" w:rsidRPr="22D0FAD8">
        <w:rPr>
          <w:lang w:bidi="ar-SA"/>
        </w:rPr>
        <w:t>the CMS</w:t>
      </w:r>
      <w:r w:rsidR="006A24D3" w:rsidRPr="22D0FAD8">
        <w:rPr>
          <w:lang w:bidi="ar-SA"/>
        </w:rPr>
        <w:t xml:space="preserve">-required </w:t>
      </w:r>
      <w:r w:rsidR="00A06895" w:rsidRPr="22D0FAD8">
        <w:rPr>
          <w:lang w:bidi="ar-SA"/>
        </w:rPr>
        <w:t xml:space="preserve">Outcomes for the PBA Module(s). </w:t>
      </w:r>
      <w:r w:rsidR="002C1A0A" w:rsidRPr="22D0FAD8">
        <w:rPr>
          <w:lang w:bidi="ar-SA"/>
        </w:rPr>
        <w:t xml:space="preserve">Bidders </w:t>
      </w:r>
      <w:r w:rsidR="00103A38" w:rsidRPr="22D0FAD8">
        <w:rPr>
          <w:lang w:bidi="ar-SA"/>
        </w:rPr>
        <w:t>should start responses</w:t>
      </w:r>
      <w:r w:rsidR="00EC0E9F" w:rsidRPr="22D0FAD8">
        <w:rPr>
          <w:lang w:bidi="ar-SA"/>
        </w:rPr>
        <w:t xml:space="preserve"> in this document</w:t>
      </w:r>
      <w:r w:rsidR="00103A38" w:rsidRPr="22D0FAD8">
        <w:rPr>
          <w:lang w:bidi="ar-SA"/>
        </w:rPr>
        <w:t xml:space="preserve"> with a </w:t>
      </w:r>
      <w:r w:rsidR="00ED5518" w:rsidRPr="22D0FAD8">
        <w:rPr>
          <w:lang w:bidi="ar-SA"/>
        </w:rPr>
        <w:t>response</w:t>
      </w:r>
      <w:r w:rsidR="002A0695" w:rsidRPr="22D0FAD8">
        <w:rPr>
          <w:lang w:bidi="ar-SA"/>
        </w:rPr>
        <w:t xml:space="preserve"> </w:t>
      </w:r>
      <w:r w:rsidR="00EF55DD" w:rsidRPr="22D0FAD8">
        <w:rPr>
          <w:lang w:bidi="ar-SA"/>
        </w:rPr>
        <w:t>to</w:t>
      </w:r>
      <w:r w:rsidR="0075120B" w:rsidRPr="22D0FAD8">
        <w:rPr>
          <w:lang w:bidi="ar-SA"/>
        </w:rPr>
        <w:t xml:space="preserve"> each metric, </w:t>
      </w:r>
      <w:r w:rsidR="00036AF2" w:rsidRPr="22D0FAD8">
        <w:rPr>
          <w:lang w:bidi="ar-SA"/>
        </w:rPr>
        <w:t>addressing how the Vendor</w:t>
      </w:r>
      <w:r w:rsidR="00DD1F25" w:rsidRPr="22D0FAD8">
        <w:rPr>
          <w:lang w:bidi="ar-SA"/>
        </w:rPr>
        <w:t xml:space="preserve"> </w:t>
      </w:r>
      <w:r w:rsidR="00E146D5" w:rsidRPr="22D0FAD8">
        <w:rPr>
          <w:lang w:bidi="ar-SA"/>
        </w:rPr>
        <w:t xml:space="preserve">will meet or exceed the required </w:t>
      </w:r>
      <w:r w:rsidR="00036AF2" w:rsidRPr="22D0FAD8">
        <w:rPr>
          <w:lang w:bidi="ar-SA"/>
        </w:rPr>
        <w:t>Outcomes</w:t>
      </w:r>
      <w:r w:rsidR="00E146D5" w:rsidRPr="22D0FAD8">
        <w:rPr>
          <w:lang w:bidi="ar-SA"/>
        </w:rPr>
        <w:t xml:space="preserve">. </w:t>
      </w:r>
      <w:r w:rsidR="00C50164" w:rsidRPr="22D0FAD8">
        <w:rPr>
          <w:lang w:bidi="ar-SA"/>
        </w:rPr>
        <w:t>Vendors should be specific in their response, including the metric</w:t>
      </w:r>
      <w:r w:rsidR="002A6C9C" w:rsidRPr="22D0FAD8">
        <w:rPr>
          <w:lang w:bidi="ar-SA"/>
        </w:rPr>
        <w:t>(s) that will be used by the Vendor to track the Outcomes</w:t>
      </w:r>
      <w:r w:rsidR="004E68E2" w:rsidRPr="22D0FAD8">
        <w:rPr>
          <w:lang w:bidi="ar-SA"/>
        </w:rPr>
        <w:t xml:space="preserve">. The </w:t>
      </w:r>
      <w:r w:rsidR="002A6C9C" w:rsidRPr="22D0FAD8">
        <w:rPr>
          <w:lang w:bidi="ar-SA"/>
        </w:rPr>
        <w:t xml:space="preserve">Agency </w:t>
      </w:r>
      <w:r w:rsidR="004E68E2" w:rsidRPr="22D0FAD8">
        <w:rPr>
          <w:lang w:bidi="ar-SA"/>
        </w:rPr>
        <w:t>must provide</w:t>
      </w:r>
      <w:r w:rsidR="00547A04" w:rsidRPr="22D0FAD8">
        <w:rPr>
          <w:lang w:bidi="ar-SA"/>
        </w:rPr>
        <w:t xml:space="preserve"> a</w:t>
      </w:r>
      <w:r w:rsidR="002A6C9C" w:rsidRPr="22D0FAD8">
        <w:rPr>
          <w:lang w:bidi="ar-SA"/>
        </w:rPr>
        <w:t xml:space="preserve"> report </w:t>
      </w:r>
      <w:r w:rsidR="006B72D9" w:rsidRPr="22D0FAD8">
        <w:rPr>
          <w:lang w:bidi="ar-SA"/>
        </w:rPr>
        <w:t>to CMS on a minimum of a quarterly basis</w:t>
      </w:r>
      <w:r w:rsidR="00547A04" w:rsidRPr="22D0FAD8">
        <w:rPr>
          <w:lang w:bidi="ar-SA"/>
        </w:rPr>
        <w:t>, proving that the Outcomes are met</w:t>
      </w:r>
      <w:r w:rsidR="006B72D9" w:rsidRPr="22D0FAD8">
        <w:rPr>
          <w:lang w:bidi="ar-SA"/>
        </w:rPr>
        <w:t>.</w:t>
      </w:r>
      <w:r w:rsidR="00547A04" w:rsidRPr="22D0FAD8">
        <w:rPr>
          <w:lang w:bidi="ar-SA"/>
        </w:rPr>
        <w:t xml:space="preserve"> It is important to note that the text </w:t>
      </w:r>
      <w:r w:rsidR="00462BB0" w:rsidRPr="22D0FAD8">
        <w:rPr>
          <w:lang w:bidi="ar-SA"/>
        </w:rPr>
        <w:t>of</w:t>
      </w:r>
      <w:r w:rsidR="00547A04" w:rsidRPr="22D0FAD8">
        <w:rPr>
          <w:lang w:bidi="ar-SA"/>
        </w:rPr>
        <w:t xml:space="preserve"> the CMS Outcomes</w:t>
      </w:r>
      <w:r w:rsidR="00462BB0" w:rsidRPr="22D0FAD8">
        <w:rPr>
          <w:lang w:bidi="ar-SA"/>
        </w:rPr>
        <w:t xml:space="preserve"> cannot be altered, however Vendors may propose additional metric</w:t>
      </w:r>
      <w:r w:rsidR="00FB09A7" w:rsidRPr="22D0FAD8">
        <w:rPr>
          <w:lang w:bidi="ar-SA"/>
        </w:rPr>
        <w:t>s. In Table 2</w:t>
      </w:r>
      <w:r w:rsidR="00FE4688" w:rsidRPr="22D0FAD8">
        <w:rPr>
          <w:lang w:bidi="ar-SA"/>
        </w:rPr>
        <w:t xml:space="preserve"> are </w:t>
      </w:r>
      <w:r w:rsidR="00FB09A7" w:rsidRPr="22D0FAD8">
        <w:rPr>
          <w:lang w:bidi="ar-SA"/>
        </w:rPr>
        <w:t xml:space="preserve">the </w:t>
      </w:r>
      <w:r w:rsidR="00FE4688" w:rsidRPr="22D0FAD8">
        <w:rPr>
          <w:lang w:bidi="ar-SA"/>
        </w:rPr>
        <w:t xml:space="preserve">Iowa-specific </w:t>
      </w:r>
      <w:r w:rsidR="00E8496F" w:rsidRPr="22D0FAD8">
        <w:rPr>
          <w:lang w:bidi="ar-SA"/>
        </w:rPr>
        <w:t xml:space="preserve">outcomes. </w:t>
      </w:r>
      <w:r w:rsidR="00FC2B66" w:rsidRPr="22D0FAD8">
        <w:rPr>
          <w:lang w:bidi="ar-SA"/>
        </w:rPr>
        <w:t xml:space="preserve">Vendors should </w:t>
      </w:r>
      <w:r w:rsidR="7E716208" w:rsidRPr="22D0FAD8">
        <w:rPr>
          <w:lang w:bidi="ar-SA"/>
        </w:rPr>
        <w:t xml:space="preserve">also </w:t>
      </w:r>
      <w:r w:rsidR="00FC2B66" w:rsidRPr="22D0FAD8">
        <w:rPr>
          <w:lang w:bidi="ar-SA"/>
        </w:rPr>
        <w:t xml:space="preserve">use this </w:t>
      </w:r>
      <w:r w:rsidR="009F3B0B" w:rsidRPr="22D0FAD8">
        <w:rPr>
          <w:lang w:bidi="ar-SA"/>
        </w:rPr>
        <w:t>document</w:t>
      </w:r>
      <w:r w:rsidR="00B773B3" w:rsidRPr="22D0FAD8">
        <w:rPr>
          <w:lang w:bidi="ar-SA"/>
        </w:rPr>
        <w:t xml:space="preserve"> </w:t>
      </w:r>
      <w:r w:rsidR="00945ECE" w:rsidRPr="22D0FAD8">
        <w:rPr>
          <w:lang w:bidi="ar-SA"/>
        </w:rPr>
        <w:t xml:space="preserve">to propose innovative solutions that will support </w:t>
      </w:r>
      <w:r w:rsidR="009B2C0D" w:rsidRPr="22D0FAD8">
        <w:rPr>
          <w:lang w:bidi="ar-SA"/>
        </w:rPr>
        <w:t xml:space="preserve">these outcomes. </w:t>
      </w:r>
      <w:r w:rsidR="00B773B3" w:rsidRPr="22D0FAD8">
        <w:rPr>
          <w:lang w:bidi="ar-SA"/>
        </w:rPr>
        <w:t>The</w:t>
      </w:r>
      <w:r w:rsidR="009B2C0D" w:rsidRPr="22D0FAD8">
        <w:rPr>
          <w:lang w:bidi="ar-SA"/>
        </w:rPr>
        <w:t xml:space="preserve"> Agency welcomes</w:t>
      </w:r>
      <w:r w:rsidR="003842B9" w:rsidRPr="22D0FAD8">
        <w:rPr>
          <w:lang w:bidi="ar-SA"/>
        </w:rPr>
        <w:t xml:space="preserve"> Vendors to propose </w:t>
      </w:r>
      <w:r w:rsidR="00E8496F" w:rsidRPr="22D0FAD8">
        <w:rPr>
          <w:lang w:bidi="ar-SA"/>
        </w:rPr>
        <w:t xml:space="preserve">additional </w:t>
      </w:r>
      <w:r w:rsidR="006724C1" w:rsidRPr="22D0FAD8">
        <w:rPr>
          <w:lang w:bidi="ar-SA"/>
        </w:rPr>
        <w:t xml:space="preserve">Iowa-specific outcomes, including </w:t>
      </w:r>
      <w:r w:rsidR="00E8496F" w:rsidRPr="22D0FAD8">
        <w:rPr>
          <w:lang w:bidi="ar-SA"/>
        </w:rPr>
        <w:t>detailed metric</w:t>
      </w:r>
      <w:r w:rsidR="34381401" w:rsidRPr="22D0FAD8">
        <w:rPr>
          <w:lang w:bidi="ar-SA"/>
        </w:rPr>
        <w:t>s</w:t>
      </w:r>
      <w:r w:rsidR="22FA740E" w:rsidRPr="22D0FAD8">
        <w:rPr>
          <w:lang w:bidi="ar-SA"/>
        </w:rPr>
        <w:t xml:space="preserve"> and </w:t>
      </w:r>
      <w:r w:rsidR="34F67DDF" w:rsidRPr="22D0FAD8">
        <w:rPr>
          <w:lang w:bidi="ar-SA"/>
        </w:rPr>
        <w:t>sample reports</w:t>
      </w:r>
      <w:r w:rsidR="00E61C9F" w:rsidRPr="22D0FAD8">
        <w:rPr>
          <w:lang w:bidi="ar-SA"/>
        </w:rPr>
        <w:t xml:space="preserve"> that could be supported </w:t>
      </w:r>
      <w:r w:rsidR="00E237D2" w:rsidRPr="22D0FAD8">
        <w:rPr>
          <w:lang w:bidi="ar-SA"/>
        </w:rPr>
        <w:t xml:space="preserve">by </w:t>
      </w:r>
      <w:r w:rsidR="3ABFE121" w:rsidRPr="22D0FAD8">
        <w:rPr>
          <w:lang w:bidi="ar-SA"/>
        </w:rPr>
        <w:t>the implementation of</w:t>
      </w:r>
      <w:r w:rsidR="00E237D2" w:rsidRPr="22D0FAD8">
        <w:rPr>
          <w:lang w:bidi="ar-SA"/>
        </w:rPr>
        <w:t xml:space="preserve"> their products and services </w:t>
      </w:r>
      <w:r w:rsidR="4B83D0B3" w:rsidRPr="22D0FAD8">
        <w:rPr>
          <w:lang w:bidi="ar-SA"/>
        </w:rPr>
        <w:t xml:space="preserve">as described </w:t>
      </w:r>
      <w:r w:rsidR="00E237D2" w:rsidRPr="22D0FAD8">
        <w:rPr>
          <w:lang w:bidi="ar-SA"/>
        </w:rPr>
        <w:t>in the RFP</w:t>
      </w:r>
      <w:r w:rsidR="00FE4688" w:rsidRPr="22D0FAD8">
        <w:rPr>
          <w:lang w:bidi="ar-SA"/>
        </w:rPr>
        <w:t xml:space="preserve"> scope</w:t>
      </w:r>
      <w:r w:rsidR="00B773B3" w:rsidRPr="22D0FAD8">
        <w:rPr>
          <w:lang w:bidi="ar-SA"/>
        </w:rPr>
        <w:t>.</w:t>
      </w:r>
      <w:r w:rsidR="00E237D2" w:rsidRPr="22D0FAD8">
        <w:rPr>
          <w:lang w:bidi="ar-SA"/>
        </w:rPr>
        <w:t xml:space="preserve"> </w:t>
      </w:r>
    </w:p>
    <w:p w14:paraId="7B875E22" w14:textId="7CA0B582" w:rsidR="00A11F14" w:rsidRPr="00172011" w:rsidRDefault="5A94F6B3" w:rsidP="00A11F14">
      <w:pPr>
        <w:spacing w:line="276" w:lineRule="auto"/>
      </w:pPr>
      <w:r>
        <w:t>Vendors</w:t>
      </w:r>
      <w:r w:rsidR="00A11F14">
        <w:t xml:space="preserve"> should provide </w:t>
      </w:r>
      <w:r w:rsidR="70F95770">
        <w:t>a detailed</w:t>
      </w:r>
      <w:r w:rsidR="00A11F14">
        <w:t xml:space="preserve"> response to demonstrate their understanding of e</w:t>
      </w:r>
      <w:r w:rsidR="2A9715DE">
        <w:t>ach State and CMS</w:t>
      </w:r>
      <w:r w:rsidR="00A11F14">
        <w:t xml:space="preserve"> Outcome and how their solution will achieve </w:t>
      </w:r>
      <w:r w:rsidR="377721AA">
        <w:t>all</w:t>
      </w:r>
      <w:r w:rsidR="00A11F14">
        <w:t xml:space="preserve"> </w:t>
      </w:r>
      <w:r w:rsidR="142FEF78">
        <w:t>required O</w:t>
      </w:r>
      <w:r w:rsidR="00A11F14">
        <w:t>utcomes for the Agency</w:t>
      </w:r>
      <w:r w:rsidR="6737D3D7">
        <w:t>. Responses for this attachment are not to exceed 50</w:t>
      </w:r>
      <w:r w:rsidR="00A11F14">
        <w:t xml:space="preserve"> pages </w:t>
      </w:r>
      <w:r w:rsidR="6737D3D7">
        <w:t>total for all outcomes, including those proposed by the Bidder</w:t>
      </w:r>
      <w:r w:rsidR="00A11F14">
        <w:t>.</w:t>
      </w:r>
    </w:p>
    <w:p w14:paraId="0904E98D" w14:textId="77777777" w:rsidR="00351050" w:rsidRDefault="00351050" w:rsidP="00887BC8">
      <w:pPr>
        <w:rPr>
          <w:lang w:bidi="ar-SA"/>
        </w:rPr>
      </w:pPr>
    </w:p>
    <w:p w14:paraId="0E51DBAE" w14:textId="4541A6DE" w:rsidR="00C21907" w:rsidRDefault="00EC6D5B" w:rsidP="00EC6D5B">
      <w:pPr>
        <w:spacing w:before="60" w:after="60" w:line="276" w:lineRule="auto"/>
        <w:jc w:val="center"/>
        <w:rPr>
          <w:b/>
          <w:bCs/>
        </w:rPr>
      </w:pPr>
      <w:r>
        <w:rPr>
          <w:b/>
          <w:bCs/>
        </w:rPr>
        <w:t xml:space="preserve">Table </w:t>
      </w:r>
      <w:r w:rsidR="00E8496F" w:rsidRPr="221FDA93">
        <w:rPr>
          <w:b/>
          <w:bCs/>
        </w:rPr>
        <w:t>1</w:t>
      </w:r>
      <w:r w:rsidR="00E8496F">
        <w:rPr>
          <w:b/>
          <w:bCs/>
        </w:rPr>
        <w:t>-CMS Required Outcomes</w:t>
      </w:r>
    </w:p>
    <w:tbl>
      <w:tblPr>
        <w:tblStyle w:val="GridTable4"/>
        <w:tblW w:w="13770" w:type="dxa"/>
        <w:tblInd w:w="-275" w:type="dxa"/>
        <w:tblLook w:val="04A0" w:firstRow="1" w:lastRow="0" w:firstColumn="1" w:lastColumn="0" w:noHBand="0" w:noVBand="1"/>
      </w:tblPr>
      <w:tblGrid>
        <w:gridCol w:w="1980"/>
        <w:gridCol w:w="5760"/>
        <w:gridCol w:w="4148"/>
        <w:gridCol w:w="1882"/>
      </w:tblGrid>
      <w:tr w:rsidR="002525A5" w:rsidRPr="00DD4935" w14:paraId="550E410A" w14:textId="67CFCC8C" w:rsidTr="00AA6A0C">
        <w:trPr>
          <w:cnfStyle w:val="100000000000" w:firstRow="1" w:lastRow="0" w:firstColumn="0" w:lastColumn="0" w:oddVBand="0" w:evenVBand="0" w:oddHBand="0" w:evenHBand="0" w:firstRowFirstColumn="0" w:firstRowLastColumn="0" w:lastRowFirstColumn="0" w:lastRowLastColumn="0"/>
          <w:trHeight w:val="719"/>
        </w:trPr>
        <w:tc>
          <w:tcPr>
            <w:cnfStyle w:val="001000000000" w:firstRow="0" w:lastRow="0" w:firstColumn="1" w:lastColumn="0" w:oddVBand="0" w:evenVBand="0" w:oddHBand="0" w:evenHBand="0" w:firstRowFirstColumn="0" w:firstRowLastColumn="0" w:lastRowFirstColumn="0" w:lastRowLastColumn="0"/>
            <w:tcW w:w="1980" w:type="dxa"/>
            <w:shd w:val="clear" w:color="auto" w:fill="003A5D" w:themeFill="accent1"/>
            <w:vAlign w:val="center"/>
          </w:tcPr>
          <w:p w14:paraId="1C1BCD1D" w14:textId="77777777" w:rsidR="00AA6A0C" w:rsidRPr="00AA6A0C" w:rsidRDefault="00187F3E" w:rsidP="00AA6A0C">
            <w:pPr>
              <w:widowControl/>
              <w:autoSpaceDE/>
              <w:autoSpaceDN/>
              <w:spacing w:before="60"/>
              <w:jc w:val="center"/>
            </w:pPr>
            <w:r w:rsidRPr="00AA6A0C">
              <w:t>Outcome</w:t>
            </w:r>
            <w:r w:rsidR="00DA6866" w:rsidRPr="00AA6A0C">
              <w:t xml:space="preserve"> ID</w:t>
            </w:r>
            <w:r w:rsidR="005627AE" w:rsidRPr="00AA6A0C">
              <w:t>/</w:t>
            </w:r>
          </w:p>
          <w:p w14:paraId="23314152" w14:textId="373F8D48" w:rsidR="00187F3E" w:rsidRPr="00AA6A0C" w:rsidRDefault="005627AE" w:rsidP="00AA6A0C">
            <w:pPr>
              <w:widowControl/>
              <w:autoSpaceDE/>
              <w:autoSpaceDN/>
              <w:spacing w:before="60"/>
              <w:jc w:val="center"/>
            </w:pPr>
            <w:r w:rsidRPr="00AA6A0C">
              <w:t>Business Area</w:t>
            </w:r>
          </w:p>
        </w:tc>
        <w:tc>
          <w:tcPr>
            <w:tcW w:w="5760" w:type="dxa"/>
            <w:shd w:val="clear" w:color="auto" w:fill="003A5D" w:themeFill="accent1"/>
            <w:noWrap/>
            <w:vAlign w:val="center"/>
            <w:hideMark/>
          </w:tcPr>
          <w:p w14:paraId="0284D3F7" w14:textId="2860DA24" w:rsidR="00187F3E" w:rsidRPr="00AA6A0C" w:rsidRDefault="00187F3E" w:rsidP="00AA6A0C">
            <w:pPr>
              <w:widowControl/>
              <w:autoSpaceDE/>
              <w:autoSpaceDN/>
              <w:spacing w:before="60"/>
              <w:jc w:val="center"/>
              <w:cnfStyle w:val="100000000000" w:firstRow="1" w:lastRow="0" w:firstColumn="0" w:lastColumn="0" w:oddVBand="0" w:evenVBand="0" w:oddHBand="0" w:evenHBand="0" w:firstRowFirstColumn="0" w:firstRowLastColumn="0" w:lastRowFirstColumn="0" w:lastRowLastColumn="0"/>
            </w:pPr>
            <w:r w:rsidRPr="00AA6A0C">
              <w:t>Description</w:t>
            </w:r>
          </w:p>
        </w:tc>
        <w:tc>
          <w:tcPr>
            <w:tcW w:w="4148" w:type="dxa"/>
            <w:shd w:val="clear" w:color="auto" w:fill="003A5D" w:themeFill="accent1"/>
            <w:vAlign w:val="center"/>
          </w:tcPr>
          <w:p w14:paraId="3CC462C7" w14:textId="24613299" w:rsidR="00187F3E" w:rsidRPr="00AA6A0C" w:rsidRDefault="00187F3E" w:rsidP="00AA6A0C">
            <w:pPr>
              <w:widowControl/>
              <w:autoSpaceDE/>
              <w:autoSpaceDN/>
              <w:spacing w:before="60"/>
              <w:jc w:val="center"/>
              <w:cnfStyle w:val="100000000000" w:firstRow="1" w:lastRow="0" w:firstColumn="0" w:lastColumn="0" w:oddVBand="0" w:evenVBand="0" w:oddHBand="0" w:evenHBand="0" w:firstRowFirstColumn="0" w:firstRowLastColumn="0" w:lastRowFirstColumn="0" w:lastRowLastColumn="0"/>
            </w:pPr>
            <w:r w:rsidRPr="00AA6A0C">
              <w:t>Metrics</w:t>
            </w:r>
          </w:p>
        </w:tc>
        <w:tc>
          <w:tcPr>
            <w:tcW w:w="1882" w:type="dxa"/>
            <w:shd w:val="clear" w:color="auto" w:fill="003A5D" w:themeFill="accent1"/>
          </w:tcPr>
          <w:p w14:paraId="29E6F7E5" w14:textId="7B582ED6" w:rsidR="00187F3E" w:rsidRPr="00AA6A0C" w:rsidRDefault="00187F3E" w:rsidP="00AA6A0C">
            <w:pPr>
              <w:widowControl/>
              <w:autoSpaceDE/>
              <w:autoSpaceDN/>
              <w:spacing w:before="60"/>
              <w:jc w:val="center"/>
              <w:cnfStyle w:val="100000000000" w:firstRow="1" w:lastRow="0" w:firstColumn="0" w:lastColumn="0" w:oddVBand="0" w:evenVBand="0" w:oddHBand="0" w:evenHBand="0" w:firstRowFirstColumn="0" w:firstRowLastColumn="0" w:lastRowFirstColumn="0" w:lastRowLastColumn="0"/>
            </w:pPr>
            <w:r w:rsidRPr="00AA6A0C">
              <w:t>Regulatory Source</w:t>
            </w:r>
          </w:p>
        </w:tc>
      </w:tr>
      <w:tr w:rsidR="002525A5" w:rsidRPr="00510B91" w14:paraId="063E379E" w14:textId="17E2DA91" w:rsidTr="00AA6A0C">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980" w:type="dxa"/>
            <w:shd w:val="clear" w:color="auto" w:fill="FFFFFF" w:themeFill="background1"/>
          </w:tcPr>
          <w:p w14:paraId="27995884" w14:textId="1A5C29E6" w:rsidR="00187F3E" w:rsidRPr="001B2A7F" w:rsidRDefault="00187F3E" w:rsidP="00EC6D5B">
            <w:pPr>
              <w:widowControl/>
              <w:autoSpaceDE/>
              <w:autoSpaceDN/>
              <w:spacing w:before="60" w:after="60" w:line="276" w:lineRule="auto"/>
              <w:rPr>
                <w:color w:val="000000"/>
              </w:rPr>
            </w:pPr>
            <w:r w:rsidRPr="008D4652">
              <w:rPr>
                <w:color w:val="000000"/>
              </w:rPr>
              <w:t>PBM1</w:t>
            </w:r>
            <w:r w:rsidR="00DA6866">
              <w:rPr>
                <w:color w:val="000000"/>
              </w:rPr>
              <w:t xml:space="preserve"> (</w:t>
            </w:r>
            <w:r w:rsidR="005627AE">
              <w:rPr>
                <w:color w:val="000000"/>
              </w:rPr>
              <w:t>POS</w:t>
            </w:r>
            <w:r w:rsidR="00DA6866">
              <w:rPr>
                <w:color w:val="000000"/>
              </w:rPr>
              <w:t>)</w:t>
            </w:r>
          </w:p>
        </w:tc>
        <w:tc>
          <w:tcPr>
            <w:tcW w:w="5760" w:type="dxa"/>
            <w:shd w:val="clear" w:color="auto" w:fill="FFFFFF" w:themeFill="background1"/>
            <w:hideMark/>
          </w:tcPr>
          <w:p w14:paraId="5DED0F4D" w14:textId="7BA0F7A8" w:rsidR="00187F3E" w:rsidRPr="00510B91" w:rsidRDefault="00187F3E" w:rsidP="00EC6D5B">
            <w:pPr>
              <w:widowControl/>
              <w:autoSpaceDE/>
              <w:autoSpaceDN/>
              <w:spacing w:before="60" w:after="60" w:line="276" w:lineRule="auto"/>
              <w:cnfStyle w:val="000000100000" w:firstRow="0" w:lastRow="0" w:firstColumn="0" w:lastColumn="0" w:oddVBand="0" w:evenVBand="0" w:oddHBand="1" w:evenHBand="0" w:firstRowFirstColumn="0" w:firstRowLastColumn="0" w:lastRowFirstColumn="0" w:lastRowLastColumn="0"/>
              <w:rPr>
                <w:b/>
                <w:bCs/>
                <w:color w:val="000000"/>
              </w:rPr>
            </w:pPr>
            <w:r>
              <w:rPr>
                <w:color w:val="000000"/>
              </w:rPr>
              <w:t>The system adjudicates claims within established time parameters to ensure timely pharmacy claims payments.</w:t>
            </w:r>
          </w:p>
        </w:tc>
        <w:tc>
          <w:tcPr>
            <w:tcW w:w="4148" w:type="dxa"/>
            <w:shd w:val="clear" w:color="auto" w:fill="FFFFFF" w:themeFill="background1"/>
          </w:tcPr>
          <w:p w14:paraId="2B960617" w14:textId="7D5F242A" w:rsidR="00187F3E" w:rsidRPr="0064598A" w:rsidRDefault="00CC3C39" w:rsidP="00FA38F9">
            <w:pPr>
              <w:pStyle w:val="ListParagraph"/>
              <w:spacing w:before="60" w:after="60" w:line="276" w:lineRule="auto"/>
              <w:ind w:left="0"/>
              <w:contextualSpacing w:val="0"/>
              <w:cnfStyle w:val="000000100000" w:firstRow="0" w:lastRow="0" w:firstColumn="0" w:lastColumn="0" w:oddVBand="0" w:evenVBand="0" w:oddHBand="1" w:evenHBand="0" w:firstRowFirstColumn="0" w:firstRowLastColumn="0" w:lastRowFirstColumn="0" w:lastRowLastColumn="0"/>
              <w:rPr>
                <w:color w:val="000000"/>
              </w:rPr>
            </w:pPr>
            <w:r>
              <w:rPr>
                <w:color w:val="000000"/>
              </w:rPr>
              <w:t>-</w:t>
            </w:r>
            <w:r w:rsidR="00187F3E" w:rsidRPr="0064598A">
              <w:rPr>
                <w:color w:val="000000"/>
              </w:rPr>
              <w:t>Decrease elapsed time for claim / payment</w:t>
            </w:r>
          </w:p>
          <w:p w14:paraId="6A70D8E8" w14:textId="34B3A6D6" w:rsidR="00187F3E" w:rsidRPr="0064598A" w:rsidRDefault="00CC3C39" w:rsidP="00FA38F9">
            <w:pPr>
              <w:pStyle w:val="ListParagraph"/>
              <w:widowControl/>
              <w:autoSpaceDE/>
              <w:autoSpaceDN/>
              <w:spacing w:before="60" w:after="60" w:line="276" w:lineRule="auto"/>
              <w:ind w:left="0"/>
              <w:contextualSpacing w:val="0"/>
              <w:cnfStyle w:val="000000100000" w:firstRow="0" w:lastRow="0" w:firstColumn="0" w:lastColumn="0" w:oddVBand="0" w:evenVBand="0" w:oddHBand="1" w:evenHBand="0" w:firstRowFirstColumn="0" w:firstRowLastColumn="0" w:lastRowFirstColumn="0" w:lastRowLastColumn="0"/>
              <w:rPr>
                <w:color w:val="000000"/>
              </w:rPr>
            </w:pPr>
            <w:r>
              <w:rPr>
                <w:color w:val="000000"/>
              </w:rPr>
              <w:t>-</w:t>
            </w:r>
            <w:r w:rsidR="00187F3E" w:rsidRPr="0064598A">
              <w:rPr>
                <w:color w:val="000000"/>
              </w:rPr>
              <w:t>Reduce provider effort</w:t>
            </w:r>
          </w:p>
        </w:tc>
        <w:tc>
          <w:tcPr>
            <w:tcW w:w="1882" w:type="dxa"/>
            <w:shd w:val="clear" w:color="auto" w:fill="FFFFFF" w:themeFill="background1"/>
          </w:tcPr>
          <w:p w14:paraId="74E79941" w14:textId="7971CEEE" w:rsidR="00187F3E" w:rsidRPr="00FA38F9" w:rsidRDefault="00187F3E" w:rsidP="00CC3C39">
            <w:pPr>
              <w:spacing w:before="60" w:after="60" w:line="276" w:lineRule="auto"/>
              <w:cnfStyle w:val="000000100000" w:firstRow="0" w:lastRow="0" w:firstColumn="0" w:lastColumn="0" w:oddVBand="0" w:evenVBand="0" w:oddHBand="1" w:evenHBand="0" w:firstRowFirstColumn="0" w:firstRowLastColumn="0" w:lastRowFirstColumn="0" w:lastRowLastColumn="0"/>
              <w:rPr>
                <w:color w:val="000000"/>
              </w:rPr>
            </w:pPr>
            <w:r w:rsidRPr="00CC3C39">
              <w:rPr>
                <w:color w:val="000000"/>
              </w:rPr>
              <w:t>S</w:t>
            </w:r>
            <w:r w:rsidRPr="00FA38F9">
              <w:rPr>
                <w:color w:val="000000"/>
              </w:rPr>
              <w:t>ection 1927(h) of the SSA</w:t>
            </w:r>
            <w:r w:rsidRPr="00FA38F9">
              <w:rPr>
                <w:color w:val="000000"/>
              </w:rPr>
              <w:br/>
              <w:t>42 CFR 456.722 - POS requirement to support claims adjudication or payment</w:t>
            </w:r>
          </w:p>
        </w:tc>
      </w:tr>
      <w:tr w:rsidR="002525A5" w:rsidRPr="00D20FCA" w14:paraId="7F63F773" w14:textId="77777777" w:rsidTr="00AA6A0C">
        <w:tc>
          <w:tcPr>
            <w:cnfStyle w:val="001000000000" w:firstRow="0" w:lastRow="0" w:firstColumn="1" w:lastColumn="0" w:oddVBand="0" w:evenVBand="0" w:oddHBand="0" w:evenHBand="0" w:firstRowFirstColumn="0" w:firstRowLastColumn="0" w:lastRowFirstColumn="0" w:lastRowLastColumn="0"/>
            <w:tcW w:w="1980" w:type="dxa"/>
            <w:hideMark/>
          </w:tcPr>
          <w:p w14:paraId="0272720C" w14:textId="349B0DB0" w:rsidR="00187F3E" w:rsidRPr="001B2A7F" w:rsidRDefault="00187F3E" w:rsidP="001B2A7F">
            <w:pPr>
              <w:widowControl/>
              <w:autoSpaceDE/>
              <w:autoSpaceDN/>
              <w:spacing w:before="60" w:after="60" w:line="276" w:lineRule="auto"/>
              <w:rPr>
                <w:color w:val="000000"/>
              </w:rPr>
            </w:pPr>
            <w:r w:rsidRPr="001B2A7F">
              <w:rPr>
                <w:color w:val="000000"/>
              </w:rPr>
              <w:t>PBM2</w:t>
            </w:r>
            <w:r w:rsidR="00DA6866">
              <w:rPr>
                <w:color w:val="000000"/>
              </w:rPr>
              <w:t xml:space="preserve"> (</w:t>
            </w:r>
            <w:r w:rsidR="00B9355D">
              <w:rPr>
                <w:color w:val="000000"/>
              </w:rPr>
              <w:t>POS</w:t>
            </w:r>
            <w:r w:rsidR="00DA6866">
              <w:rPr>
                <w:color w:val="000000"/>
              </w:rPr>
              <w:t>)</w:t>
            </w:r>
          </w:p>
        </w:tc>
        <w:tc>
          <w:tcPr>
            <w:tcW w:w="5760" w:type="dxa"/>
            <w:hideMark/>
          </w:tcPr>
          <w:p w14:paraId="7B8DD8F9" w14:textId="77777777" w:rsidR="00187F3E" w:rsidRPr="001B2A7F" w:rsidRDefault="00187F3E" w:rsidP="001B2A7F">
            <w:pPr>
              <w:widowControl/>
              <w:autoSpaceDE/>
              <w:autoSpaceDN/>
              <w:spacing w:before="60" w:after="60" w:line="276" w:lineRule="auto"/>
              <w:cnfStyle w:val="000000000000" w:firstRow="0" w:lastRow="0" w:firstColumn="0" w:lastColumn="0" w:oddVBand="0" w:evenVBand="0" w:oddHBand="0" w:evenHBand="0" w:firstRowFirstColumn="0" w:firstRowLastColumn="0" w:lastRowFirstColumn="0" w:lastRowLastColumn="0"/>
              <w:rPr>
                <w:color w:val="000000"/>
              </w:rPr>
            </w:pPr>
            <w:r w:rsidRPr="001B2A7F">
              <w:rPr>
                <w:color w:val="000000"/>
              </w:rPr>
              <w:t>The system adjudicates claims accurately within established parameters. The module can be configured to provide authority/ability to override a reject/edit/denied claim and then resubmit to ensure timely provider claims payments.</w:t>
            </w:r>
          </w:p>
        </w:tc>
        <w:tc>
          <w:tcPr>
            <w:tcW w:w="4148" w:type="dxa"/>
            <w:hideMark/>
          </w:tcPr>
          <w:p w14:paraId="0BC9C585" w14:textId="4CC12F6F" w:rsidR="00187F3E" w:rsidRPr="001B2A7F" w:rsidRDefault="00CC3C39" w:rsidP="001B2A7F">
            <w:pPr>
              <w:widowControl/>
              <w:autoSpaceDE/>
              <w:autoSpaceDN/>
              <w:spacing w:before="60" w:after="60" w:line="276" w:lineRule="auto"/>
              <w:cnfStyle w:val="000000000000" w:firstRow="0" w:lastRow="0" w:firstColumn="0" w:lastColumn="0" w:oddVBand="0" w:evenVBand="0" w:oddHBand="0" w:evenHBand="0" w:firstRowFirstColumn="0" w:firstRowLastColumn="0" w:lastRowFirstColumn="0" w:lastRowLastColumn="0"/>
              <w:rPr>
                <w:color w:val="000000"/>
              </w:rPr>
            </w:pPr>
            <w:r>
              <w:rPr>
                <w:color w:val="000000"/>
              </w:rPr>
              <w:t>-</w:t>
            </w:r>
            <w:r w:rsidR="00187F3E" w:rsidRPr="001B2A7F">
              <w:rPr>
                <w:color w:val="000000"/>
              </w:rPr>
              <w:t>Accurately identifies enrolled providers.</w:t>
            </w:r>
            <w:r w:rsidR="00187F3E" w:rsidRPr="001B2A7F">
              <w:rPr>
                <w:color w:val="000000"/>
              </w:rPr>
              <w:br/>
              <w:t>- Pharmacy claims and encounters are priced according to the correct pricing algorithm.</w:t>
            </w:r>
          </w:p>
        </w:tc>
        <w:tc>
          <w:tcPr>
            <w:tcW w:w="1882" w:type="dxa"/>
          </w:tcPr>
          <w:p w14:paraId="34D9FCA9" w14:textId="766630EB" w:rsidR="00187F3E" w:rsidRPr="001B2A7F" w:rsidRDefault="00187F3E" w:rsidP="001B2A7F">
            <w:pPr>
              <w:widowControl/>
              <w:autoSpaceDE/>
              <w:autoSpaceDN/>
              <w:spacing w:before="60" w:after="60" w:line="276" w:lineRule="auto"/>
              <w:cnfStyle w:val="000000000000" w:firstRow="0" w:lastRow="0" w:firstColumn="0" w:lastColumn="0" w:oddVBand="0" w:evenVBand="0" w:oddHBand="0" w:evenHBand="0" w:firstRowFirstColumn="0" w:firstRowLastColumn="0" w:lastRowFirstColumn="0" w:lastRowLastColumn="0"/>
              <w:rPr>
                <w:color w:val="000000"/>
              </w:rPr>
            </w:pPr>
            <w:r w:rsidRPr="001B2A7F">
              <w:rPr>
                <w:color w:val="000000"/>
              </w:rPr>
              <w:t>42 CFR 456.722</w:t>
            </w:r>
          </w:p>
        </w:tc>
      </w:tr>
      <w:tr w:rsidR="002525A5" w:rsidRPr="00E17646" w14:paraId="2580D750" w14:textId="77777777" w:rsidTr="00AA6A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hideMark/>
          </w:tcPr>
          <w:p w14:paraId="7BDF11B6" w14:textId="6638F9F4" w:rsidR="00E17646" w:rsidRPr="001B2A7F" w:rsidRDefault="00E17646" w:rsidP="001B2A7F">
            <w:pPr>
              <w:widowControl/>
              <w:autoSpaceDE/>
              <w:autoSpaceDN/>
              <w:spacing w:before="60" w:after="60" w:line="276" w:lineRule="auto"/>
              <w:rPr>
                <w:color w:val="000000"/>
              </w:rPr>
            </w:pPr>
            <w:r w:rsidRPr="079C3844">
              <w:rPr>
                <w:color w:val="000000" w:themeColor="text1"/>
              </w:rPr>
              <w:t>PBM3</w:t>
            </w:r>
            <w:r w:rsidR="1CB52876" w:rsidRPr="079C3844">
              <w:rPr>
                <w:color w:val="000000" w:themeColor="text1"/>
              </w:rPr>
              <w:t xml:space="preserve"> </w:t>
            </w:r>
            <w:r w:rsidR="00DA6866" w:rsidRPr="079C3844">
              <w:rPr>
                <w:color w:val="000000" w:themeColor="text1"/>
              </w:rPr>
              <w:t>(Drug Rebate)</w:t>
            </w:r>
          </w:p>
        </w:tc>
        <w:tc>
          <w:tcPr>
            <w:tcW w:w="5760" w:type="dxa"/>
            <w:hideMark/>
          </w:tcPr>
          <w:p w14:paraId="37B773C5" w14:textId="77777777" w:rsidR="00E17646" w:rsidRPr="001B2A7F" w:rsidRDefault="00E17646" w:rsidP="001B2A7F">
            <w:pPr>
              <w:widowControl/>
              <w:autoSpaceDE/>
              <w:autoSpaceDN/>
              <w:spacing w:before="60" w:after="60" w:line="276" w:lineRule="auto"/>
              <w:cnfStyle w:val="000000100000" w:firstRow="0" w:lastRow="0" w:firstColumn="0" w:lastColumn="0" w:oddVBand="0" w:evenVBand="0" w:oddHBand="1" w:evenHBand="0" w:firstRowFirstColumn="0" w:firstRowLastColumn="0" w:lastRowFirstColumn="0" w:lastRowLastColumn="0"/>
              <w:rPr>
                <w:color w:val="000000"/>
              </w:rPr>
            </w:pPr>
            <w:r w:rsidRPr="001B2A7F">
              <w:rPr>
                <w:color w:val="000000"/>
              </w:rPr>
              <w:t>The system captures the necessary data to ensure timely processing of manufacturer rebates as well as the capability to track rebates to promote beneficiary cost savings.</w:t>
            </w:r>
          </w:p>
        </w:tc>
        <w:tc>
          <w:tcPr>
            <w:tcW w:w="4148" w:type="dxa"/>
            <w:hideMark/>
          </w:tcPr>
          <w:p w14:paraId="13E121C3" w14:textId="77777777" w:rsidR="00E17646" w:rsidRPr="001B2A7F" w:rsidRDefault="00E17646" w:rsidP="001B2A7F">
            <w:pPr>
              <w:widowControl/>
              <w:autoSpaceDE/>
              <w:autoSpaceDN/>
              <w:spacing w:before="60" w:after="60" w:line="276" w:lineRule="auto"/>
              <w:cnfStyle w:val="000000100000" w:firstRow="0" w:lastRow="0" w:firstColumn="0" w:lastColumn="0" w:oddVBand="0" w:evenVBand="0" w:oddHBand="1" w:evenHBand="0" w:firstRowFirstColumn="0" w:firstRowLastColumn="0" w:lastRowFirstColumn="0" w:lastRowLastColumn="0"/>
              <w:rPr>
                <w:color w:val="000000"/>
              </w:rPr>
            </w:pPr>
            <w:r w:rsidRPr="001B2A7F">
              <w:rPr>
                <w:color w:val="000000"/>
              </w:rPr>
              <w:t>- The system has the capability to accept/store/apply the rebate and covered outpatient drug (COD) information received from CMS and manufacturers necessary to generate rebate invoices.</w:t>
            </w:r>
            <w:r w:rsidRPr="001B2A7F">
              <w:rPr>
                <w:color w:val="000000"/>
              </w:rPr>
              <w:br/>
            </w:r>
            <w:r w:rsidRPr="001B2A7F">
              <w:rPr>
                <w:color w:val="000000"/>
              </w:rPr>
              <w:lastRenderedPageBreak/>
              <w:t>- Timely identification of eligible PAD claims/encounters that do not convert to NDC units.</w:t>
            </w:r>
          </w:p>
        </w:tc>
        <w:tc>
          <w:tcPr>
            <w:tcW w:w="1882" w:type="dxa"/>
            <w:hideMark/>
          </w:tcPr>
          <w:p w14:paraId="3ED8FD79" w14:textId="77777777" w:rsidR="00E17646" w:rsidRPr="001B2A7F" w:rsidRDefault="00E17646" w:rsidP="001B2A7F">
            <w:pPr>
              <w:widowControl/>
              <w:autoSpaceDE/>
              <w:autoSpaceDN/>
              <w:spacing w:before="60" w:after="60" w:line="276" w:lineRule="auto"/>
              <w:cnfStyle w:val="000000100000" w:firstRow="0" w:lastRow="0" w:firstColumn="0" w:lastColumn="0" w:oddVBand="0" w:evenVBand="0" w:oddHBand="1" w:evenHBand="0" w:firstRowFirstColumn="0" w:firstRowLastColumn="0" w:lastRowFirstColumn="0" w:lastRowLastColumn="0"/>
              <w:rPr>
                <w:color w:val="000000"/>
              </w:rPr>
            </w:pPr>
            <w:r w:rsidRPr="001B2A7F">
              <w:rPr>
                <w:color w:val="000000"/>
              </w:rPr>
              <w:lastRenderedPageBreak/>
              <w:t>Section 1927 of the SSA</w:t>
            </w:r>
            <w:r w:rsidRPr="001B2A7F">
              <w:rPr>
                <w:color w:val="000000"/>
              </w:rPr>
              <w:br/>
              <w:t>42 CFR 447.509</w:t>
            </w:r>
          </w:p>
        </w:tc>
      </w:tr>
      <w:tr w:rsidR="002525A5" w:rsidRPr="00E17646" w14:paraId="048D4B59" w14:textId="77777777" w:rsidTr="00AA6A0C">
        <w:tc>
          <w:tcPr>
            <w:cnfStyle w:val="001000000000" w:firstRow="0" w:lastRow="0" w:firstColumn="1" w:lastColumn="0" w:oddVBand="0" w:evenVBand="0" w:oddHBand="0" w:evenHBand="0" w:firstRowFirstColumn="0" w:firstRowLastColumn="0" w:lastRowFirstColumn="0" w:lastRowLastColumn="0"/>
            <w:tcW w:w="1980" w:type="dxa"/>
            <w:vAlign w:val="center"/>
          </w:tcPr>
          <w:p w14:paraId="618642B0" w14:textId="77777777" w:rsidR="001826D6" w:rsidRDefault="001826D6" w:rsidP="001826D6">
            <w:pPr>
              <w:widowControl/>
              <w:autoSpaceDE/>
              <w:autoSpaceDN/>
              <w:spacing w:before="60" w:after="60" w:line="276" w:lineRule="auto"/>
              <w:rPr>
                <w:b w:val="0"/>
                <w:bCs w:val="0"/>
                <w:color w:val="000000"/>
              </w:rPr>
            </w:pPr>
            <w:r w:rsidRPr="001B2A7F">
              <w:rPr>
                <w:color w:val="000000"/>
              </w:rPr>
              <w:t>PBM4</w:t>
            </w:r>
          </w:p>
          <w:p w14:paraId="4EA5B12B" w14:textId="45EBC1F9" w:rsidR="00DA6866" w:rsidRPr="001826D6" w:rsidRDefault="00DA6866" w:rsidP="001826D6">
            <w:pPr>
              <w:widowControl/>
              <w:autoSpaceDE/>
              <w:autoSpaceDN/>
              <w:spacing w:before="60" w:after="60" w:line="276" w:lineRule="auto"/>
              <w:rPr>
                <w:color w:val="000000"/>
              </w:rPr>
            </w:pPr>
            <w:r>
              <w:rPr>
                <w:color w:val="000000"/>
              </w:rPr>
              <w:t>(Drug Rebate)</w:t>
            </w:r>
          </w:p>
        </w:tc>
        <w:tc>
          <w:tcPr>
            <w:tcW w:w="5760" w:type="dxa"/>
            <w:vAlign w:val="center"/>
          </w:tcPr>
          <w:p w14:paraId="458AA054" w14:textId="41753343" w:rsidR="001826D6" w:rsidRPr="001826D6" w:rsidRDefault="001826D6" w:rsidP="001826D6">
            <w:pPr>
              <w:widowControl/>
              <w:autoSpaceDE/>
              <w:autoSpaceDN/>
              <w:spacing w:before="60" w:after="60" w:line="276" w:lineRule="auto"/>
              <w:cnfStyle w:val="000000000000" w:firstRow="0" w:lastRow="0" w:firstColumn="0" w:lastColumn="0" w:oddVBand="0" w:evenVBand="0" w:oddHBand="0" w:evenHBand="0" w:firstRowFirstColumn="0" w:firstRowLastColumn="0" w:lastRowFirstColumn="0" w:lastRowLastColumn="0"/>
              <w:rPr>
                <w:color w:val="000000"/>
              </w:rPr>
            </w:pPr>
            <w:r w:rsidRPr="001B2A7F">
              <w:rPr>
                <w:color w:val="000000"/>
              </w:rPr>
              <w:t>The system has the capability to support cost savings by capturing, storing, and transferring data to the payment process system to generate invoices of participating drug manufacturers within 60 days of the end of each quarter.</w:t>
            </w:r>
          </w:p>
        </w:tc>
        <w:tc>
          <w:tcPr>
            <w:tcW w:w="4148" w:type="dxa"/>
            <w:vAlign w:val="center"/>
          </w:tcPr>
          <w:p w14:paraId="72358AF5" w14:textId="483C57B3" w:rsidR="001826D6" w:rsidRPr="001826D6" w:rsidRDefault="001826D6" w:rsidP="001826D6">
            <w:pPr>
              <w:widowControl/>
              <w:autoSpaceDE/>
              <w:autoSpaceDN/>
              <w:spacing w:before="60" w:after="60" w:line="276" w:lineRule="auto"/>
              <w:cnfStyle w:val="000000000000" w:firstRow="0" w:lastRow="0" w:firstColumn="0" w:lastColumn="0" w:oddVBand="0" w:evenVBand="0" w:oddHBand="0" w:evenHBand="0" w:firstRowFirstColumn="0" w:firstRowLastColumn="0" w:lastRowFirstColumn="0" w:lastRowLastColumn="0"/>
              <w:rPr>
                <w:color w:val="000000"/>
              </w:rPr>
            </w:pPr>
            <w:r w:rsidRPr="001B2A7F">
              <w:rPr>
                <w:color w:val="000000"/>
              </w:rPr>
              <w:t>- Percentage Rebate Invoiced per Dollar (Note if invoice period is behind the actual reporting period).</w:t>
            </w:r>
            <w:r w:rsidRPr="001B2A7F">
              <w:rPr>
                <w:color w:val="000000"/>
              </w:rPr>
              <w:br/>
              <w:t>- Issue timely invoicing within established parameters (+/- 5 days).</w:t>
            </w:r>
          </w:p>
        </w:tc>
        <w:tc>
          <w:tcPr>
            <w:tcW w:w="1882" w:type="dxa"/>
            <w:vAlign w:val="center"/>
          </w:tcPr>
          <w:p w14:paraId="0B20CE0C" w14:textId="4DFD3702" w:rsidR="001826D6" w:rsidRPr="001826D6" w:rsidRDefault="001826D6" w:rsidP="001826D6">
            <w:pPr>
              <w:widowControl/>
              <w:autoSpaceDE/>
              <w:autoSpaceDN/>
              <w:spacing w:before="60" w:after="60" w:line="276" w:lineRule="auto"/>
              <w:cnfStyle w:val="000000000000" w:firstRow="0" w:lastRow="0" w:firstColumn="0" w:lastColumn="0" w:oddVBand="0" w:evenVBand="0" w:oddHBand="0" w:evenHBand="0" w:firstRowFirstColumn="0" w:firstRowLastColumn="0" w:lastRowFirstColumn="0" w:lastRowLastColumn="0"/>
              <w:rPr>
                <w:color w:val="000000"/>
              </w:rPr>
            </w:pPr>
            <w:r w:rsidRPr="001B2A7F">
              <w:rPr>
                <w:color w:val="000000"/>
              </w:rPr>
              <w:t>Section 1927 of the SSA</w:t>
            </w:r>
            <w:r w:rsidRPr="001B2A7F">
              <w:rPr>
                <w:color w:val="000000"/>
              </w:rPr>
              <w:br/>
              <w:t>42 CFR 447.520</w:t>
            </w:r>
            <w:r w:rsidRPr="001B2A7F">
              <w:rPr>
                <w:color w:val="000000"/>
              </w:rPr>
              <w:br/>
              <w:t>Section 1927(b)(2) of the SSA</w:t>
            </w:r>
            <w:r w:rsidRPr="001B2A7F">
              <w:rPr>
                <w:color w:val="000000"/>
              </w:rPr>
              <w:br/>
              <w:t>42 CFR 447.511</w:t>
            </w:r>
          </w:p>
        </w:tc>
      </w:tr>
      <w:tr w:rsidR="002525A5" w:rsidRPr="00735968" w14:paraId="1A6343A1" w14:textId="77777777" w:rsidTr="00AA6A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hideMark/>
          </w:tcPr>
          <w:p w14:paraId="3CBCD692" w14:textId="2D5E1D73" w:rsidR="00735968" w:rsidRPr="001B2A7F" w:rsidRDefault="00735968" w:rsidP="001B2A7F">
            <w:pPr>
              <w:widowControl/>
              <w:autoSpaceDE/>
              <w:autoSpaceDN/>
              <w:spacing w:before="60" w:after="60" w:line="276" w:lineRule="auto"/>
              <w:rPr>
                <w:color w:val="000000"/>
              </w:rPr>
            </w:pPr>
            <w:r w:rsidRPr="001B2A7F">
              <w:rPr>
                <w:color w:val="000000"/>
              </w:rPr>
              <w:t>PBM5</w:t>
            </w:r>
            <w:r w:rsidR="00DA6866">
              <w:rPr>
                <w:color w:val="000000"/>
              </w:rPr>
              <w:t xml:space="preserve"> (Drug Rebate)</w:t>
            </w:r>
          </w:p>
        </w:tc>
        <w:tc>
          <w:tcPr>
            <w:tcW w:w="5760" w:type="dxa"/>
            <w:hideMark/>
          </w:tcPr>
          <w:p w14:paraId="3380744F" w14:textId="77777777" w:rsidR="00735968" w:rsidRPr="001B2A7F" w:rsidRDefault="00735968" w:rsidP="001B2A7F">
            <w:pPr>
              <w:widowControl/>
              <w:autoSpaceDE/>
              <w:autoSpaceDN/>
              <w:spacing w:before="60" w:after="60" w:line="276" w:lineRule="auto"/>
              <w:cnfStyle w:val="000000100000" w:firstRow="0" w:lastRow="0" w:firstColumn="0" w:lastColumn="0" w:oddVBand="0" w:evenVBand="0" w:oddHBand="1" w:evenHBand="0" w:firstRowFirstColumn="0" w:firstRowLastColumn="0" w:lastRowFirstColumn="0" w:lastRowLastColumn="0"/>
              <w:rPr>
                <w:color w:val="000000"/>
              </w:rPr>
            </w:pPr>
            <w:r w:rsidRPr="001B2A7F">
              <w:rPr>
                <w:color w:val="000000"/>
              </w:rPr>
              <w:t>The system supports cost savings by enabling the tracking, monitoring, and reporting of manufacturer's pharmacy drugs and rebate savings.</w:t>
            </w:r>
          </w:p>
        </w:tc>
        <w:tc>
          <w:tcPr>
            <w:tcW w:w="4148" w:type="dxa"/>
            <w:hideMark/>
          </w:tcPr>
          <w:p w14:paraId="61FAC94C" w14:textId="77777777" w:rsidR="00735968" w:rsidRPr="001B2A7F" w:rsidRDefault="00735968" w:rsidP="001B2A7F">
            <w:pPr>
              <w:widowControl/>
              <w:autoSpaceDE/>
              <w:autoSpaceDN/>
              <w:spacing w:before="60" w:after="60" w:line="276" w:lineRule="auto"/>
              <w:cnfStyle w:val="000000100000" w:firstRow="0" w:lastRow="0" w:firstColumn="0" w:lastColumn="0" w:oddVBand="0" w:evenVBand="0" w:oddHBand="1" w:evenHBand="0" w:firstRowFirstColumn="0" w:firstRowLastColumn="0" w:lastRowFirstColumn="0" w:lastRowLastColumn="0"/>
              <w:rPr>
                <w:color w:val="000000"/>
              </w:rPr>
            </w:pPr>
            <w:r w:rsidRPr="001B2A7F">
              <w:rPr>
                <w:color w:val="000000"/>
              </w:rPr>
              <w:t>- Provide a sample of the CMS rebate report and the manufacturer rebate report with production data.</w:t>
            </w:r>
            <w:r w:rsidRPr="001B2A7F">
              <w:rPr>
                <w:color w:val="000000"/>
              </w:rPr>
              <w:br/>
              <w:t>- Provide the post-production operational measure of rebates collection.</w:t>
            </w:r>
          </w:p>
        </w:tc>
        <w:tc>
          <w:tcPr>
            <w:tcW w:w="1882" w:type="dxa"/>
            <w:hideMark/>
          </w:tcPr>
          <w:p w14:paraId="6D095733" w14:textId="77777777" w:rsidR="00735968" w:rsidRPr="001B2A7F" w:rsidRDefault="00735968" w:rsidP="001B2A7F">
            <w:pPr>
              <w:widowControl/>
              <w:autoSpaceDE/>
              <w:autoSpaceDN/>
              <w:spacing w:before="60" w:after="60" w:line="276" w:lineRule="auto"/>
              <w:cnfStyle w:val="000000100000" w:firstRow="0" w:lastRow="0" w:firstColumn="0" w:lastColumn="0" w:oddVBand="0" w:evenVBand="0" w:oddHBand="1" w:evenHBand="0" w:firstRowFirstColumn="0" w:firstRowLastColumn="0" w:lastRowFirstColumn="0" w:lastRowLastColumn="0"/>
              <w:rPr>
                <w:color w:val="000000"/>
              </w:rPr>
            </w:pPr>
            <w:r w:rsidRPr="001B2A7F">
              <w:rPr>
                <w:color w:val="000000"/>
              </w:rPr>
              <w:t>Section 1927 of the SSA</w:t>
            </w:r>
            <w:r w:rsidRPr="001B2A7F">
              <w:rPr>
                <w:color w:val="000000"/>
              </w:rPr>
              <w:br/>
              <w:t>42 CFR 447.520</w:t>
            </w:r>
            <w:r w:rsidRPr="001B2A7F">
              <w:rPr>
                <w:color w:val="000000"/>
              </w:rPr>
              <w:br/>
              <w:t>Section 1927(b)(2) of the SSA</w:t>
            </w:r>
            <w:r w:rsidRPr="001B2A7F">
              <w:rPr>
                <w:color w:val="000000"/>
              </w:rPr>
              <w:br/>
              <w:t>42 CFR 447.511</w:t>
            </w:r>
          </w:p>
        </w:tc>
      </w:tr>
      <w:tr w:rsidR="002525A5" w:rsidRPr="00706A40" w14:paraId="1F320F3D" w14:textId="77777777" w:rsidTr="00AA6A0C">
        <w:tc>
          <w:tcPr>
            <w:cnfStyle w:val="001000000000" w:firstRow="0" w:lastRow="0" w:firstColumn="1" w:lastColumn="0" w:oddVBand="0" w:evenVBand="0" w:oddHBand="0" w:evenHBand="0" w:firstRowFirstColumn="0" w:firstRowLastColumn="0" w:lastRowFirstColumn="0" w:lastRowLastColumn="0"/>
            <w:tcW w:w="1980" w:type="dxa"/>
            <w:hideMark/>
          </w:tcPr>
          <w:p w14:paraId="35D3D2DB" w14:textId="21819F48" w:rsidR="00706A40" w:rsidRPr="001B2A7F" w:rsidRDefault="00706A40" w:rsidP="001B2A7F">
            <w:pPr>
              <w:widowControl/>
              <w:autoSpaceDE/>
              <w:autoSpaceDN/>
              <w:spacing w:before="60" w:after="60" w:line="276" w:lineRule="auto"/>
              <w:rPr>
                <w:color w:val="000000"/>
              </w:rPr>
            </w:pPr>
            <w:r w:rsidRPr="001B2A7F">
              <w:rPr>
                <w:color w:val="000000"/>
              </w:rPr>
              <w:t>PBM6</w:t>
            </w:r>
            <w:r w:rsidR="00DA6866">
              <w:rPr>
                <w:color w:val="000000"/>
              </w:rPr>
              <w:t xml:space="preserve"> </w:t>
            </w:r>
            <w:r w:rsidR="002525A5">
              <w:rPr>
                <w:color w:val="000000"/>
              </w:rPr>
              <w:t xml:space="preserve">(Utilization </w:t>
            </w:r>
            <w:r w:rsidR="00761872">
              <w:rPr>
                <w:color w:val="000000"/>
              </w:rPr>
              <w:t>Management</w:t>
            </w:r>
            <w:r w:rsidR="002525A5">
              <w:rPr>
                <w:color w:val="000000"/>
              </w:rPr>
              <w:t>)</w:t>
            </w:r>
          </w:p>
        </w:tc>
        <w:tc>
          <w:tcPr>
            <w:tcW w:w="5760" w:type="dxa"/>
            <w:hideMark/>
          </w:tcPr>
          <w:p w14:paraId="1A4CF639" w14:textId="3BCA20B1" w:rsidR="00706A40" w:rsidRPr="001B2A7F" w:rsidRDefault="01A7F8AE" w:rsidP="001B2A7F">
            <w:pPr>
              <w:widowControl/>
              <w:autoSpaceDE/>
              <w:autoSpaceDN/>
              <w:spacing w:before="60" w:after="60" w:line="276" w:lineRule="auto"/>
              <w:cnfStyle w:val="000000000000" w:firstRow="0" w:lastRow="0" w:firstColumn="0" w:lastColumn="0" w:oddVBand="0" w:evenVBand="0" w:oddHBand="0" w:evenHBand="0" w:firstRowFirstColumn="0" w:firstRowLastColumn="0" w:lastRowFirstColumn="0" w:lastRowLastColumn="0"/>
              <w:rPr>
                <w:color w:val="000000"/>
              </w:rPr>
            </w:pPr>
            <w:r w:rsidRPr="22D0FAD8">
              <w:rPr>
                <w:color w:val="000000" w:themeColor="text1"/>
              </w:rPr>
              <w:t xml:space="preserve">The system enables the beneficiary to have timely access to medication if the system has the capability to perform prior authorization and provide a response by telephone or other telecommunication devices within 24 hours of a request and provides for the dispensing of at least 72-hour supply of a covered outpatient prescription drug in </w:t>
            </w:r>
            <w:proofErr w:type="gramStart"/>
            <w:r w:rsidRPr="22D0FAD8">
              <w:rPr>
                <w:color w:val="000000" w:themeColor="text1"/>
              </w:rPr>
              <w:t>an emergency situation</w:t>
            </w:r>
            <w:proofErr w:type="gramEnd"/>
            <w:r w:rsidRPr="22D0FAD8">
              <w:rPr>
                <w:color w:val="000000" w:themeColor="text1"/>
              </w:rPr>
              <w:t xml:space="preserve"> (unless excluded under the </w:t>
            </w:r>
            <w:r w:rsidR="7A995CA2" w:rsidRPr="22D0FAD8">
              <w:rPr>
                <w:color w:val="000000" w:themeColor="text1"/>
              </w:rPr>
              <w:t>SSA)</w:t>
            </w:r>
            <w:r w:rsidRPr="22D0FAD8">
              <w:rPr>
                <w:color w:val="000000" w:themeColor="text1"/>
              </w:rPr>
              <w:t>.</w:t>
            </w:r>
          </w:p>
        </w:tc>
        <w:tc>
          <w:tcPr>
            <w:tcW w:w="4148" w:type="dxa"/>
            <w:hideMark/>
          </w:tcPr>
          <w:p w14:paraId="158EBA4F" w14:textId="77777777" w:rsidR="00706A40" w:rsidRPr="001B2A7F" w:rsidRDefault="00706A40" w:rsidP="001B2A7F">
            <w:pPr>
              <w:widowControl/>
              <w:autoSpaceDE/>
              <w:autoSpaceDN/>
              <w:spacing w:before="60" w:after="60" w:line="276" w:lineRule="auto"/>
              <w:cnfStyle w:val="000000000000" w:firstRow="0" w:lastRow="0" w:firstColumn="0" w:lastColumn="0" w:oddVBand="0" w:evenVBand="0" w:oddHBand="0" w:evenHBand="0" w:firstRowFirstColumn="0" w:firstRowLastColumn="0" w:lastRowFirstColumn="0" w:lastRowLastColumn="0"/>
              <w:rPr>
                <w:color w:val="000000"/>
              </w:rPr>
            </w:pPr>
            <w:r w:rsidRPr="001B2A7F">
              <w:rPr>
                <w:color w:val="000000"/>
              </w:rPr>
              <w:t>- Timely Access: Response to a Prior Authorization request provided within 24 hours.</w:t>
            </w:r>
            <w:r w:rsidRPr="001B2A7F">
              <w:rPr>
                <w:color w:val="000000"/>
              </w:rPr>
              <w:br/>
              <w:t>- Timely Access: Emergency 72-hour fill requests reject rate - this can be the % of total POS claims not authorized with a 72-hour emergency fill.</w:t>
            </w:r>
          </w:p>
        </w:tc>
        <w:tc>
          <w:tcPr>
            <w:tcW w:w="1882" w:type="dxa"/>
            <w:hideMark/>
          </w:tcPr>
          <w:p w14:paraId="1F8E14C2" w14:textId="77777777" w:rsidR="00706A40" w:rsidRPr="001B2A7F" w:rsidRDefault="00706A40" w:rsidP="001B2A7F">
            <w:pPr>
              <w:widowControl/>
              <w:autoSpaceDE/>
              <w:autoSpaceDN/>
              <w:spacing w:before="60" w:after="60" w:line="276" w:lineRule="auto"/>
              <w:cnfStyle w:val="000000000000" w:firstRow="0" w:lastRow="0" w:firstColumn="0" w:lastColumn="0" w:oddVBand="0" w:evenVBand="0" w:oddHBand="0" w:evenHBand="0" w:firstRowFirstColumn="0" w:firstRowLastColumn="0" w:lastRowFirstColumn="0" w:lastRowLastColumn="0"/>
              <w:rPr>
                <w:color w:val="000000"/>
              </w:rPr>
            </w:pPr>
            <w:r w:rsidRPr="001B2A7F">
              <w:rPr>
                <w:color w:val="000000"/>
              </w:rPr>
              <w:t>Section 1927(d)(5) of the SSA</w:t>
            </w:r>
          </w:p>
        </w:tc>
      </w:tr>
      <w:tr w:rsidR="002525A5" w:rsidRPr="000420C9" w14:paraId="0F4DD040" w14:textId="77777777" w:rsidTr="00AA6A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hideMark/>
          </w:tcPr>
          <w:p w14:paraId="38457AD4" w14:textId="1453C534" w:rsidR="000420C9" w:rsidRPr="000420C9" w:rsidRDefault="000420C9" w:rsidP="001B2A7F">
            <w:pPr>
              <w:widowControl/>
              <w:autoSpaceDE/>
              <w:autoSpaceDN/>
              <w:spacing w:before="60" w:after="60" w:line="276" w:lineRule="auto"/>
              <w:rPr>
                <w:rFonts w:ascii="Open Sans" w:hAnsi="Open Sans" w:cs="Open Sans"/>
                <w:color w:val="212121"/>
                <w:sz w:val="21"/>
                <w:szCs w:val="21"/>
                <w:lang w:bidi="ar-SA"/>
              </w:rPr>
            </w:pPr>
            <w:r w:rsidRPr="001B2A7F">
              <w:rPr>
                <w:color w:val="000000"/>
              </w:rPr>
              <w:t>PBM7</w:t>
            </w:r>
            <w:r w:rsidR="002525A5">
              <w:rPr>
                <w:color w:val="000000"/>
              </w:rPr>
              <w:t xml:space="preserve"> (</w:t>
            </w:r>
            <w:r w:rsidR="00AA6A0C" w:rsidRPr="00AA268F">
              <w:t>Reporting and Analytics</w:t>
            </w:r>
            <w:r w:rsidR="002525A5">
              <w:rPr>
                <w:color w:val="000000"/>
              </w:rPr>
              <w:t>)</w:t>
            </w:r>
          </w:p>
        </w:tc>
        <w:tc>
          <w:tcPr>
            <w:tcW w:w="5760" w:type="dxa"/>
            <w:hideMark/>
          </w:tcPr>
          <w:p w14:paraId="5C85DE0C" w14:textId="0844043B" w:rsidR="000420C9" w:rsidRPr="001B2A7F" w:rsidRDefault="000420C9" w:rsidP="001B2A7F">
            <w:pPr>
              <w:widowControl/>
              <w:autoSpaceDE/>
              <w:autoSpaceDN/>
              <w:spacing w:before="60" w:after="60" w:line="276" w:lineRule="auto"/>
              <w:cnfStyle w:val="000000100000" w:firstRow="0" w:lastRow="0" w:firstColumn="0" w:lastColumn="0" w:oddVBand="0" w:evenVBand="0" w:oddHBand="1" w:evenHBand="0" w:firstRowFirstColumn="0" w:firstRowLastColumn="0" w:lastRowFirstColumn="0" w:lastRowLastColumn="0"/>
              <w:rPr>
                <w:color w:val="000000"/>
              </w:rPr>
            </w:pPr>
            <w:r w:rsidRPr="001B2A7F">
              <w:rPr>
                <w:color w:val="000000" w:themeColor="text1"/>
              </w:rPr>
              <w:t>The system supports CMS oversight of the safe, effective, and appropriate dispensing of medications by enabling the capability to provide data to support the creation of the CMS annual report on the operation and status of the state's DUR program.</w:t>
            </w:r>
            <w:r w:rsidR="6CA2E6D6" w:rsidRPr="4CEFAFB6">
              <w:rPr>
                <w:color w:val="000000" w:themeColor="text1"/>
              </w:rPr>
              <w:t xml:space="preserve"> </w:t>
            </w:r>
          </w:p>
        </w:tc>
        <w:tc>
          <w:tcPr>
            <w:tcW w:w="4148" w:type="dxa"/>
            <w:hideMark/>
          </w:tcPr>
          <w:p w14:paraId="16A453B2" w14:textId="77777777" w:rsidR="000420C9" w:rsidRPr="001B2A7F" w:rsidRDefault="000420C9" w:rsidP="001B2A7F">
            <w:pPr>
              <w:widowControl/>
              <w:autoSpaceDE/>
              <w:autoSpaceDN/>
              <w:spacing w:before="60" w:after="60" w:line="276" w:lineRule="auto"/>
              <w:cnfStyle w:val="000000100000" w:firstRow="0" w:lastRow="0" w:firstColumn="0" w:lastColumn="0" w:oddVBand="0" w:evenVBand="0" w:oddHBand="1" w:evenHBand="0" w:firstRowFirstColumn="0" w:firstRowLastColumn="0" w:lastRowFirstColumn="0" w:lastRowLastColumn="0"/>
              <w:rPr>
                <w:color w:val="000000"/>
              </w:rPr>
            </w:pPr>
            <w:r w:rsidRPr="001B2A7F">
              <w:rPr>
                <w:color w:val="000000"/>
              </w:rPr>
              <w:t>- Provide a copy of the State’s DUR Report</w:t>
            </w:r>
          </w:p>
        </w:tc>
        <w:tc>
          <w:tcPr>
            <w:tcW w:w="1882" w:type="dxa"/>
            <w:hideMark/>
          </w:tcPr>
          <w:p w14:paraId="392B8544" w14:textId="77777777" w:rsidR="000420C9" w:rsidRPr="001B2A7F" w:rsidRDefault="000420C9" w:rsidP="001B2A7F">
            <w:pPr>
              <w:widowControl/>
              <w:autoSpaceDE/>
              <w:autoSpaceDN/>
              <w:spacing w:before="60" w:after="60" w:line="276" w:lineRule="auto"/>
              <w:cnfStyle w:val="000000100000" w:firstRow="0" w:lastRow="0" w:firstColumn="0" w:lastColumn="0" w:oddVBand="0" w:evenVBand="0" w:oddHBand="1" w:evenHBand="0" w:firstRowFirstColumn="0" w:firstRowLastColumn="0" w:lastRowFirstColumn="0" w:lastRowLastColumn="0"/>
              <w:rPr>
                <w:color w:val="000000"/>
              </w:rPr>
            </w:pPr>
            <w:r w:rsidRPr="001B2A7F">
              <w:rPr>
                <w:color w:val="000000"/>
              </w:rPr>
              <w:t>Section 1927(g)(3)(D) of the SSA</w:t>
            </w:r>
            <w:r w:rsidRPr="001B2A7F">
              <w:rPr>
                <w:color w:val="000000"/>
              </w:rPr>
              <w:br/>
              <w:t>42 CFR 456.712</w:t>
            </w:r>
            <w:r w:rsidRPr="001B2A7F">
              <w:rPr>
                <w:color w:val="000000"/>
              </w:rPr>
              <w:br/>
              <w:t>Section 1944(e)(1) of the SSA</w:t>
            </w:r>
          </w:p>
        </w:tc>
      </w:tr>
      <w:tr w:rsidR="002525A5" w:rsidRPr="00716F99" w14:paraId="577EE2E6" w14:textId="77777777" w:rsidTr="00AA6A0C">
        <w:tc>
          <w:tcPr>
            <w:cnfStyle w:val="001000000000" w:firstRow="0" w:lastRow="0" w:firstColumn="1" w:lastColumn="0" w:oddVBand="0" w:evenVBand="0" w:oddHBand="0" w:evenHBand="0" w:firstRowFirstColumn="0" w:firstRowLastColumn="0" w:lastRowFirstColumn="0" w:lastRowLastColumn="0"/>
            <w:tcW w:w="1980" w:type="dxa"/>
            <w:hideMark/>
          </w:tcPr>
          <w:p w14:paraId="76A8D851" w14:textId="0F9CCA21" w:rsidR="00716F99" w:rsidRPr="001B2A7F" w:rsidRDefault="00716F99" w:rsidP="001B2A7F">
            <w:pPr>
              <w:widowControl/>
              <w:autoSpaceDE/>
              <w:autoSpaceDN/>
              <w:spacing w:before="60" w:after="60" w:line="276" w:lineRule="auto"/>
              <w:rPr>
                <w:color w:val="000000"/>
              </w:rPr>
            </w:pPr>
            <w:r w:rsidRPr="001B2A7F">
              <w:rPr>
                <w:color w:val="000000"/>
              </w:rPr>
              <w:lastRenderedPageBreak/>
              <w:t>PBM8</w:t>
            </w:r>
            <w:r w:rsidR="00761872">
              <w:rPr>
                <w:color w:val="000000"/>
              </w:rPr>
              <w:t xml:space="preserve"> (</w:t>
            </w:r>
            <w:r w:rsidR="00AA6A0C" w:rsidRPr="00AA268F">
              <w:t>Reporting and Analytics</w:t>
            </w:r>
            <w:r w:rsidR="00761872">
              <w:rPr>
                <w:color w:val="000000"/>
              </w:rPr>
              <w:t>)</w:t>
            </w:r>
          </w:p>
        </w:tc>
        <w:tc>
          <w:tcPr>
            <w:tcW w:w="5760" w:type="dxa"/>
            <w:hideMark/>
          </w:tcPr>
          <w:p w14:paraId="467F884C" w14:textId="77777777" w:rsidR="00716F99" w:rsidRPr="001B2A7F" w:rsidRDefault="00716F99" w:rsidP="001B2A7F">
            <w:pPr>
              <w:widowControl/>
              <w:autoSpaceDE/>
              <w:autoSpaceDN/>
              <w:spacing w:before="60" w:after="60" w:line="276" w:lineRule="auto"/>
              <w:cnfStyle w:val="000000000000" w:firstRow="0" w:lastRow="0" w:firstColumn="0" w:lastColumn="0" w:oddVBand="0" w:evenVBand="0" w:oddHBand="0" w:evenHBand="0" w:firstRowFirstColumn="0" w:firstRowLastColumn="0" w:lastRowFirstColumn="0" w:lastRowLastColumn="0"/>
              <w:rPr>
                <w:color w:val="000000"/>
              </w:rPr>
            </w:pPr>
            <w:r w:rsidRPr="001B2A7F">
              <w:rPr>
                <w:color w:val="000000"/>
              </w:rPr>
              <w:t>The system supports the safe, effective, and appropriate dispensing of medications by enabling the capability to provide point-of-sale or point of distribution prospective review of drug therapy based upon predetermined standards, including standards for counseling.</w:t>
            </w:r>
          </w:p>
        </w:tc>
        <w:tc>
          <w:tcPr>
            <w:tcW w:w="4148" w:type="dxa"/>
            <w:hideMark/>
          </w:tcPr>
          <w:p w14:paraId="259CA29A" w14:textId="77777777" w:rsidR="00716F99" w:rsidRPr="001B2A7F" w:rsidRDefault="00716F99" w:rsidP="001B2A7F">
            <w:pPr>
              <w:widowControl/>
              <w:autoSpaceDE/>
              <w:autoSpaceDN/>
              <w:spacing w:before="60" w:after="60" w:line="276" w:lineRule="auto"/>
              <w:cnfStyle w:val="000000000000" w:firstRow="0" w:lastRow="0" w:firstColumn="0" w:lastColumn="0" w:oddVBand="0" w:evenVBand="0" w:oddHBand="0" w:evenHBand="0" w:firstRowFirstColumn="0" w:firstRowLastColumn="0" w:lastRowFirstColumn="0" w:lastRowLastColumn="0"/>
              <w:rPr>
                <w:color w:val="000000"/>
              </w:rPr>
            </w:pPr>
            <w:r w:rsidRPr="001B2A7F">
              <w:rPr>
                <w:color w:val="000000"/>
              </w:rPr>
              <w:t>- Provide a sample report showing the ability to provide prospective review data with a timestamp prior to adjudication.</w:t>
            </w:r>
          </w:p>
        </w:tc>
        <w:tc>
          <w:tcPr>
            <w:tcW w:w="1882" w:type="dxa"/>
            <w:hideMark/>
          </w:tcPr>
          <w:p w14:paraId="0516C35E" w14:textId="77777777" w:rsidR="00716F99" w:rsidRPr="001B2A7F" w:rsidRDefault="00716F99" w:rsidP="001B2A7F">
            <w:pPr>
              <w:widowControl/>
              <w:autoSpaceDE/>
              <w:autoSpaceDN/>
              <w:spacing w:before="60" w:after="60" w:line="276" w:lineRule="auto"/>
              <w:cnfStyle w:val="000000000000" w:firstRow="0" w:lastRow="0" w:firstColumn="0" w:lastColumn="0" w:oddVBand="0" w:evenVBand="0" w:oddHBand="0" w:evenHBand="0" w:firstRowFirstColumn="0" w:firstRowLastColumn="0" w:lastRowFirstColumn="0" w:lastRowLastColumn="0"/>
              <w:rPr>
                <w:color w:val="000000"/>
              </w:rPr>
            </w:pPr>
            <w:r w:rsidRPr="001B2A7F">
              <w:rPr>
                <w:color w:val="000000"/>
              </w:rPr>
              <w:t>42 CFR 456.703, 456.705(b) 456.709</w:t>
            </w:r>
            <w:r w:rsidRPr="001B2A7F">
              <w:rPr>
                <w:color w:val="000000"/>
              </w:rPr>
              <w:br/>
              <w:t>Section 1927 (g) of the SSA</w:t>
            </w:r>
          </w:p>
        </w:tc>
      </w:tr>
      <w:tr w:rsidR="002525A5" w:rsidRPr="001779AC" w14:paraId="4C213A87" w14:textId="77777777" w:rsidTr="00AA6A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hideMark/>
          </w:tcPr>
          <w:p w14:paraId="459863B1" w14:textId="7F81AC99" w:rsidR="001779AC" w:rsidRPr="001B2A7F" w:rsidRDefault="001779AC" w:rsidP="001B2A7F">
            <w:pPr>
              <w:widowControl/>
              <w:autoSpaceDE/>
              <w:autoSpaceDN/>
              <w:spacing w:before="60" w:after="60" w:line="276" w:lineRule="auto"/>
              <w:rPr>
                <w:color w:val="000000"/>
              </w:rPr>
            </w:pPr>
            <w:r w:rsidRPr="001B2A7F">
              <w:rPr>
                <w:color w:val="000000"/>
              </w:rPr>
              <w:t>PBM9</w:t>
            </w:r>
            <w:r w:rsidR="00761872">
              <w:rPr>
                <w:color w:val="000000"/>
              </w:rPr>
              <w:t xml:space="preserve"> (</w:t>
            </w:r>
            <w:r w:rsidR="00AA6A0C" w:rsidRPr="00AA268F">
              <w:t>Reporting and Analytics</w:t>
            </w:r>
            <w:r w:rsidR="00761872">
              <w:rPr>
                <w:color w:val="000000"/>
              </w:rPr>
              <w:t>)</w:t>
            </w:r>
          </w:p>
        </w:tc>
        <w:tc>
          <w:tcPr>
            <w:tcW w:w="5760" w:type="dxa"/>
            <w:hideMark/>
          </w:tcPr>
          <w:p w14:paraId="02354CE1" w14:textId="77777777" w:rsidR="001779AC" w:rsidRPr="00882CCC" w:rsidRDefault="001779AC" w:rsidP="001B2A7F">
            <w:pPr>
              <w:widowControl/>
              <w:autoSpaceDE/>
              <w:autoSpaceDN/>
              <w:spacing w:before="60" w:after="60" w:line="276" w:lineRule="auto"/>
              <w:cnfStyle w:val="000000100000" w:firstRow="0" w:lastRow="0" w:firstColumn="0" w:lastColumn="0" w:oddVBand="0" w:evenVBand="0" w:oddHBand="1" w:evenHBand="0" w:firstRowFirstColumn="0" w:firstRowLastColumn="0" w:lastRowFirstColumn="0" w:lastRowLastColumn="0"/>
              <w:rPr>
                <w:color w:val="000000"/>
              </w:rPr>
            </w:pPr>
            <w:r w:rsidRPr="00882CCC">
              <w:rPr>
                <w:color w:val="000000"/>
              </w:rPr>
              <w:t>The system supports the identification of patterns of fraud, abuse, gross overuse, or inappropriate or medically unnecessary care, or prescribing or billing practices indicating abuse or excessive utilization among physicians, pharmacists and individuals receiving benefits by enabling the collection of pharmacy data to be used in retrospective drug utilization reviews.</w:t>
            </w:r>
          </w:p>
        </w:tc>
        <w:tc>
          <w:tcPr>
            <w:tcW w:w="4148" w:type="dxa"/>
            <w:hideMark/>
          </w:tcPr>
          <w:p w14:paraId="51D30378" w14:textId="77777777" w:rsidR="001779AC" w:rsidRPr="00882CCC" w:rsidRDefault="001779AC" w:rsidP="001B2A7F">
            <w:pPr>
              <w:widowControl/>
              <w:autoSpaceDE/>
              <w:autoSpaceDN/>
              <w:spacing w:before="60" w:after="60" w:line="276" w:lineRule="auto"/>
              <w:cnfStyle w:val="000000100000" w:firstRow="0" w:lastRow="0" w:firstColumn="0" w:lastColumn="0" w:oddVBand="0" w:evenVBand="0" w:oddHBand="1" w:evenHBand="0" w:firstRowFirstColumn="0" w:firstRowLastColumn="0" w:lastRowFirstColumn="0" w:lastRowLastColumn="0"/>
              <w:rPr>
                <w:color w:val="000000"/>
              </w:rPr>
            </w:pPr>
            <w:r w:rsidRPr="00882CCC">
              <w:rPr>
                <w:color w:val="000000"/>
              </w:rPr>
              <w:t>- Provide a sample report of post-production operational measures that calculate the average cost avoidance per claim.</w:t>
            </w:r>
          </w:p>
        </w:tc>
        <w:tc>
          <w:tcPr>
            <w:tcW w:w="1882" w:type="dxa"/>
            <w:hideMark/>
          </w:tcPr>
          <w:p w14:paraId="2738E11F" w14:textId="77777777" w:rsidR="001779AC" w:rsidRPr="00882CCC" w:rsidRDefault="001779AC" w:rsidP="001B2A7F">
            <w:pPr>
              <w:widowControl/>
              <w:autoSpaceDE/>
              <w:autoSpaceDN/>
              <w:spacing w:before="60" w:after="60" w:line="276" w:lineRule="auto"/>
              <w:cnfStyle w:val="000000100000" w:firstRow="0" w:lastRow="0" w:firstColumn="0" w:lastColumn="0" w:oddVBand="0" w:evenVBand="0" w:oddHBand="1" w:evenHBand="0" w:firstRowFirstColumn="0" w:firstRowLastColumn="0" w:lastRowFirstColumn="0" w:lastRowLastColumn="0"/>
              <w:rPr>
                <w:color w:val="000000"/>
              </w:rPr>
            </w:pPr>
            <w:r w:rsidRPr="00882CCC">
              <w:rPr>
                <w:color w:val="000000"/>
              </w:rPr>
              <w:t>42 CFR 456.703, 456.705(b) 456.709</w:t>
            </w:r>
            <w:r w:rsidRPr="00882CCC">
              <w:rPr>
                <w:color w:val="000000"/>
              </w:rPr>
              <w:br/>
              <w:t>Section 1927 (g) of the SSA</w:t>
            </w:r>
          </w:p>
        </w:tc>
      </w:tr>
    </w:tbl>
    <w:p w14:paraId="4EC56DE1" w14:textId="77777777" w:rsidR="00C21907" w:rsidRDefault="00C21907" w:rsidP="004E168D">
      <w:pPr>
        <w:spacing w:line="276" w:lineRule="auto"/>
      </w:pPr>
    </w:p>
    <w:p w14:paraId="6C45CFD0" w14:textId="6288D3A1" w:rsidR="001F33B3" w:rsidRPr="00B01F73" w:rsidRDefault="005A3EB6" w:rsidP="001B2A7F">
      <w:pPr>
        <w:widowControl/>
        <w:autoSpaceDE/>
        <w:autoSpaceDN/>
        <w:spacing w:before="160" w:after="160" w:line="259" w:lineRule="auto"/>
        <w:rPr>
          <w:b/>
          <w:sz w:val="24"/>
          <w:szCs w:val="24"/>
        </w:rPr>
      </w:pPr>
      <w:r>
        <w:br w:type="page"/>
      </w:r>
    </w:p>
    <w:p w14:paraId="709C037A" w14:textId="2AA0B8B6" w:rsidR="001F33B3" w:rsidRPr="005A3EB6" w:rsidRDefault="001F33B3" w:rsidP="001F33B3">
      <w:pPr>
        <w:spacing w:before="60" w:after="60" w:line="276" w:lineRule="auto"/>
        <w:jc w:val="center"/>
        <w:rPr>
          <w:b/>
          <w:bCs/>
        </w:rPr>
      </w:pPr>
      <w:r>
        <w:rPr>
          <w:b/>
          <w:bCs/>
        </w:rPr>
        <w:lastRenderedPageBreak/>
        <w:t xml:space="preserve">Table </w:t>
      </w:r>
      <w:r w:rsidR="00A12CB3">
        <w:rPr>
          <w:b/>
          <w:bCs/>
        </w:rPr>
        <w:t>2 Iowa-specific Outcomes</w:t>
      </w:r>
    </w:p>
    <w:tbl>
      <w:tblPr>
        <w:tblStyle w:val="GridTable4"/>
        <w:tblW w:w="13500" w:type="dxa"/>
        <w:tblLook w:val="04A0" w:firstRow="1" w:lastRow="0" w:firstColumn="1" w:lastColumn="0" w:noHBand="0" w:noVBand="1"/>
      </w:tblPr>
      <w:tblGrid>
        <w:gridCol w:w="2163"/>
        <w:gridCol w:w="7966"/>
        <w:gridCol w:w="3371"/>
      </w:tblGrid>
      <w:tr w:rsidR="00AA6A0C" w:rsidRPr="00DD4935" w14:paraId="175A8777" w14:textId="77777777" w:rsidTr="00AA6A0C">
        <w:trPr>
          <w:cnfStyle w:val="100000000000" w:firstRow="1" w:lastRow="0" w:firstColumn="0" w:lastColumn="0" w:oddVBand="0" w:evenVBand="0" w:oddHBand="0" w:evenHBand="0" w:firstRowFirstColumn="0" w:firstRowLastColumn="0" w:lastRowFirstColumn="0" w:lastRowLastColumn="0"/>
          <w:trHeight w:val="670"/>
        </w:trPr>
        <w:tc>
          <w:tcPr>
            <w:cnfStyle w:val="001000000000" w:firstRow="0" w:lastRow="0" w:firstColumn="1" w:lastColumn="0" w:oddVBand="0" w:evenVBand="0" w:oddHBand="0" w:evenHBand="0" w:firstRowFirstColumn="0" w:firstRowLastColumn="0" w:lastRowFirstColumn="0" w:lastRowLastColumn="0"/>
            <w:tcW w:w="2163" w:type="dxa"/>
            <w:shd w:val="clear" w:color="auto" w:fill="003A5D" w:themeFill="accent1"/>
            <w:vAlign w:val="center"/>
          </w:tcPr>
          <w:p w14:paraId="657B8F4F" w14:textId="77777777" w:rsidR="00AA6A0C" w:rsidRPr="00AA6A0C" w:rsidRDefault="00AA6A0C" w:rsidP="00AA6A0C">
            <w:pPr>
              <w:widowControl/>
              <w:autoSpaceDE/>
              <w:autoSpaceDN/>
              <w:spacing w:before="60"/>
              <w:jc w:val="center"/>
            </w:pPr>
            <w:r w:rsidRPr="00AA6A0C">
              <w:t>Outcome ID/</w:t>
            </w:r>
          </w:p>
          <w:p w14:paraId="2C3E4F57" w14:textId="5035C1CF" w:rsidR="00AA6A0C" w:rsidRPr="00AA6A0C" w:rsidRDefault="00AA6A0C" w:rsidP="00AA6A0C">
            <w:pPr>
              <w:widowControl/>
              <w:autoSpaceDE/>
              <w:autoSpaceDN/>
              <w:spacing w:before="60" w:after="60" w:line="360" w:lineRule="auto"/>
              <w:jc w:val="center"/>
            </w:pPr>
            <w:r w:rsidRPr="00AA6A0C">
              <w:t>Business Area</w:t>
            </w:r>
          </w:p>
        </w:tc>
        <w:tc>
          <w:tcPr>
            <w:tcW w:w="7966" w:type="dxa"/>
            <w:shd w:val="clear" w:color="auto" w:fill="003A5D" w:themeFill="accent1"/>
            <w:noWrap/>
            <w:vAlign w:val="center"/>
            <w:hideMark/>
          </w:tcPr>
          <w:p w14:paraId="6D76855C" w14:textId="77777777" w:rsidR="00AA6A0C" w:rsidRPr="00AA6A0C" w:rsidRDefault="00AA6A0C" w:rsidP="00AA6A0C">
            <w:pPr>
              <w:widowControl/>
              <w:autoSpaceDE/>
              <w:autoSpaceDN/>
              <w:spacing w:before="60" w:after="60" w:line="360" w:lineRule="auto"/>
              <w:jc w:val="center"/>
              <w:cnfStyle w:val="100000000000" w:firstRow="1" w:lastRow="0" w:firstColumn="0" w:lastColumn="0" w:oddVBand="0" w:evenVBand="0" w:oddHBand="0" w:evenHBand="0" w:firstRowFirstColumn="0" w:firstRowLastColumn="0" w:lastRowFirstColumn="0" w:lastRowLastColumn="0"/>
            </w:pPr>
            <w:r w:rsidRPr="00AA6A0C">
              <w:t>Description</w:t>
            </w:r>
          </w:p>
        </w:tc>
        <w:tc>
          <w:tcPr>
            <w:tcW w:w="3371" w:type="dxa"/>
            <w:shd w:val="clear" w:color="auto" w:fill="003A5D" w:themeFill="accent1"/>
            <w:vAlign w:val="center"/>
          </w:tcPr>
          <w:p w14:paraId="76E70292" w14:textId="1EFDA64F" w:rsidR="00AA6A0C" w:rsidRPr="00AA6A0C" w:rsidRDefault="00AA6A0C" w:rsidP="00AA6A0C">
            <w:pPr>
              <w:widowControl/>
              <w:autoSpaceDE/>
              <w:autoSpaceDN/>
              <w:spacing w:before="60" w:after="60" w:line="360" w:lineRule="auto"/>
              <w:jc w:val="center"/>
              <w:cnfStyle w:val="100000000000" w:firstRow="1" w:lastRow="0" w:firstColumn="0" w:lastColumn="0" w:oddVBand="0" w:evenVBand="0" w:oddHBand="0" w:evenHBand="0" w:firstRowFirstColumn="0" w:firstRowLastColumn="0" w:lastRowFirstColumn="0" w:lastRowLastColumn="0"/>
            </w:pPr>
            <w:r>
              <w:t xml:space="preserve">Proposed </w:t>
            </w:r>
            <w:r w:rsidRPr="00AA6A0C">
              <w:t>Metrics</w:t>
            </w:r>
          </w:p>
        </w:tc>
      </w:tr>
      <w:tr w:rsidR="00AA6A0C" w:rsidRPr="00510B91" w14:paraId="258F0D79" w14:textId="77777777" w:rsidTr="00AA6A0C">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163" w:type="dxa"/>
            <w:shd w:val="clear" w:color="auto" w:fill="FFFFFF" w:themeFill="background1"/>
          </w:tcPr>
          <w:p w14:paraId="070B8D6B" w14:textId="4AB9A192" w:rsidR="00AA6A0C" w:rsidRPr="001B2A7F" w:rsidRDefault="00AA6A0C" w:rsidP="00AA6A0C">
            <w:pPr>
              <w:widowControl/>
              <w:autoSpaceDE/>
              <w:autoSpaceDN/>
              <w:spacing w:before="60" w:after="60" w:line="276" w:lineRule="auto"/>
              <w:rPr>
                <w:color w:val="000000"/>
              </w:rPr>
            </w:pPr>
            <w:r w:rsidRPr="006B3AF3">
              <w:rPr>
                <w:color w:val="000000"/>
              </w:rPr>
              <w:t>IA PBM1 (Utilization Management)</w:t>
            </w:r>
          </w:p>
        </w:tc>
        <w:tc>
          <w:tcPr>
            <w:tcW w:w="7966" w:type="dxa"/>
            <w:shd w:val="clear" w:color="auto" w:fill="FFFFFF" w:themeFill="background1"/>
            <w:hideMark/>
          </w:tcPr>
          <w:p w14:paraId="613CE34A" w14:textId="55E1A05B" w:rsidR="00AA6A0C" w:rsidRPr="001B50DB" w:rsidRDefault="00AA6A0C" w:rsidP="00AA6A0C">
            <w:pPr>
              <w:widowControl/>
              <w:autoSpaceDE/>
              <w:autoSpaceDN/>
              <w:spacing w:before="60" w:after="60" w:line="276" w:lineRule="auto"/>
              <w:cnfStyle w:val="000000100000" w:firstRow="0" w:lastRow="0" w:firstColumn="0" w:lastColumn="0" w:oddVBand="0" w:evenVBand="0" w:oddHBand="1" w:evenHBand="0" w:firstRowFirstColumn="0" w:firstRowLastColumn="0" w:lastRowFirstColumn="0" w:lastRowLastColumn="0"/>
              <w:rPr>
                <w:b/>
                <w:bCs/>
                <w:color w:val="000000"/>
              </w:rPr>
            </w:pPr>
            <w:r w:rsidRPr="001B50DB">
              <w:rPr>
                <w:color w:val="212121"/>
              </w:rPr>
              <w:t>The system</w:t>
            </w:r>
            <w:r>
              <w:rPr>
                <w:color w:val="212121"/>
              </w:rPr>
              <w:t xml:space="preserve"> and supporting processes will i</w:t>
            </w:r>
            <w:r>
              <w:rPr>
                <w:rStyle w:val="ui-provider"/>
              </w:rPr>
              <w:t xml:space="preserve">mprove the prior authorization processes to reduce member and provider burden. </w:t>
            </w:r>
          </w:p>
        </w:tc>
        <w:tc>
          <w:tcPr>
            <w:tcW w:w="3371" w:type="dxa"/>
            <w:shd w:val="clear" w:color="auto" w:fill="FFFFFF" w:themeFill="background1"/>
          </w:tcPr>
          <w:p w14:paraId="29F1351B" w14:textId="2A2095A6" w:rsidR="00AA6A0C" w:rsidRPr="001B2A7F" w:rsidRDefault="00AA6A0C" w:rsidP="00AA6A0C">
            <w:pPr>
              <w:pStyle w:val="ListParagraph"/>
              <w:widowControl/>
              <w:numPr>
                <w:ilvl w:val="0"/>
                <w:numId w:val="30"/>
              </w:numPr>
              <w:autoSpaceDE/>
              <w:autoSpaceDN/>
              <w:spacing w:before="60" w:after="60" w:line="276" w:lineRule="auto"/>
              <w:ind w:left="288" w:hanging="288"/>
              <w:contextualSpacing w:val="0"/>
              <w:cnfStyle w:val="000000100000" w:firstRow="0" w:lastRow="0" w:firstColumn="0" w:lastColumn="0" w:oddVBand="0" w:evenVBand="0" w:oddHBand="1" w:evenHBand="0" w:firstRowFirstColumn="0" w:firstRowLastColumn="0" w:lastRowFirstColumn="0" w:lastRowLastColumn="0"/>
              <w:rPr>
                <w:b/>
                <w:bCs/>
                <w:color w:val="000000"/>
              </w:rPr>
            </w:pPr>
            <w:r w:rsidRPr="001B2A7F">
              <w:rPr>
                <w:b/>
                <w:bCs/>
                <w:color w:val="000000"/>
              </w:rPr>
              <w:t xml:space="preserve">Vendor to </w:t>
            </w:r>
            <w:r>
              <w:rPr>
                <w:b/>
                <w:bCs/>
                <w:color w:val="000000"/>
              </w:rPr>
              <w:t>p</w:t>
            </w:r>
            <w:r w:rsidRPr="001B2A7F">
              <w:rPr>
                <w:b/>
                <w:bCs/>
                <w:color w:val="000000"/>
              </w:rPr>
              <w:t>ropose metrics</w:t>
            </w:r>
          </w:p>
        </w:tc>
      </w:tr>
      <w:tr w:rsidR="00AA6A0C" w:rsidRPr="00510B91" w14:paraId="46D3D71A" w14:textId="77777777" w:rsidTr="00AA6A0C">
        <w:trPr>
          <w:trHeight w:val="294"/>
        </w:trPr>
        <w:tc>
          <w:tcPr>
            <w:cnfStyle w:val="001000000000" w:firstRow="0" w:lastRow="0" w:firstColumn="1" w:lastColumn="0" w:oddVBand="0" w:evenVBand="0" w:oddHBand="0" w:evenHBand="0" w:firstRowFirstColumn="0" w:firstRowLastColumn="0" w:lastRowFirstColumn="0" w:lastRowLastColumn="0"/>
            <w:tcW w:w="2163" w:type="dxa"/>
            <w:shd w:val="clear" w:color="auto" w:fill="FFFFFF" w:themeFill="background1"/>
          </w:tcPr>
          <w:p w14:paraId="589499D2" w14:textId="0184EF57" w:rsidR="00AA6A0C" w:rsidRPr="001B2A7F" w:rsidRDefault="00AA6A0C" w:rsidP="00AA6A0C">
            <w:pPr>
              <w:widowControl/>
              <w:autoSpaceDE/>
              <w:autoSpaceDN/>
              <w:spacing w:before="60" w:after="60" w:line="276" w:lineRule="auto"/>
              <w:rPr>
                <w:color w:val="000000"/>
              </w:rPr>
            </w:pPr>
            <w:r w:rsidRPr="006B3AF3">
              <w:rPr>
                <w:color w:val="000000"/>
              </w:rPr>
              <w:t>IA PBM2 (</w:t>
            </w:r>
            <w:r>
              <w:rPr>
                <w:color w:val="000000"/>
              </w:rPr>
              <w:t>Reporting and Analytics</w:t>
            </w:r>
            <w:r w:rsidRPr="006B3AF3">
              <w:rPr>
                <w:color w:val="000000"/>
              </w:rPr>
              <w:t>)</w:t>
            </w:r>
          </w:p>
        </w:tc>
        <w:tc>
          <w:tcPr>
            <w:tcW w:w="7966" w:type="dxa"/>
            <w:shd w:val="clear" w:color="auto" w:fill="FFFFFF" w:themeFill="background1"/>
          </w:tcPr>
          <w:p w14:paraId="57DDF49D" w14:textId="11AF69C7" w:rsidR="00AA6A0C" w:rsidRPr="001B50DB" w:rsidRDefault="00AA6A0C" w:rsidP="00AA6A0C">
            <w:pPr>
              <w:widowControl/>
              <w:autoSpaceDE/>
              <w:autoSpaceDN/>
              <w:spacing w:before="60" w:after="60" w:line="276" w:lineRule="auto"/>
              <w:cnfStyle w:val="000000000000" w:firstRow="0" w:lastRow="0" w:firstColumn="0" w:lastColumn="0" w:oddVBand="0" w:evenVBand="0" w:oddHBand="0" w:evenHBand="0" w:firstRowFirstColumn="0" w:firstRowLastColumn="0" w:lastRowFirstColumn="0" w:lastRowLastColumn="0"/>
              <w:rPr>
                <w:color w:val="212121"/>
              </w:rPr>
            </w:pPr>
            <w:r>
              <w:rPr>
                <w:color w:val="212121"/>
              </w:rPr>
              <w:t xml:space="preserve">The system and supporting processes optimize and provide administrative oversight for the </w:t>
            </w:r>
            <w:r w:rsidRPr="00595953">
              <w:rPr>
                <w:color w:val="212121"/>
              </w:rPr>
              <w:t xml:space="preserve">PDL and </w:t>
            </w:r>
            <w:r>
              <w:rPr>
                <w:color w:val="212121"/>
              </w:rPr>
              <w:t xml:space="preserve">clinical </w:t>
            </w:r>
            <w:r w:rsidRPr="00595953">
              <w:rPr>
                <w:color w:val="212121"/>
              </w:rPr>
              <w:t>committees</w:t>
            </w:r>
            <w:r>
              <w:rPr>
                <w:color w:val="212121"/>
              </w:rPr>
              <w:t>.</w:t>
            </w:r>
            <w:r w:rsidRPr="00595953">
              <w:rPr>
                <w:color w:val="212121"/>
              </w:rPr>
              <w:t xml:space="preserve"> </w:t>
            </w:r>
          </w:p>
        </w:tc>
        <w:tc>
          <w:tcPr>
            <w:tcW w:w="3371" w:type="dxa"/>
            <w:shd w:val="clear" w:color="auto" w:fill="FFFFFF" w:themeFill="background1"/>
          </w:tcPr>
          <w:p w14:paraId="78FE1761" w14:textId="7910BFC1" w:rsidR="00AA6A0C" w:rsidRPr="00591E5D" w:rsidRDefault="00AA6A0C" w:rsidP="00AA6A0C">
            <w:pPr>
              <w:pStyle w:val="ListParagraph"/>
              <w:widowControl/>
              <w:numPr>
                <w:ilvl w:val="0"/>
                <w:numId w:val="30"/>
              </w:numPr>
              <w:autoSpaceDE/>
              <w:autoSpaceDN/>
              <w:spacing w:before="60" w:after="60" w:line="276" w:lineRule="auto"/>
              <w:ind w:left="288" w:hanging="288"/>
              <w:contextualSpacing w:val="0"/>
              <w:cnfStyle w:val="000000000000" w:firstRow="0" w:lastRow="0" w:firstColumn="0" w:lastColumn="0" w:oddVBand="0" w:evenVBand="0" w:oddHBand="0" w:evenHBand="0" w:firstRowFirstColumn="0" w:firstRowLastColumn="0" w:lastRowFirstColumn="0" w:lastRowLastColumn="0"/>
              <w:rPr>
                <w:b/>
                <w:bCs/>
                <w:color w:val="000000"/>
              </w:rPr>
            </w:pPr>
            <w:r w:rsidRPr="007147CF">
              <w:rPr>
                <w:b/>
                <w:bCs/>
                <w:color w:val="000000"/>
              </w:rPr>
              <w:t xml:space="preserve">Vendor to </w:t>
            </w:r>
            <w:r>
              <w:rPr>
                <w:b/>
                <w:bCs/>
                <w:color w:val="000000"/>
              </w:rPr>
              <w:t>p</w:t>
            </w:r>
            <w:r w:rsidRPr="007147CF">
              <w:rPr>
                <w:b/>
                <w:bCs/>
                <w:color w:val="000000"/>
              </w:rPr>
              <w:t>ropose metrics</w:t>
            </w:r>
          </w:p>
        </w:tc>
      </w:tr>
      <w:tr w:rsidR="00AA6A0C" w:rsidRPr="00510B91" w14:paraId="1BDE9CD1" w14:textId="77777777" w:rsidTr="21137B46">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163" w:type="dxa"/>
            <w:shd w:val="clear" w:color="auto" w:fill="FFFFFF" w:themeFill="background1"/>
          </w:tcPr>
          <w:p w14:paraId="43C10DA9" w14:textId="0FD33D8F" w:rsidR="00AA6A0C" w:rsidRPr="001B2A7F" w:rsidRDefault="00AA6A0C" w:rsidP="00AA6A0C">
            <w:pPr>
              <w:widowControl/>
              <w:autoSpaceDE/>
              <w:autoSpaceDN/>
              <w:spacing w:before="60" w:after="60" w:line="276" w:lineRule="auto"/>
              <w:rPr>
                <w:color w:val="000000"/>
              </w:rPr>
            </w:pPr>
            <w:r w:rsidRPr="006B3AF3">
              <w:rPr>
                <w:color w:val="000000"/>
              </w:rPr>
              <w:t xml:space="preserve">IA PBM3 </w:t>
            </w:r>
            <w:r>
              <w:rPr>
                <w:color w:val="000000"/>
              </w:rPr>
              <w:t>(Reporting and Analytics)</w:t>
            </w:r>
          </w:p>
        </w:tc>
        <w:tc>
          <w:tcPr>
            <w:tcW w:w="7966" w:type="dxa"/>
            <w:shd w:val="clear" w:color="auto" w:fill="FFFFFF" w:themeFill="background1"/>
          </w:tcPr>
          <w:p w14:paraId="6035E868" w14:textId="0B479876" w:rsidR="00AA6A0C" w:rsidRDefault="00AA6A0C" w:rsidP="00AA6A0C">
            <w:pPr>
              <w:widowControl/>
              <w:autoSpaceDE/>
              <w:autoSpaceDN/>
              <w:spacing w:before="60" w:after="60" w:line="276" w:lineRule="auto"/>
              <w:cnfStyle w:val="000000100000" w:firstRow="0" w:lastRow="0" w:firstColumn="0" w:lastColumn="0" w:oddVBand="0" w:evenVBand="0" w:oddHBand="1" w:evenHBand="0" w:firstRowFirstColumn="0" w:firstRowLastColumn="0" w:lastRowFirstColumn="0" w:lastRowLastColumn="0"/>
              <w:rPr>
                <w:color w:val="212121"/>
              </w:rPr>
            </w:pPr>
            <w:r>
              <w:rPr>
                <w:color w:val="212121"/>
              </w:rPr>
              <w:t>The system and/or supporting clinical processes will s</w:t>
            </w:r>
            <w:r w:rsidRPr="007830C6">
              <w:rPr>
                <w:color w:val="212121"/>
              </w:rPr>
              <w:t>treamline</w:t>
            </w:r>
            <w:r>
              <w:rPr>
                <w:color w:val="212121"/>
              </w:rPr>
              <w:t xml:space="preserve"> and </w:t>
            </w:r>
            <w:r w:rsidRPr="007830C6">
              <w:rPr>
                <w:color w:val="212121"/>
              </w:rPr>
              <w:t xml:space="preserve">enhance coordination for </w:t>
            </w:r>
            <w:r>
              <w:rPr>
                <w:color w:val="212121"/>
              </w:rPr>
              <w:t xml:space="preserve">the </w:t>
            </w:r>
            <w:r w:rsidRPr="007830C6">
              <w:rPr>
                <w:color w:val="212121"/>
              </w:rPr>
              <w:t>DUR commission and committee</w:t>
            </w:r>
            <w:r>
              <w:rPr>
                <w:color w:val="212121"/>
              </w:rPr>
              <w:t>(s). Reports must include the entire program, including MCO data, in a single data set.</w:t>
            </w:r>
          </w:p>
        </w:tc>
        <w:tc>
          <w:tcPr>
            <w:tcW w:w="3371" w:type="dxa"/>
            <w:shd w:val="clear" w:color="auto" w:fill="FFFFFF" w:themeFill="background1"/>
          </w:tcPr>
          <w:p w14:paraId="0F21B9B9" w14:textId="512E2017" w:rsidR="00AA6A0C" w:rsidRPr="00094AE7" w:rsidRDefault="00AA6A0C" w:rsidP="00AA6A0C">
            <w:pPr>
              <w:pStyle w:val="ListParagraph"/>
              <w:widowControl/>
              <w:numPr>
                <w:ilvl w:val="0"/>
                <w:numId w:val="30"/>
              </w:numPr>
              <w:autoSpaceDE/>
              <w:autoSpaceDN/>
              <w:spacing w:before="60" w:after="60" w:line="276" w:lineRule="auto"/>
              <w:ind w:left="288" w:hanging="288"/>
              <w:contextualSpacing w:val="0"/>
              <w:cnfStyle w:val="000000100000" w:firstRow="0" w:lastRow="0" w:firstColumn="0" w:lastColumn="0" w:oddVBand="0" w:evenVBand="0" w:oddHBand="1" w:evenHBand="0" w:firstRowFirstColumn="0" w:firstRowLastColumn="0" w:lastRowFirstColumn="0" w:lastRowLastColumn="0"/>
              <w:rPr>
                <w:b/>
                <w:bCs/>
                <w:color w:val="000000"/>
              </w:rPr>
            </w:pPr>
            <w:r w:rsidRPr="007147CF">
              <w:rPr>
                <w:b/>
                <w:bCs/>
                <w:color w:val="000000"/>
              </w:rPr>
              <w:t xml:space="preserve">Vendor to </w:t>
            </w:r>
            <w:r>
              <w:rPr>
                <w:b/>
                <w:bCs/>
                <w:color w:val="000000"/>
              </w:rPr>
              <w:t>p</w:t>
            </w:r>
            <w:r w:rsidRPr="007147CF">
              <w:rPr>
                <w:b/>
                <w:bCs/>
                <w:color w:val="000000"/>
              </w:rPr>
              <w:t>ropose metrics</w:t>
            </w:r>
          </w:p>
        </w:tc>
      </w:tr>
      <w:tr w:rsidR="00AA6A0C" w:rsidRPr="00510B91" w14:paraId="1D1AB880" w14:textId="77777777" w:rsidTr="21137B46">
        <w:trPr>
          <w:trHeight w:val="294"/>
        </w:trPr>
        <w:tc>
          <w:tcPr>
            <w:cnfStyle w:val="001000000000" w:firstRow="0" w:lastRow="0" w:firstColumn="1" w:lastColumn="0" w:oddVBand="0" w:evenVBand="0" w:oddHBand="0" w:evenHBand="0" w:firstRowFirstColumn="0" w:firstRowLastColumn="0" w:lastRowFirstColumn="0" w:lastRowLastColumn="0"/>
            <w:tcW w:w="2163" w:type="dxa"/>
            <w:shd w:val="clear" w:color="auto" w:fill="FFFFFF" w:themeFill="background1"/>
          </w:tcPr>
          <w:p w14:paraId="301A6805" w14:textId="6A03EB4D" w:rsidR="00AA6A0C" w:rsidRPr="001B2A7F" w:rsidRDefault="00AA6A0C" w:rsidP="00AA6A0C">
            <w:pPr>
              <w:widowControl/>
              <w:autoSpaceDE/>
              <w:autoSpaceDN/>
              <w:spacing w:before="60" w:after="60" w:line="276" w:lineRule="auto"/>
              <w:rPr>
                <w:color w:val="000000"/>
              </w:rPr>
            </w:pPr>
            <w:r w:rsidRPr="006B3AF3">
              <w:rPr>
                <w:color w:val="000000"/>
              </w:rPr>
              <w:t>IA PBM4 (Drug Rebate)</w:t>
            </w:r>
          </w:p>
        </w:tc>
        <w:tc>
          <w:tcPr>
            <w:tcW w:w="7966" w:type="dxa"/>
            <w:shd w:val="clear" w:color="auto" w:fill="FFFFFF" w:themeFill="background1"/>
          </w:tcPr>
          <w:p w14:paraId="00155A51" w14:textId="7A1A9306" w:rsidR="00AA6A0C" w:rsidRDefault="00AA6A0C" w:rsidP="00AA6A0C">
            <w:pPr>
              <w:widowControl/>
              <w:autoSpaceDE/>
              <w:autoSpaceDN/>
              <w:spacing w:before="60" w:after="60" w:line="276" w:lineRule="auto"/>
              <w:cnfStyle w:val="000000000000" w:firstRow="0" w:lastRow="0" w:firstColumn="0" w:lastColumn="0" w:oddVBand="0" w:evenVBand="0" w:oddHBand="0" w:evenHBand="0" w:firstRowFirstColumn="0" w:firstRowLastColumn="0" w:lastRowFirstColumn="0" w:lastRowLastColumn="0"/>
              <w:rPr>
                <w:color w:val="212121"/>
              </w:rPr>
            </w:pPr>
            <w:r>
              <w:rPr>
                <w:color w:val="212121"/>
              </w:rPr>
              <w:t>The system and supporting processes will s</w:t>
            </w:r>
            <w:r w:rsidRPr="000E22D4">
              <w:rPr>
                <w:color w:val="212121"/>
              </w:rPr>
              <w:t xml:space="preserve">treamline </w:t>
            </w:r>
            <w:r>
              <w:rPr>
                <w:color w:val="212121"/>
              </w:rPr>
              <w:t>the Drug R</w:t>
            </w:r>
            <w:r w:rsidRPr="000E22D4">
              <w:rPr>
                <w:color w:val="212121"/>
              </w:rPr>
              <w:t>ebate process</w:t>
            </w:r>
            <w:r>
              <w:rPr>
                <w:color w:val="212121"/>
              </w:rPr>
              <w:t xml:space="preserve">es. </w:t>
            </w:r>
          </w:p>
        </w:tc>
        <w:tc>
          <w:tcPr>
            <w:tcW w:w="3371" w:type="dxa"/>
            <w:shd w:val="clear" w:color="auto" w:fill="FFFFFF" w:themeFill="background1"/>
          </w:tcPr>
          <w:p w14:paraId="4E368860" w14:textId="0B2074CB" w:rsidR="00AA6A0C" w:rsidRPr="00094AE7" w:rsidRDefault="00AA6A0C" w:rsidP="00AA6A0C">
            <w:pPr>
              <w:pStyle w:val="ListParagraph"/>
              <w:widowControl/>
              <w:numPr>
                <w:ilvl w:val="0"/>
                <w:numId w:val="30"/>
              </w:numPr>
              <w:autoSpaceDE/>
              <w:autoSpaceDN/>
              <w:spacing w:before="60" w:after="60" w:line="276" w:lineRule="auto"/>
              <w:ind w:left="288" w:hanging="288"/>
              <w:contextualSpacing w:val="0"/>
              <w:cnfStyle w:val="000000000000" w:firstRow="0" w:lastRow="0" w:firstColumn="0" w:lastColumn="0" w:oddVBand="0" w:evenVBand="0" w:oddHBand="0" w:evenHBand="0" w:firstRowFirstColumn="0" w:firstRowLastColumn="0" w:lastRowFirstColumn="0" w:lastRowLastColumn="0"/>
              <w:rPr>
                <w:b/>
                <w:bCs/>
                <w:color w:val="000000"/>
              </w:rPr>
            </w:pPr>
            <w:r w:rsidRPr="007147CF">
              <w:rPr>
                <w:b/>
                <w:bCs/>
                <w:color w:val="000000"/>
              </w:rPr>
              <w:t xml:space="preserve">Vendor to </w:t>
            </w:r>
            <w:r>
              <w:rPr>
                <w:b/>
                <w:bCs/>
                <w:color w:val="000000"/>
              </w:rPr>
              <w:t>p</w:t>
            </w:r>
            <w:r w:rsidRPr="007147CF">
              <w:rPr>
                <w:b/>
                <w:bCs/>
                <w:color w:val="000000"/>
              </w:rPr>
              <w:t>ropose metrics</w:t>
            </w:r>
          </w:p>
        </w:tc>
      </w:tr>
      <w:tr w:rsidR="00AA6A0C" w:rsidRPr="00510B91" w14:paraId="4B35149A" w14:textId="77777777" w:rsidTr="21137B46">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163" w:type="dxa"/>
            <w:shd w:val="clear" w:color="auto" w:fill="FFFFFF" w:themeFill="background1"/>
          </w:tcPr>
          <w:p w14:paraId="5ED7FFB1" w14:textId="097F2C46" w:rsidR="00AA6A0C" w:rsidRPr="001B2A7F" w:rsidRDefault="00AA6A0C" w:rsidP="00AA6A0C">
            <w:pPr>
              <w:widowControl/>
              <w:autoSpaceDE/>
              <w:autoSpaceDN/>
              <w:spacing w:before="60" w:after="60" w:line="276" w:lineRule="auto"/>
              <w:rPr>
                <w:color w:val="000000"/>
              </w:rPr>
            </w:pPr>
            <w:r w:rsidRPr="006B3AF3">
              <w:rPr>
                <w:color w:val="000000"/>
              </w:rPr>
              <w:t>IA PBM5 (POS</w:t>
            </w:r>
            <w:r>
              <w:rPr>
                <w:color w:val="000000"/>
              </w:rPr>
              <w:t xml:space="preserve"> and Reporting and Analytics)</w:t>
            </w:r>
          </w:p>
        </w:tc>
        <w:tc>
          <w:tcPr>
            <w:tcW w:w="7966" w:type="dxa"/>
            <w:shd w:val="clear" w:color="auto" w:fill="FFFFFF" w:themeFill="background1"/>
          </w:tcPr>
          <w:p w14:paraId="1F7911E7" w14:textId="2ED6D283" w:rsidR="00AA6A0C" w:rsidRDefault="00AA6A0C" w:rsidP="00AA6A0C">
            <w:pPr>
              <w:widowControl/>
              <w:autoSpaceDE/>
              <w:autoSpaceDN/>
              <w:spacing w:before="60" w:after="60" w:line="276" w:lineRule="auto"/>
              <w:cnfStyle w:val="000000100000" w:firstRow="0" w:lastRow="0" w:firstColumn="0" w:lastColumn="0" w:oddVBand="0" w:evenVBand="0" w:oddHBand="1" w:evenHBand="0" w:firstRowFirstColumn="0" w:firstRowLastColumn="0" w:lastRowFirstColumn="0" w:lastRowLastColumn="0"/>
              <w:rPr>
                <w:color w:val="212121"/>
              </w:rPr>
            </w:pPr>
            <w:r>
              <w:rPr>
                <w:color w:val="212121"/>
              </w:rPr>
              <w:t>The system and supporting processes will e</w:t>
            </w:r>
            <w:r w:rsidRPr="009877C5">
              <w:rPr>
                <w:color w:val="212121"/>
              </w:rPr>
              <w:t xml:space="preserve">nhance </w:t>
            </w:r>
            <w:r>
              <w:rPr>
                <w:color w:val="212121"/>
              </w:rPr>
              <w:t xml:space="preserve">the </w:t>
            </w:r>
            <w:r w:rsidRPr="009877C5">
              <w:rPr>
                <w:color w:val="212121"/>
              </w:rPr>
              <w:t>flow of data</w:t>
            </w:r>
            <w:r>
              <w:rPr>
                <w:color w:val="212121"/>
              </w:rPr>
              <w:t xml:space="preserve"> and </w:t>
            </w:r>
            <w:r w:rsidRPr="009877C5">
              <w:rPr>
                <w:color w:val="212121"/>
              </w:rPr>
              <w:t>claims processing</w:t>
            </w:r>
          </w:p>
        </w:tc>
        <w:tc>
          <w:tcPr>
            <w:tcW w:w="3371" w:type="dxa"/>
            <w:shd w:val="clear" w:color="auto" w:fill="FFFFFF" w:themeFill="background1"/>
          </w:tcPr>
          <w:p w14:paraId="02B09447" w14:textId="78754941" w:rsidR="00AA6A0C" w:rsidRPr="00094AE7" w:rsidRDefault="00AA6A0C" w:rsidP="00AA6A0C">
            <w:pPr>
              <w:pStyle w:val="ListParagraph"/>
              <w:widowControl/>
              <w:numPr>
                <w:ilvl w:val="0"/>
                <w:numId w:val="30"/>
              </w:numPr>
              <w:autoSpaceDE/>
              <w:autoSpaceDN/>
              <w:spacing w:before="60" w:after="60" w:line="276" w:lineRule="auto"/>
              <w:ind w:left="288" w:hanging="288"/>
              <w:contextualSpacing w:val="0"/>
              <w:cnfStyle w:val="000000100000" w:firstRow="0" w:lastRow="0" w:firstColumn="0" w:lastColumn="0" w:oddVBand="0" w:evenVBand="0" w:oddHBand="1" w:evenHBand="0" w:firstRowFirstColumn="0" w:firstRowLastColumn="0" w:lastRowFirstColumn="0" w:lastRowLastColumn="0"/>
              <w:rPr>
                <w:b/>
                <w:bCs/>
                <w:color w:val="000000"/>
              </w:rPr>
            </w:pPr>
            <w:r w:rsidRPr="007147CF">
              <w:rPr>
                <w:b/>
                <w:bCs/>
                <w:color w:val="000000"/>
              </w:rPr>
              <w:t xml:space="preserve">Vendor to </w:t>
            </w:r>
            <w:r>
              <w:rPr>
                <w:b/>
                <w:bCs/>
                <w:color w:val="000000"/>
              </w:rPr>
              <w:t>p</w:t>
            </w:r>
            <w:r w:rsidRPr="007147CF">
              <w:rPr>
                <w:b/>
                <w:bCs/>
                <w:color w:val="000000"/>
              </w:rPr>
              <w:t>ropose metrics</w:t>
            </w:r>
          </w:p>
        </w:tc>
      </w:tr>
      <w:tr w:rsidR="00AA6A0C" w14:paraId="05BB8AF2" w14:textId="77777777" w:rsidTr="21137B46">
        <w:trPr>
          <w:trHeight w:val="294"/>
        </w:trPr>
        <w:tc>
          <w:tcPr>
            <w:cnfStyle w:val="001000000000" w:firstRow="0" w:lastRow="0" w:firstColumn="1" w:lastColumn="0" w:oddVBand="0" w:evenVBand="0" w:oddHBand="0" w:evenHBand="0" w:firstRowFirstColumn="0" w:firstRowLastColumn="0" w:lastRowFirstColumn="0" w:lastRowLastColumn="0"/>
            <w:tcW w:w="2163" w:type="dxa"/>
            <w:shd w:val="clear" w:color="auto" w:fill="FFFFFF" w:themeFill="background1"/>
          </w:tcPr>
          <w:p w14:paraId="1374DC7F" w14:textId="308C48EB" w:rsidR="00AA6A0C" w:rsidRDefault="00AA6A0C" w:rsidP="00AA6A0C">
            <w:pPr>
              <w:spacing w:line="276" w:lineRule="auto"/>
              <w:rPr>
                <w:color w:val="000000" w:themeColor="text1"/>
              </w:rPr>
            </w:pPr>
            <w:r w:rsidRPr="21137B46">
              <w:rPr>
                <w:color w:val="000000" w:themeColor="text1"/>
              </w:rPr>
              <w:t>IA PBM6 (POS)</w:t>
            </w:r>
          </w:p>
        </w:tc>
        <w:tc>
          <w:tcPr>
            <w:tcW w:w="7966" w:type="dxa"/>
            <w:shd w:val="clear" w:color="auto" w:fill="FFFFFF" w:themeFill="background1"/>
          </w:tcPr>
          <w:p w14:paraId="58C79854" w14:textId="4801E9E5" w:rsidR="00AA6A0C" w:rsidRDefault="00AA6A0C" w:rsidP="00AA6A0C">
            <w:pPr>
              <w:spacing w:line="276" w:lineRule="auto"/>
              <w:cnfStyle w:val="000000000000" w:firstRow="0" w:lastRow="0" w:firstColumn="0" w:lastColumn="0" w:oddVBand="0" w:evenVBand="0" w:oddHBand="0" w:evenHBand="0" w:firstRowFirstColumn="0" w:firstRowLastColumn="0" w:lastRowFirstColumn="0" w:lastRowLastColumn="0"/>
              <w:rPr>
                <w:color w:val="212121"/>
              </w:rPr>
            </w:pPr>
            <w:r w:rsidRPr="21137B46">
              <w:rPr>
                <w:color w:val="212121"/>
              </w:rPr>
              <w:t>The system and supporting processes will improve member access and compliance to covered diabetic testing</w:t>
            </w:r>
            <w:r>
              <w:rPr>
                <w:color w:val="212121"/>
              </w:rPr>
              <w:t xml:space="preserve"> supplies</w:t>
            </w:r>
            <w:r w:rsidRPr="21137B46">
              <w:rPr>
                <w:color w:val="212121"/>
              </w:rPr>
              <w:t xml:space="preserve"> and insulin delivery products by making them billable through the pharmacy benefit. </w:t>
            </w:r>
          </w:p>
        </w:tc>
        <w:tc>
          <w:tcPr>
            <w:tcW w:w="3371" w:type="dxa"/>
            <w:shd w:val="clear" w:color="auto" w:fill="FFFFFF" w:themeFill="background1"/>
          </w:tcPr>
          <w:p w14:paraId="6078D11E" w14:textId="1FADC4D2" w:rsidR="00AA6A0C" w:rsidRDefault="00AA6A0C" w:rsidP="00AA6A0C">
            <w:pPr>
              <w:pStyle w:val="ListParagraph"/>
              <w:widowControl/>
              <w:numPr>
                <w:ilvl w:val="0"/>
                <w:numId w:val="30"/>
              </w:numPr>
              <w:autoSpaceDE/>
              <w:autoSpaceDN/>
              <w:spacing w:before="60" w:after="60" w:line="276" w:lineRule="auto"/>
              <w:ind w:left="288" w:hanging="288"/>
              <w:contextualSpacing w:val="0"/>
              <w:cnfStyle w:val="000000000000" w:firstRow="0" w:lastRow="0" w:firstColumn="0" w:lastColumn="0" w:oddVBand="0" w:evenVBand="0" w:oddHBand="0" w:evenHBand="0" w:firstRowFirstColumn="0" w:firstRowLastColumn="0" w:lastRowFirstColumn="0" w:lastRowLastColumn="0"/>
              <w:rPr>
                <w:b/>
                <w:bCs/>
                <w:color w:val="000000" w:themeColor="text1"/>
              </w:rPr>
            </w:pPr>
            <w:r w:rsidRPr="00C705AA">
              <w:rPr>
                <w:b/>
                <w:bCs/>
                <w:color w:val="000000"/>
              </w:rPr>
              <w:t>Vendor to propose metrics</w:t>
            </w:r>
          </w:p>
        </w:tc>
      </w:tr>
    </w:tbl>
    <w:p w14:paraId="5DA8AF06" w14:textId="768E777F" w:rsidR="001F33B3" w:rsidRDefault="001F33B3">
      <w:pPr>
        <w:widowControl/>
        <w:autoSpaceDE/>
        <w:autoSpaceDN/>
        <w:spacing w:before="160" w:after="160" w:line="259" w:lineRule="auto"/>
      </w:pPr>
    </w:p>
    <w:p w14:paraId="528B3B79" w14:textId="77777777" w:rsidR="001F33B3" w:rsidRDefault="001F33B3">
      <w:pPr>
        <w:widowControl/>
        <w:autoSpaceDE/>
        <w:autoSpaceDN/>
        <w:spacing w:before="160" w:after="160" w:line="259" w:lineRule="auto"/>
      </w:pPr>
      <w:r>
        <w:br w:type="page"/>
      </w:r>
    </w:p>
    <w:p w14:paraId="78B13457" w14:textId="2112EEA8" w:rsidR="0028363D" w:rsidRDefault="008352A7" w:rsidP="0028363D">
      <w:pPr>
        <w:spacing w:line="276" w:lineRule="auto"/>
      </w:pPr>
      <w:r>
        <w:lastRenderedPageBreak/>
        <w:t xml:space="preserve">Beginning on this page, </w:t>
      </w:r>
      <w:r w:rsidR="00151370">
        <w:t>Bidders</w:t>
      </w:r>
      <w:r w:rsidR="009321F0">
        <w:t xml:space="preserve"> should </w:t>
      </w:r>
      <w:r w:rsidR="00982323">
        <w:t>list</w:t>
      </w:r>
      <w:r w:rsidR="009321F0">
        <w:t xml:space="preserve"> the Outcome</w:t>
      </w:r>
      <w:r>
        <w:t xml:space="preserve"> </w:t>
      </w:r>
      <w:r w:rsidR="0009424A">
        <w:t>and Description</w:t>
      </w:r>
      <w:r w:rsidR="00982323">
        <w:t xml:space="preserve"> </w:t>
      </w:r>
      <w:r>
        <w:t xml:space="preserve">first, then describe in detail the metrics that will be necessary to prove the Outcome is met. </w:t>
      </w:r>
    </w:p>
    <w:p w14:paraId="06DFF92C" w14:textId="77777777" w:rsidR="00982323" w:rsidRDefault="00982323" w:rsidP="0028363D">
      <w:pPr>
        <w:spacing w:line="276" w:lineRule="auto"/>
      </w:pPr>
    </w:p>
    <w:p w14:paraId="131768C8" w14:textId="364B6EA1" w:rsidR="00E96863" w:rsidRDefault="00E96863" w:rsidP="0028363D">
      <w:pPr>
        <w:spacing w:line="276" w:lineRule="auto"/>
      </w:pPr>
      <w:r>
        <w:t xml:space="preserve">Example: </w:t>
      </w:r>
    </w:p>
    <w:p w14:paraId="295E8CEA" w14:textId="18DAC365" w:rsidR="00E96863" w:rsidRDefault="00982323" w:rsidP="0028363D">
      <w:pPr>
        <w:spacing w:line="276" w:lineRule="auto"/>
        <w:rPr>
          <w:color w:val="000000"/>
        </w:rPr>
      </w:pPr>
      <w:r>
        <w:rPr>
          <w:color w:val="000000"/>
        </w:rPr>
        <w:t xml:space="preserve">PBM1: The system adjudicates claims within established time parameters to ensure timely pharmacy claims payments. </w:t>
      </w:r>
    </w:p>
    <w:p w14:paraId="57346BB5" w14:textId="42B69E26" w:rsidR="00982323" w:rsidRDefault="00905193" w:rsidP="0028363D">
      <w:pPr>
        <w:spacing w:line="276" w:lineRule="auto"/>
        <w:rPr>
          <w:color w:val="000000"/>
        </w:rPr>
      </w:pPr>
      <w:r>
        <w:rPr>
          <w:color w:val="000000"/>
        </w:rPr>
        <w:t>Vendor Response</w:t>
      </w:r>
    </w:p>
    <w:p w14:paraId="28811153" w14:textId="5BFBF7EC" w:rsidR="00D86F45" w:rsidRPr="00172011" w:rsidRDefault="00D86F45" w:rsidP="0028363D">
      <w:pPr>
        <w:spacing w:line="276" w:lineRule="auto"/>
      </w:pPr>
    </w:p>
    <w:sectPr w:rsidR="00D86F45" w:rsidRPr="00172011" w:rsidSect="007575EB">
      <w:headerReference w:type="default" r:id="rId11"/>
      <w:headerReference w:type="first" r:id="rId12"/>
      <w:pgSz w:w="15840" w:h="12240" w:orient="landscape"/>
      <w:pgMar w:top="1152" w:right="1152" w:bottom="1152" w:left="1152" w:header="432" w:footer="432"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AB003" w14:textId="77777777" w:rsidR="001E7488" w:rsidRDefault="001E7488" w:rsidP="003D01DD">
      <w:r>
        <w:separator/>
      </w:r>
    </w:p>
  </w:endnote>
  <w:endnote w:type="continuationSeparator" w:id="0">
    <w:p w14:paraId="030CBB64" w14:textId="77777777" w:rsidR="001E7488" w:rsidRDefault="001E7488" w:rsidP="003D01DD">
      <w:r>
        <w:continuationSeparator/>
      </w:r>
    </w:p>
  </w:endnote>
  <w:endnote w:type="continuationNotice" w:id="1">
    <w:p w14:paraId="6258BE74" w14:textId="77777777" w:rsidR="001E7488" w:rsidRDefault="001E74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 helvetica"/>
    <w:panose1 w:val="020B0604020202020204"/>
    <w:charset w:val="00"/>
    <w:family w:val="swiss"/>
    <w:pitch w:val="variable"/>
    <w:sig w:usb0="E0002EFF" w:usb1="C000785B" w:usb2="00000009" w:usb3="00000000" w:csb0="000001FF" w:csb1="00000000"/>
  </w:font>
  <w:font w:name="Ondo">
    <w:altName w:val="Cambria"/>
    <w:panose1 w:val="00000000000000000000"/>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F266F" w14:textId="77777777" w:rsidR="001E7488" w:rsidRDefault="001E7488" w:rsidP="003D01DD">
      <w:r>
        <w:separator/>
      </w:r>
    </w:p>
  </w:footnote>
  <w:footnote w:type="continuationSeparator" w:id="0">
    <w:p w14:paraId="336D7C58" w14:textId="77777777" w:rsidR="001E7488" w:rsidRDefault="001E7488" w:rsidP="003D01DD">
      <w:r>
        <w:continuationSeparator/>
      </w:r>
    </w:p>
  </w:footnote>
  <w:footnote w:type="continuationNotice" w:id="1">
    <w:p w14:paraId="098DC27B" w14:textId="77777777" w:rsidR="001E7488" w:rsidRDefault="001E74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7F0B9" w14:textId="38597FB8" w:rsidR="007575EB" w:rsidRDefault="007575EB" w:rsidP="007575EB">
    <w:pPr>
      <w:pStyle w:val="Header"/>
      <w:jc w:val="right"/>
    </w:pPr>
    <w:r>
      <w:t>RFP-MED-25-0</w:t>
    </w:r>
    <w:r w:rsidR="00E15D76">
      <w:t>13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C50D4" w14:textId="25D761DD" w:rsidR="007575EB" w:rsidRDefault="007575EB" w:rsidP="007575EB">
    <w:pPr>
      <w:pStyle w:val="Header"/>
      <w:jc w:val="right"/>
    </w:pPr>
    <w:r>
      <w:t>RFP-MED-25-009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25A1E70"/>
    <w:lvl w:ilvl="0">
      <w:start w:val="1"/>
      <w:numFmt w:val="lowerLetter"/>
      <w:pStyle w:val="ListNumber5"/>
      <w:lvlText w:val="%1."/>
      <w:lvlJc w:val="left"/>
      <w:pPr>
        <w:ind w:left="1440" w:hanging="360"/>
      </w:pPr>
      <w:rPr>
        <w:rFonts w:hint="default"/>
        <w:color w:val="auto"/>
      </w:rPr>
    </w:lvl>
  </w:abstractNum>
  <w:abstractNum w:abstractNumId="1" w15:restartNumberingAfterBreak="0">
    <w:nsid w:val="FFFFFF7D"/>
    <w:multiLevelType w:val="singleLevel"/>
    <w:tmpl w:val="0BCA8A9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37A2404"/>
    <w:lvl w:ilvl="0">
      <w:start w:val="1"/>
      <w:numFmt w:val="lowerRoman"/>
      <w:pStyle w:val="ListNumber3"/>
      <w:lvlText w:val="%1."/>
      <w:lvlJc w:val="left"/>
      <w:pPr>
        <w:ind w:left="1080" w:hanging="360"/>
      </w:pPr>
      <w:rPr>
        <w:rFonts w:hint="default"/>
        <w:color w:val="003A5D" w:themeColor="accent1"/>
      </w:rPr>
    </w:lvl>
  </w:abstractNum>
  <w:abstractNum w:abstractNumId="3" w15:restartNumberingAfterBreak="0">
    <w:nsid w:val="FFFFFF7F"/>
    <w:multiLevelType w:val="singleLevel"/>
    <w:tmpl w:val="B5A4D2F2"/>
    <w:lvl w:ilvl="0">
      <w:start w:val="1"/>
      <w:numFmt w:val="lowerLetter"/>
      <w:pStyle w:val="ListNumber2"/>
      <w:lvlText w:val="%1."/>
      <w:lvlJc w:val="left"/>
      <w:pPr>
        <w:ind w:left="720" w:hanging="360"/>
      </w:pPr>
      <w:rPr>
        <w:rFonts w:hint="default"/>
        <w:color w:val="003A5D" w:themeColor="accent1"/>
      </w:rPr>
    </w:lvl>
  </w:abstractNum>
  <w:abstractNum w:abstractNumId="4" w15:restartNumberingAfterBreak="0">
    <w:nsid w:val="FFFFFF88"/>
    <w:multiLevelType w:val="singleLevel"/>
    <w:tmpl w:val="F050F032"/>
    <w:lvl w:ilvl="0">
      <w:start w:val="1"/>
      <w:numFmt w:val="decimal"/>
      <w:pStyle w:val="ListNumber"/>
      <w:lvlText w:val="%1."/>
      <w:lvlJc w:val="left"/>
      <w:pPr>
        <w:ind w:left="360" w:hanging="360"/>
      </w:pPr>
      <w:rPr>
        <w:rFonts w:hint="default"/>
        <w:color w:val="003A5D" w:themeColor="accent1"/>
      </w:rPr>
    </w:lvl>
  </w:abstractNum>
  <w:abstractNum w:abstractNumId="5" w15:restartNumberingAfterBreak="0">
    <w:nsid w:val="0DA942E5"/>
    <w:multiLevelType w:val="hybridMultilevel"/>
    <w:tmpl w:val="DB04D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F65AC6"/>
    <w:multiLevelType w:val="hybridMultilevel"/>
    <w:tmpl w:val="013227D4"/>
    <w:lvl w:ilvl="0" w:tplc="4342A38A">
      <w:start w:val="1"/>
      <w:numFmt w:val="bullet"/>
      <w:pStyle w:val="ListBullet3"/>
      <w:lvlText w:val="•"/>
      <w:lvlJc w:val="left"/>
      <w:pPr>
        <w:ind w:left="1440" w:hanging="360"/>
      </w:pPr>
      <w:rPr>
        <w:rFonts w:ascii="Arial" w:hAnsi="Arial" w:hint="default"/>
        <w:color w:val="003A5D" w:themeColor="accen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56C7E50"/>
    <w:multiLevelType w:val="multilevel"/>
    <w:tmpl w:val="0CEE882E"/>
    <w:lvl w:ilvl="0">
      <w:start w:val="1"/>
      <w:numFmt w:val="decimal"/>
      <w:lvlText w:val="%1.0"/>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8F827D7"/>
    <w:multiLevelType w:val="hybridMultilevel"/>
    <w:tmpl w:val="405A0D18"/>
    <w:lvl w:ilvl="0" w:tplc="B39A9836">
      <w:start w:val="1"/>
      <w:numFmt w:val="bullet"/>
      <w:pStyle w:val="ListBullet4"/>
      <w:lvlText w:val="-"/>
      <w:lvlJc w:val="left"/>
      <w:pPr>
        <w:ind w:left="1800" w:hanging="360"/>
      </w:pPr>
      <w:rPr>
        <w:rFonts w:ascii="Courier New" w:hAnsi="Courier New" w:hint="default"/>
        <w:color w:val="003A5D" w:themeColor="accent1"/>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FAB2B3D"/>
    <w:multiLevelType w:val="multilevel"/>
    <w:tmpl w:val="57FA8E80"/>
    <w:styleLink w:val="StyleBulletedLatinCourierNewAccent1Left075Hangin"/>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color w:val="003A5D" w:themeColor="accent1"/>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0D4504"/>
    <w:multiLevelType w:val="hybridMultilevel"/>
    <w:tmpl w:val="DD1E6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523EC4"/>
    <w:multiLevelType w:val="hybridMultilevel"/>
    <w:tmpl w:val="DEA4D130"/>
    <w:lvl w:ilvl="0" w:tplc="C8CE2482">
      <w:start w:val="1"/>
      <w:numFmt w:val="bullet"/>
      <w:pStyle w:val="ListBullet5"/>
      <w:lvlText w:val="•"/>
      <w:lvlJc w:val="left"/>
      <w:pPr>
        <w:ind w:left="2160" w:hanging="360"/>
      </w:pPr>
      <w:rPr>
        <w:rFonts w:ascii="Arial" w:hAnsi="Arial" w:hint="default"/>
        <w:color w:val="003A5D" w:themeColor="accent1"/>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77279F6"/>
    <w:multiLevelType w:val="hybridMultilevel"/>
    <w:tmpl w:val="B5227B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2AE09F4"/>
    <w:multiLevelType w:val="hybridMultilevel"/>
    <w:tmpl w:val="EA64A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3D7621"/>
    <w:multiLevelType w:val="hybridMultilevel"/>
    <w:tmpl w:val="5FEC5010"/>
    <w:lvl w:ilvl="0" w:tplc="D1868C40">
      <w:start w:val="1"/>
      <w:numFmt w:val="bullet"/>
      <w:pStyle w:val="ListBullet"/>
      <w:lvlText w:val=""/>
      <w:lvlJc w:val="left"/>
      <w:pPr>
        <w:ind w:left="360" w:hanging="360"/>
      </w:pPr>
      <w:rPr>
        <w:rFonts w:ascii="Wingdings" w:hAnsi="Wingdings" w:hint="default"/>
        <w:color w:val="003A5D" w:themeColor="accent1"/>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BE04940"/>
    <w:multiLevelType w:val="hybridMultilevel"/>
    <w:tmpl w:val="A61CE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047096"/>
    <w:multiLevelType w:val="hybridMultilevel"/>
    <w:tmpl w:val="D9A05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32343A"/>
    <w:multiLevelType w:val="multilevel"/>
    <w:tmpl w:val="99028DE4"/>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F364388"/>
    <w:multiLevelType w:val="hybridMultilevel"/>
    <w:tmpl w:val="C4CC7F10"/>
    <w:lvl w:ilvl="0" w:tplc="122A5B7C">
      <w:start w:val="1"/>
      <w:numFmt w:val="bullet"/>
      <w:pStyle w:val="ListBullet2"/>
      <w:lvlText w:val="-"/>
      <w:lvlJc w:val="left"/>
      <w:pPr>
        <w:ind w:left="1080" w:hanging="360"/>
      </w:pPr>
      <w:rPr>
        <w:rFonts w:ascii="Courier New" w:hAnsi="Courier New" w:hint="default"/>
        <w:color w:val="636569" w:themeColor="text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09E68D9"/>
    <w:multiLevelType w:val="hybridMultilevel"/>
    <w:tmpl w:val="28104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73702C"/>
    <w:multiLevelType w:val="multilevel"/>
    <w:tmpl w:val="E68C2C30"/>
    <w:lvl w:ilvl="0">
      <w:start w:val="1"/>
      <w:numFmt w:val="decimal"/>
      <w:pStyle w:val="Heading1"/>
      <w:lvlText w:val="%1.0"/>
      <w:lvlJc w:val="left"/>
      <w:pPr>
        <w:ind w:left="432" w:hanging="432"/>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ascii="Ondo" w:hAnsi="Ondo" w:hint="default"/>
        <w:color w:val="003A5D" w:themeColor="accent1"/>
        <w:sz w:val="26"/>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894001789">
    <w:abstractNumId w:val="4"/>
  </w:num>
  <w:num w:numId="2" w16cid:durableId="1241522853">
    <w:abstractNumId w:val="3"/>
  </w:num>
  <w:num w:numId="3" w16cid:durableId="1953201077">
    <w:abstractNumId w:val="2"/>
  </w:num>
  <w:num w:numId="4" w16cid:durableId="804547370">
    <w:abstractNumId w:val="1"/>
  </w:num>
  <w:num w:numId="5" w16cid:durableId="1326204766">
    <w:abstractNumId w:val="0"/>
  </w:num>
  <w:num w:numId="6" w16cid:durableId="1441027346">
    <w:abstractNumId w:val="9"/>
  </w:num>
  <w:num w:numId="7" w16cid:durableId="781806588">
    <w:abstractNumId w:val="8"/>
  </w:num>
  <w:num w:numId="8" w16cid:durableId="321467588">
    <w:abstractNumId w:val="11"/>
  </w:num>
  <w:num w:numId="9" w16cid:durableId="1916356425">
    <w:abstractNumId w:val="14"/>
  </w:num>
  <w:num w:numId="10" w16cid:durableId="71585185">
    <w:abstractNumId w:val="18"/>
  </w:num>
  <w:num w:numId="11" w16cid:durableId="1638685731">
    <w:abstractNumId w:val="6"/>
  </w:num>
  <w:num w:numId="12" w16cid:durableId="1380281518">
    <w:abstractNumId w:val="14"/>
  </w:num>
  <w:num w:numId="13" w16cid:durableId="1956786032">
    <w:abstractNumId w:val="18"/>
  </w:num>
  <w:num w:numId="14" w16cid:durableId="236214067">
    <w:abstractNumId w:val="6"/>
  </w:num>
  <w:num w:numId="15" w16cid:durableId="1322348342">
    <w:abstractNumId w:val="14"/>
  </w:num>
  <w:num w:numId="16" w16cid:durableId="1472139552">
    <w:abstractNumId w:val="18"/>
  </w:num>
  <w:num w:numId="17" w16cid:durableId="1392266118">
    <w:abstractNumId w:val="6"/>
  </w:num>
  <w:num w:numId="18" w16cid:durableId="957099612">
    <w:abstractNumId w:val="14"/>
  </w:num>
  <w:num w:numId="19" w16cid:durableId="1802183757">
    <w:abstractNumId w:val="18"/>
  </w:num>
  <w:num w:numId="20" w16cid:durableId="1772967717">
    <w:abstractNumId w:val="6"/>
  </w:num>
  <w:num w:numId="21" w16cid:durableId="863635364">
    <w:abstractNumId w:val="14"/>
  </w:num>
  <w:num w:numId="22" w16cid:durableId="2145194036">
    <w:abstractNumId w:val="18"/>
  </w:num>
  <w:num w:numId="23" w16cid:durableId="1119490198">
    <w:abstractNumId w:val="7"/>
  </w:num>
  <w:num w:numId="24" w16cid:durableId="735469857">
    <w:abstractNumId w:val="20"/>
  </w:num>
  <w:num w:numId="25" w16cid:durableId="292946786">
    <w:abstractNumId w:val="20"/>
  </w:num>
  <w:num w:numId="26" w16cid:durableId="288555481">
    <w:abstractNumId w:val="20"/>
  </w:num>
  <w:num w:numId="27" w16cid:durableId="1454519297">
    <w:abstractNumId w:val="20"/>
  </w:num>
  <w:num w:numId="28" w16cid:durableId="9646663">
    <w:abstractNumId w:val="20"/>
  </w:num>
  <w:num w:numId="29" w16cid:durableId="1879312921">
    <w:abstractNumId w:val="20"/>
  </w:num>
  <w:num w:numId="30" w16cid:durableId="1723824593">
    <w:abstractNumId w:val="5"/>
  </w:num>
  <w:num w:numId="31" w16cid:durableId="1570731687">
    <w:abstractNumId w:val="15"/>
  </w:num>
  <w:num w:numId="32" w16cid:durableId="381026849">
    <w:abstractNumId w:val="19"/>
  </w:num>
  <w:num w:numId="33" w16cid:durableId="309215711">
    <w:abstractNumId w:val="16"/>
  </w:num>
  <w:num w:numId="34" w16cid:durableId="1141341586">
    <w:abstractNumId w:val="12"/>
  </w:num>
  <w:num w:numId="35" w16cid:durableId="1773891407">
    <w:abstractNumId w:val="17"/>
  </w:num>
  <w:num w:numId="36" w16cid:durableId="542210467">
    <w:abstractNumId w:val="13"/>
  </w:num>
  <w:num w:numId="37" w16cid:durableId="1575583135">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604" w:allStyles="0" w:customStyles="0" w:latentStyles="1" w:stylesInUse="0" w:headingStyles="0" w:numberingStyles="0" w:tableStyles="0" w:directFormattingOnRuns="0"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2E9"/>
    <w:rsid w:val="0001062C"/>
    <w:rsid w:val="00016307"/>
    <w:rsid w:val="00020092"/>
    <w:rsid w:val="000243EA"/>
    <w:rsid w:val="00036AF2"/>
    <w:rsid w:val="000420C9"/>
    <w:rsid w:val="0005036B"/>
    <w:rsid w:val="000532E9"/>
    <w:rsid w:val="000543D4"/>
    <w:rsid w:val="00054E40"/>
    <w:rsid w:val="000577A3"/>
    <w:rsid w:val="00062B89"/>
    <w:rsid w:val="0006400E"/>
    <w:rsid w:val="00065503"/>
    <w:rsid w:val="000814A6"/>
    <w:rsid w:val="000939C8"/>
    <w:rsid w:val="0009424A"/>
    <w:rsid w:val="000A4256"/>
    <w:rsid w:val="000C50C8"/>
    <w:rsid w:val="000D6785"/>
    <w:rsid w:val="000E22D4"/>
    <w:rsid w:val="000F3CF0"/>
    <w:rsid w:val="0010234D"/>
    <w:rsid w:val="00103A38"/>
    <w:rsid w:val="00121662"/>
    <w:rsid w:val="00123F08"/>
    <w:rsid w:val="00136B9D"/>
    <w:rsid w:val="00151370"/>
    <w:rsid w:val="00162D9B"/>
    <w:rsid w:val="00170149"/>
    <w:rsid w:val="00172011"/>
    <w:rsid w:val="00172E18"/>
    <w:rsid w:val="00176D29"/>
    <w:rsid w:val="001779AC"/>
    <w:rsid w:val="00180D73"/>
    <w:rsid w:val="001823A2"/>
    <w:rsid w:val="001826D6"/>
    <w:rsid w:val="00187F3E"/>
    <w:rsid w:val="00197216"/>
    <w:rsid w:val="001A28D7"/>
    <w:rsid w:val="001A4D9E"/>
    <w:rsid w:val="001A662E"/>
    <w:rsid w:val="001B0149"/>
    <w:rsid w:val="001B1F41"/>
    <w:rsid w:val="001B2A21"/>
    <w:rsid w:val="001B2A7F"/>
    <w:rsid w:val="001B42F7"/>
    <w:rsid w:val="001B50DB"/>
    <w:rsid w:val="001C0AFA"/>
    <w:rsid w:val="001C3A83"/>
    <w:rsid w:val="001C741B"/>
    <w:rsid w:val="001E3CFE"/>
    <w:rsid w:val="001E7488"/>
    <w:rsid w:val="001F33B3"/>
    <w:rsid w:val="001F3E53"/>
    <w:rsid w:val="001F786E"/>
    <w:rsid w:val="00216B22"/>
    <w:rsid w:val="002255E9"/>
    <w:rsid w:val="00225970"/>
    <w:rsid w:val="00227143"/>
    <w:rsid w:val="002314F5"/>
    <w:rsid w:val="00233BCA"/>
    <w:rsid w:val="002359D9"/>
    <w:rsid w:val="0024669C"/>
    <w:rsid w:val="002471AA"/>
    <w:rsid w:val="002525A5"/>
    <w:rsid w:val="00271D9B"/>
    <w:rsid w:val="00274E30"/>
    <w:rsid w:val="002773F6"/>
    <w:rsid w:val="0028363D"/>
    <w:rsid w:val="00284247"/>
    <w:rsid w:val="00292DB1"/>
    <w:rsid w:val="002A0695"/>
    <w:rsid w:val="002A5AC4"/>
    <w:rsid w:val="002A6C9C"/>
    <w:rsid w:val="002B401D"/>
    <w:rsid w:val="002B44D0"/>
    <w:rsid w:val="002C1A0A"/>
    <w:rsid w:val="002D4B77"/>
    <w:rsid w:val="002D6077"/>
    <w:rsid w:val="002D7B0C"/>
    <w:rsid w:val="002E0499"/>
    <w:rsid w:val="002E56B0"/>
    <w:rsid w:val="002E685C"/>
    <w:rsid w:val="002F50AE"/>
    <w:rsid w:val="0031087C"/>
    <w:rsid w:val="00312843"/>
    <w:rsid w:val="00323528"/>
    <w:rsid w:val="00324F5B"/>
    <w:rsid w:val="0033152E"/>
    <w:rsid w:val="00345188"/>
    <w:rsid w:val="003451CA"/>
    <w:rsid w:val="00346DFF"/>
    <w:rsid w:val="00351050"/>
    <w:rsid w:val="003606A6"/>
    <w:rsid w:val="0037118A"/>
    <w:rsid w:val="003732E5"/>
    <w:rsid w:val="003819A7"/>
    <w:rsid w:val="003842B9"/>
    <w:rsid w:val="00384850"/>
    <w:rsid w:val="00384C13"/>
    <w:rsid w:val="00391D1C"/>
    <w:rsid w:val="00392765"/>
    <w:rsid w:val="0039581F"/>
    <w:rsid w:val="003B0DFE"/>
    <w:rsid w:val="003B1728"/>
    <w:rsid w:val="003B7BCC"/>
    <w:rsid w:val="003C49BB"/>
    <w:rsid w:val="003D01DD"/>
    <w:rsid w:val="003E0C1D"/>
    <w:rsid w:val="003E11C2"/>
    <w:rsid w:val="003E2D62"/>
    <w:rsid w:val="003F374A"/>
    <w:rsid w:val="0040217A"/>
    <w:rsid w:val="0041402F"/>
    <w:rsid w:val="004319F4"/>
    <w:rsid w:val="00433CA2"/>
    <w:rsid w:val="00437DD3"/>
    <w:rsid w:val="004405F1"/>
    <w:rsid w:val="0044365A"/>
    <w:rsid w:val="004504DF"/>
    <w:rsid w:val="00451206"/>
    <w:rsid w:val="00462BB0"/>
    <w:rsid w:val="00462D1E"/>
    <w:rsid w:val="00475EC7"/>
    <w:rsid w:val="0048123B"/>
    <w:rsid w:val="00485FF4"/>
    <w:rsid w:val="00486A27"/>
    <w:rsid w:val="004A2AB2"/>
    <w:rsid w:val="004A4C23"/>
    <w:rsid w:val="004B100A"/>
    <w:rsid w:val="004B4A8D"/>
    <w:rsid w:val="004D2025"/>
    <w:rsid w:val="004D2821"/>
    <w:rsid w:val="004D55E5"/>
    <w:rsid w:val="004D65CB"/>
    <w:rsid w:val="004E0045"/>
    <w:rsid w:val="004E168D"/>
    <w:rsid w:val="004E2661"/>
    <w:rsid w:val="004E28F2"/>
    <w:rsid w:val="004E68E2"/>
    <w:rsid w:val="004E724E"/>
    <w:rsid w:val="004F2F78"/>
    <w:rsid w:val="004F78DA"/>
    <w:rsid w:val="00510B91"/>
    <w:rsid w:val="00512DE1"/>
    <w:rsid w:val="00517018"/>
    <w:rsid w:val="00541428"/>
    <w:rsid w:val="005461C9"/>
    <w:rsid w:val="00547A04"/>
    <w:rsid w:val="005531CF"/>
    <w:rsid w:val="005602AF"/>
    <w:rsid w:val="0056095F"/>
    <w:rsid w:val="005616AC"/>
    <w:rsid w:val="005627AE"/>
    <w:rsid w:val="00564725"/>
    <w:rsid w:val="00570A6A"/>
    <w:rsid w:val="00575DDC"/>
    <w:rsid w:val="00590A51"/>
    <w:rsid w:val="00591E5D"/>
    <w:rsid w:val="00593CEA"/>
    <w:rsid w:val="00595953"/>
    <w:rsid w:val="00595D2F"/>
    <w:rsid w:val="005A3EB6"/>
    <w:rsid w:val="005A56E9"/>
    <w:rsid w:val="005B008B"/>
    <w:rsid w:val="005B071F"/>
    <w:rsid w:val="005B1043"/>
    <w:rsid w:val="005B3662"/>
    <w:rsid w:val="005B6A63"/>
    <w:rsid w:val="005C3425"/>
    <w:rsid w:val="005C7626"/>
    <w:rsid w:val="005D046D"/>
    <w:rsid w:val="005D0FB7"/>
    <w:rsid w:val="005D33A6"/>
    <w:rsid w:val="005D3E40"/>
    <w:rsid w:val="005D471B"/>
    <w:rsid w:val="005E51D0"/>
    <w:rsid w:val="006150B1"/>
    <w:rsid w:val="00617D8B"/>
    <w:rsid w:val="00624254"/>
    <w:rsid w:val="006273A0"/>
    <w:rsid w:val="00633348"/>
    <w:rsid w:val="00633434"/>
    <w:rsid w:val="006403B3"/>
    <w:rsid w:val="006442F4"/>
    <w:rsid w:val="0064598A"/>
    <w:rsid w:val="00650A22"/>
    <w:rsid w:val="00652FAC"/>
    <w:rsid w:val="00653005"/>
    <w:rsid w:val="00653625"/>
    <w:rsid w:val="00662FF2"/>
    <w:rsid w:val="006724C1"/>
    <w:rsid w:val="00685884"/>
    <w:rsid w:val="00686400"/>
    <w:rsid w:val="00697621"/>
    <w:rsid w:val="006A185F"/>
    <w:rsid w:val="006A24D3"/>
    <w:rsid w:val="006A293F"/>
    <w:rsid w:val="006B13FC"/>
    <w:rsid w:val="006B3189"/>
    <w:rsid w:val="006B3AF3"/>
    <w:rsid w:val="006B6D4F"/>
    <w:rsid w:val="006B72D9"/>
    <w:rsid w:val="006C5034"/>
    <w:rsid w:val="006C6D53"/>
    <w:rsid w:val="006D07B0"/>
    <w:rsid w:val="006D5F55"/>
    <w:rsid w:val="006E1A92"/>
    <w:rsid w:val="006E46CF"/>
    <w:rsid w:val="006E6C3C"/>
    <w:rsid w:val="00706A40"/>
    <w:rsid w:val="007147FB"/>
    <w:rsid w:val="00715861"/>
    <w:rsid w:val="00716F99"/>
    <w:rsid w:val="0072061B"/>
    <w:rsid w:val="00721DB3"/>
    <w:rsid w:val="00723A7F"/>
    <w:rsid w:val="00735968"/>
    <w:rsid w:val="007374C8"/>
    <w:rsid w:val="00745D2F"/>
    <w:rsid w:val="0075120B"/>
    <w:rsid w:val="007575EB"/>
    <w:rsid w:val="00761872"/>
    <w:rsid w:val="007623A6"/>
    <w:rsid w:val="00763BBB"/>
    <w:rsid w:val="00780606"/>
    <w:rsid w:val="007830C6"/>
    <w:rsid w:val="00783B4F"/>
    <w:rsid w:val="0078526B"/>
    <w:rsid w:val="00790A08"/>
    <w:rsid w:val="007A0916"/>
    <w:rsid w:val="007A0BC3"/>
    <w:rsid w:val="007A0F62"/>
    <w:rsid w:val="007A151D"/>
    <w:rsid w:val="007A73EB"/>
    <w:rsid w:val="007C2563"/>
    <w:rsid w:val="007C284E"/>
    <w:rsid w:val="007D3FFF"/>
    <w:rsid w:val="007E215F"/>
    <w:rsid w:val="007F076A"/>
    <w:rsid w:val="007F11DC"/>
    <w:rsid w:val="00810C08"/>
    <w:rsid w:val="00823D2D"/>
    <w:rsid w:val="00832DF9"/>
    <w:rsid w:val="008352A7"/>
    <w:rsid w:val="00836808"/>
    <w:rsid w:val="00851A55"/>
    <w:rsid w:val="008537E4"/>
    <w:rsid w:val="00861FC9"/>
    <w:rsid w:val="008656ED"/>
    <w:rsid w:val="0087227E"/>
    <w:rsid w:val="00880084"/>
    <w:rsid w:val="00882CCC"/>
    <w:rsid w:val="00887BC8"/>
    <w:rsid w:val="0089094C"/>
    <w:rsid w:val="0089225F"/>
    <w:rsid w:val="008925F1"/>
    <w:rsid w:val="00894FBD"/>
    <w:rsid w:val="00895625"/>
    <w:rsid w:val="008B399D"/>
    <w:rsid w:val="008B7F5E"/>
    <w:rsid w:val="008D291C"/>
    <w:rsid w:val="008D4652"/>
    <w:rsid w:val="008E1E6D"/>
    <w:rsid w:val="008E769C"/>
    <w:rsid w:val="008F2A8A"/>
    <w:rsid w:val="008F7BA1"/>
    <w:rsid w:val="00905193"/>
    <w:rsid w:val="0090674D"/>
    <w:rsid w:val="00917770"/>
    <w:rsid w:val="00926C35"/>
    <w:rsid w:val="009275A8"/>
    <w:rsid w:val="00930082"/>
    <w:rsid w:val="0093158A"/>
    <w:rsid w:val="009321F0"/>
    <w:rsid w:val="00937F32"/>
    <w:rsid w:val="00945ECE"/>
    <w:rsid w:val="0095553D"/>
    <w:rsid w:val="009704DF"/>
    <w:rsid w:val="0097159B"/>
    <w:rsid w:val="009724C5"/>
    <w:rsid w:val="00973367"/>
    <w:rsid w:val="00982323"/>
    <w:rsid w:val="00984B93"/>
    <w:rsid w:val="009877C5"/>
    <w:rsid w:val="00995D10"/>
    <w:rsid w:val="009A3B09"/>
    <w:rsid w:val="009B1B64"/>
    <w:rsid w:val="009B2C0D"/>
    <w:rsid w:val="009D7DFD"/>
    <w:rsid w:val="009F3B0B"/>
    <w:rsid w:val="00A010B7"/>
    <w:rsid w:val="00A04941"/>
    <w:rsid w:val="00A0550C"/>
    <w:rsid w:val="00A06895"/>
    <w:rsid w:val="00A1144B"/>
    <w:rsid w:val="00A11F14"/>
    <w:rsid w:val="00A12CB3"/>
    <w:rsid w:val="00A138A5"/>
    <w:rsid w:val="00A1564E"/>
    <w:rsid w:val="00A26A27"/>
    <w:rsid w:val="00A51EEF"/>
    <w:rsid w:val="00A53B37"/>
    <w:rsid w:val="00A62B92"/>
    <w:rsid w:val="00A70651"/>
    <w:rsid w:val="00A740F2"/>
    <w:rsid w:val="00A74FC2"/>
    <w:rsid w:val="00A77727"/>
    <w:rsid w:val="00A962B0"/>
    <w:rsid w:val="00AA6A0C"/>
    <w:rsid w:val="00AA7267"/>
    <w:rsid w:val="00AA73BA"/>
    <w:rsid w:val="00AD55B4"/>
    <w:rsid w:val="00AE42A9"/>
    <w:rsid w:val="00AF07AD"/>
    <w:rsid w:val="00B01F73"/>
    <w:rsid w:val="00B15061"/>
    <w:rsid w:val="00B164FC"/>
    <w:rsid w:val="00B17C07"/>
    <w:rsid w:val="00B2078C"/>
    <w:rsid w:val="00B229FE"/>
    <w:rsid w:val="00B232D4"/>
    <w:rsid w:val="00B23680"/>
    <w:rsid w:val="00B2438F"/>
    <w:rsid w:val="00B24CC2"/>
    <w:rsid w:val="00B27BDE"/>
    <w:rsid w:val="00B406B5"/>
    <w:rsid w:val="00B63267"/>
    <w:rsid w:val="00B63F74"/>
    <w:rsid w:val="00B666FD"/>
    <w:rsid w:val="00B67086"/>
    <w:rsid w:val="00B674E2"/>
    <w:rsid w:val="00B73858"/>
    <w:rsid w:val="00B773B3"/>
    <w:rsid w:val="00B90122"/>
    <w:rsid w:val="00B92AD9"/>
    <w:rsid w:val="00B9355D"/>
    <w:rsid w:val="00B93F5F"/>
    <w:rsid w:val="00B941B8"/>
    <w:rsid w:val="00B94371"/>
    <w:rsid w:val="00B95E36"/>
    <w:rsid w:val="00BA3800"/>
    <w:rsid w:val="00BB3015"/>
    <w:rsid w:val="00BC7E7B"/>
    <w:rsid w:val="00BF1618"/>
    <w:rsid w:val="00BF2739"/>
    <w:rsid w:val="00BF7B34"/>
    <w:rsid w:val="00C068C2"/>
    <w:rsid w:val="00C162AF"/>
    <w:rsid w:val="00C16C0C"/>
    <w:rsid w:val="00C21907"/>
    <w:rsid w:val="00C22605"/>
    <w:rsid w:val="00C442E7"/>
    <w:rsid w:val="00C50164"/>
    <w:rsid w:val="00C705AA"/>
    <w:rsid w:val="00C71265"/>
    <w:rsid w:val="00C72ED7"/>
    <w:rsid w:val="00C85747"/>
    <w:rsid w:val="00C949B2"/>
    <w:rsid w:val="00CA2181"/>
    <w:rsid w:val="00CB65B0"/>
    <w:rsid w:val="00CC3C39"/>
    <w:rsid w:val="00CC6E02"/>
    <w:rsid w:val="00CD6CE6"/>
    <w:rsid w:val="00CD798E"/>
    <w:rsid w:val="00D16362"/>
    <w:rsid w:val="00D175EA"/>
    <w:rsid w:val="00D200AC"/>
    <w:rsid w:val="00D20FCA"/>
    <w:rsid w:val="00D2166F"/>
    <w:rsid w:val="00D3245B"/>
    <w:rsid w:val="00D45E85"/>
    <w:rsid w:val="00D732AF"/>
    <w:rsid w:val="00D749A6"/>
    <w:rsid w:val="00D76188"/>
    <w:rsid w:val="00D82FE5"/>
    <w:rsid w:val="00D86C84"/>
    <w:rsid w:val="00D86F45"/>
    <w:rsid w:val="00DA37E0"/>
    <w:rsid w:val="00DA3E02"/>
    <w:rsid w:val="00DA4BAD"/>
    <w:rsid w:val="00DA6866"/>
    <w:rsid w:val="00DA7F08"/>
    <w:rsid w:val="00DC0265"/>
    <w:rsid w:val="00DD02E4"/>
    <w:rsid w:val="00DD1F25"/>
    <w:rsid w:val="00DD4935"/>
    <w:rsid w:val="00DE1179"/>
    <w:rsid w:val="00DE610E"/>
    <w:rsid w:val="00E013D7"/>
    <w:rsid w:val="00E05ED8"/>
    <w:rsid w:val="00E146D5"/>
    <w:rsid w:val="00E15D76"/>
    <w:rsid w:val="00E17646"/>
    <w:rsid w:val="00E237D2"/>
    <w:rsid w:val="00E46B06"/>
    <w:rsid w:val="00E57689"/>
    <w:rsid w:val="00E60710"/>
    <w:rsid w:val="00E61C9F"/>
    <w:rsid w:val="00E6308F"/>
    <w:rsid w:val="00E650C0"/>
    <w:rsid w:val="00E67989"/>
    <w:rsid w:val="00E8496F"/>
    <w:rsid w:val="00E92878"/>
    <w:rsid w:val="00E96863"/>
    <w:rsid w:val="00EB599C"/>
    <w:rsid w:val="00EC0E9F"/>
    <w:rsid w:val="00EC18CD"/>
    <w:rsid w:val="00EC6D5B"/>
    <w:rsid w:val="00EC6FDB"/>
    <w:rsid w:val="00ED3E1F"/>
    <w:rsid w:val="00ED5518"/>
    <w:rsid w:val="00EE002E"/>
    <w:rsid w:val="00EE0EE6"/>
    <w:rsid w:val="00EF55DD"/>
    <w:rsid w:val="00F03B73"/>
    <w:rsid w:val="00F10EBD"/>
    <w:rsid w:val="00F12F84"/>
    <w:rsid w:val="00F17566"/>
    <w:rsid w:val="00F23286"/>
    <w:rsid w:val="00F24C39"/>
    <w:rsid w:val="00F37212"/>
    <w:rsid w:val="00F3796F"/>
    <w:rsid w:val="00F477C4"/>
    <w:rsid w:val="00F51B13"/>
    <w:rsid w:val="00F559E4"/>
    <w:rsid w:val="00F600A9"/>
    <w:rsid w:val="00F61216"/>
    <w:rsid w:val="00F659E4"/>
    <w:rsid w:val="00F70CD9"/>
    <w:rsid w:val="00F714D0"/>
    <w:rsid w:val="00F90BBE"/>
    <w:rsid w:val="00F97FDE"/>
    <w:rsid w:val="00FA151F"/>
    <w:rsid w:val="00FA38F9"/>
    <w:rsid w:val="00FB09A7"/>
    <w:rsid w:val="00FB2485"/>
    <w:rsid w:val="00FB3BF7"/>
    <w:rsid w:val="00FC0755"/>
    <w:rsid w:val="00FC16EF"/>
    <w:rsid w:val="00FC17D4"/>
    <w:rsid w:val="00FC2694"/>
    <w:rsid w:val="00FC2B66"/>
    <w:rsid w:val="00FC58B5"/>
    <w:rsid w:val="00FC5B6F"/>
    <w:rsid w:val="00FD7067"/>
    <w:rsid w:val="00FE4688"/>
    <w:rsid w:val="00FF3D01"/>
    <w:rsid w:val="00FF44D7"/>
    <w:rsid w:val="00FF5237"/>
    <w:rsid w:val="00FF7A64"/>
    <w:rsid w:val="01A7F8AE"/>
    <w:rsid w:val="079C3844"/>
    <w:rsid w:val="10B98F7D"/>
    <w:rsid w:val="142FEF78"/>
    <w:rsid w:val="1CB52876"/>
    <w:rsid w:val="1F77AAE5"/>
    <w:rsid w:val="21137B46"/>
    <w:rsid w:val="221FDA93"/>
    <w:rsid w:val="22D0FAD8"/>
    <w:rsid w:val="22FA740E"/>
    <w:rsid w:val="24D7FAD1"/>
    <w:rsid w:val="25CAF59D"/>
    <w:rsid w:val="28F72442"/>
    <w:rsid w:val="2A9715DE"/>
    <w:rsid w:val="3075A59B"/>
    <w:rsid w:val="34381401"/>
    <w:rsid w:val="34F67DDF"/>
    <w:rsid w:val="37262E4A"/>
    <w:rsid w:val="377721AA"/>
    <w:rsid w:val="3ABF467F"/>
    <w:rsid w:val="3ABFE121"/>
    <w:rsid w:val="3B6ABA5C"/>
    <w:rsid w:val="49A4B1A9"/>
    <w:rsid w:val="4B83D0B3"/>
    <w:rsid w:val="4CEFAFB6"/>
    <w:rsid w:val="5556E725"/>
    <w:rsid w:val="5A94F6B3"/>
    <w:rsid w:val="5D48D0AD"/>
    <w:rsid w:val="64C4FD81"/>
    <w:rsid w:val="66B53548"/>
    <w:rsid w:val="6737D3D7"/>
    <w:rsid w:val="6C28D0E0"/>
    <w:rsid w:val="6C850A34"/>
    <w:rsid w:val="6CA2E6D6"/>
    <w:rsid w:val="70F95770"/>
    <w:rsid w:val="7144FBA3"/>
    <w:rsid w:val="7A995CA2"/>
    <w:rsid w:val="7C7380E6"/>
    <w:rsid w:val="7E716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4E52E"/>
  <w15:chartTrackingRefBased/>
  <w15:docId w15:val="{94CE16A5-FF6D-46A1-A2E7-40ABCC7F8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60"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lsdException w:name="heading 8" w:semiHidden="1" w:uiPriority="2"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6"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iPriority="9" w:unhideWhenUsed="1"/>
    <w:lsdException w:name="List Continue 2" w:semiHidden="1" w:uiPriority="9" w:unhideWhenUsed="1"/>
    <w:lsdException w:name="List Continue 3" w:semiHidden="1" w:uiPriority="9" w:unhideWhenUsed="1"/>
    <w:lsdException w:name="List Continue 4" w:semiHidden="1" w:uiPriority="9" w:unhideWhenUsed="1"/>
    <w:lsdException w:name="List Continue 5" w:semiHidden="1" w:uiPriority="9"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2" w:qFormat="1"/>
    <w:lsdException w:name="Emphasis" w:uiPriority="1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2" w:qFormat="1"/>
    <w:lsdException w:name="Intense Quote" w:uiPriority="1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2" w:qFormat="1"/>
    <w:lsdException w:name="Intense Emphasis" w:uiPriority="12" w:qFormat="1"/>
    <w:lsdException w:name="Subtle Reference" w:uiPriority="12" w:qFormat="1"/>
    <w:lsdException w:name="Intense Reference" w:uiPriority="1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907"/>
    <w:pPr>
      <w:widowControl w:val="0"/>
      <w:autoSpaceDE w:val="0"/>
      <w:autoSpaceDN w:val="0"/>
      <w:spacing w:before="0" w:after="0" w:line="240" w:lineRule="auto"/>
    </w:pPr>
    <w:rPr>
      <w:rFonts w:ascii="Times New Roman" w:eastAsia="Times New Roman" w:hAnsi="Times New Roman" w:cs="Times New Roman"/>
      <w:lang w:bidi="en-US"/>
    </w:rPr>
  </w:style>
  <w:style w:type="paragraph" w:styleId="Heading1">
    <w:name w:val="heading 1"/>
    <w:next w:val="Normal"/>
    <w:link w:val="Heading1Char"/>
    <w:uiPriority w:val="2"/>
    <w:qFormat/>
    <w:rsid w:val="001823A2"/>
    <w:pPr>
      <w:keepNext/>
      <w:numPr>
        <w:numId w:val="29"/>
      </w:numPr>
      <w:spacing w:line="276" w:lineRule="auto"/>
      <w:outlineLvl w:val="0"/>
    </w:pPr>
    <w:rPr>
      <w:rFonts w:ascii="Ondo" w:eastAsia="Times New Roman" w:hAnsi="Ondo" w:cs="Arial"/>
      <w:bCs/>
      <w:caps/>
      <w:color w:val="003A5D" w:themeColor="accent1"/>
      <w:kern w:val="32"/>
      <w:sz w:val="32"/>
    </w:rPr>
  </w:style>
  <w:style w:type="paragraph" w:styleId="Heading2">
    <w:name w:val="heading 2"/>
    <w:basedOn w:val="Heading1"/>
    <w:next w:val="Normal"/>
    <w:link w:val="Heading2Char"/>
    <w:uiPriority w:val="2"/>
    <w:unhideWhenUsed/>
    <w:qFormat/>
    <w:rsid w:val="001823A2"/>
    <w:pPr>
      <w:numPr>
        <w:ilvl w:val="1"/>
        <w:numId w:val="35"/>
      </w:numPr>
      <w:outlineLvl w:val="1"/>
    </w:pPr>
    <w:rPr>
      <w:sz w:val="28"/>
    </w:rPr>
  </w:style>
  <w:style w:type="paragraph" w:styleId="Heading3">
    <w:name w:val="heading 3"/>
    <w:basedOn w:val="Heading2"/>
    <w:next w:val="Normal"/>
    <w:link w:val="Heading3Char"/>
    <w:uiPriority w:val="2"/>
    <w:unhideWhenUsed/>
    <w:qFormat/>
    <w:rsid w:val="001823A2"/>
    <w:pPr>
      <w:numPr>
        <w:ilvl w:val="2"/>
      </w:numPr>
      <w:outlineLvl w:val="2"/>
    </w:pPr>
    <w:rPr>
      <w:sz w:val="26"/>
    </w:rPr>
  </w:style>
  <w:style w:type="paragraph" w:styleId="Heading4">
    <w:name w:val="heading 4"/>
    <w:basedOn w:val="Normal"/>
    <w:link w:val="Heading4Char"/>
    <w:uiPriority w:val="2"/>
    <w:qFormat/>
    <w:rsid w:val="00F17566"/>
    <w:pPr>
      <w:outlineLvl w:val="3"/>
    </w:pPr>
    <w:rPr>
      <w:rFonts w:asciiTheme="majorHAnsi" w:hAnsiTheme="majorHAnsi"/>
      <w:bCs/>
      <w:color w:val="003A5D" w:themeColor="accent1"/>
      <w:sz w:val="24"/>
    </w:rPr>
  </w:style>
  <w:style w:type="paragraph" w:styleId="Heading5">
    <w:name w:val="heading 5"/>
    <w:basedOn w:val="Heading4"/>
    <w:next w:val="Normal"/>
    <w:link w:val="Heading5Char"/>
    <w:uiPriority w:val="2"/>
    <w:qFormat/>
    <w:rsid w:val="00FC16EF"/>
    <w:pPr>
      <w:outlineLvl w:val="4"/>
    </w:pPr>
    <w:rPr>
      <w:bCs w:val="0"/>
      <w:sz w:val="22"/>
      <w:szCs w:val="20"/>
    </w:rPr>
  </w:style>
  <w:style w:type="paragraph" w:styleId="Heading6">
    <w:name w:val="heading 6"/>
    <w:basedOn w:val="Heading5"/>
    <w:next w:val="Normal"/>
    <w:link w:val="Heading6Char"/>
    <w:uiPriority w:val="2"/>
    <w:unhideWhenUsed/>
    <w:qFormat/>
    <w:rsid w:val="00FC16EF"/>
    <w:pPr>
      <w:keepNext/>
      <w:keepLines/>
      <w:outlineLvl w:val="5"/>
    </w:pPr>
    <w:rPr>
      <w:rFonts w:asciiTheme="minorHAnsi" w:eastAsiaTheme="majorEastAsia" w:hAnsiTheme="minorHAnsi" w:cstheme="majorBidi"/>
      <w:i/>
    </w:rPr>
  </w:style>
  <w:style w:type="paragraph" w:styleId="Heading7">
    <w:name w:val="heading 7"/>
    <w:basedOn w:val="Heading6"/>
    <w:next w:val="Normal"/>
    <w:link w:val="Heading7Char"/>
    <w:uiPriority w:val="2"/>
    <w:unhideWhenUsed/>
    <w:rsid w:val="000543D4"/>
    <w:pPr>
      <w:spacing w:before="40" w:after="40"/>
      <w:outlineLvl w:val="6"/>
    </w:pPr>
    <w:rPr>
      <w:iCs/>
      <w:color w:val="001C2E" w:themeColor="accent1" w:themeShade="7F"/>
      <w:sz w:val="20"/>
    </w:rPr>
  </w:style>
  <w:style w:type="paragraph" w:styleId="Heading8">
    <w:name w:val="heading 8"/>
    <w:basedOn w:val="Heading7"/>
    <w:next w:val="Normal"/>
    <w:link w:val="Heading8Char"/>
    <w:uiPriority w:val="2"/>
    <w:unhideWhenUsed/>
    <w:rsid w:val="00633348"/>
    <w:pPr>
      <w:outlineLvl w:val="7"/>
    </w:pPr>
    <w:rPr>
      <w:color w:val="272727" w:themeColor="text1" w:themeTint="D8"/>
      <w:szCs w:val="21"/>
    </w:rPr>
  </w:style>
  <w:style w:type="paragraph" w:styleId="Heading9">
    <w:name w:val="heading 9"/>
    <w:basedOn w:val="Heading8"/>
    <w:next w:val="Normal"/>
    <w:link w:val="Heading9Char"/>
    <w:uiPriority w:val="2"/>
    <w:semiHidden/>
    <w:unhideWhenUsed/>
    <w:qFormat/>
    <w:rsid w:val="00FC16EF"/>
    <w:pPr>
      <w:spacing w:before="160" w:after="160"/>
      <w:outlineLvl w:val="8"/>
    </w:pPr>
    <w:rPr>
      <w:rFonts w:asciiTheme="majorHAnsi" w:hAnsiTheme="majorHAnsi"/>
      <w:i w:val="0"/>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s">
    <w:name w:val="Notes"/>
    <w:autoRedefine/>
    <w:uiPriority w:val="12"/>
    <w:qFormat/>
    <w:rsid w:val="00FC16EF"/>
    <w:pPr>
      <w:widowControl w:val="0"/>
      <w:autoSpaceDE w:val="0"/>
      <w:autoSpaceDN w:val="0"/>
      <w:spacing w:after="0" w:line="240" w:lineRule="auto"/>
    </w:pPr>
    <w:rPr>
      <w:rFonts w:ascii="Comic Sans MS" w:eastAsia="Times New Roman" w:hAnsi="Comic Sans MS" w:cs="Times New Roman"/>
      <w:bCs/>
      <w:color w:val="E04403" w:themeColor="accent6"/>
      <w:sz w:val="28"/>
      <w:szCs w:val="28"/>
      <w:lang w:bidi="en-US"/>
    </w:rPr>
  </w:style>
  <w:style w:type="character" w:customStyle="1" w:styleId="Heading1Char">
    <w:name w:val="Heading 1 Char"/>
    <w:basedOn w:val="DefaultParagraphFont"/>
    <w:link w:val="Heading1"/>
    <w:uiPriority w:val="2"/>
    <w:rsid w:val="001823A2"/>
    <w:rPr>
      <w:rFonts w:ascii="Ondo" w:eastAsia="Times New Roman" w:hAnsi="Ondo" w:cs="Arial"/>
      <w:bCs/>
      <w:caps/>
      <w:color w:val="003A5D" w:themeColor="accent1"/>
      <w:kern w:val="32"/>
      <w:sz w:val="32"/>
    </w:rPr>
  </w:style>
  <w:style w:type="character" w:customStyle="1" w:styleId="Heading2Char">
    <w:name w:val="Heading 2 Char"/>
    <w:basedOn w:val="DefaultParagraphFont"/>
    <w:link w:val="Heading2"/>
    <w:uiPriority w:val="2"/>
    <w:rsid w:val="001823A2"/>
    <w:rPr>
      <w:rFonts w:ascii="Ondo" w:eastAsia="Times New Roman" w:hAnsi="Ondo" w:cs="Arial"/>
      <w:bCs/>
      <w:caps/>
      <w:color w:val="003A5D" w:themeColor="accent1"/>
      <w:kern w:val="32"/>
      <w:sz w:val="28"/>
    </w:rPr>
  </w:style>
  <w:style w:type="character" w:customStyle="1" w:styleId="Heading3Char">
    <w:name w:val="Heading 3 Char"/>
    <w:basedOn w:val="DefaultParagraphFont"/>
    <w:link w:val="Heading3"/>
    <w:uiPriority w:val="2"/>
    <w:rsid w:val="001823A2"/>
    <w:rPr>
      <w:rFonts w:ascii="Ondo" w:eastAsia="Times New Roman" w:hAnsi="Ondo" w:cs="Arial"/>
      <w:bCs/>
      <w:caps/>
      <w:color w:val="003A5D" w:themeColor="accent1"/>
      <w:kern w:val="32"/>
      <w:sz w:val="26"/>
    </w:rPr>
  </w:style>
  <w:style w:type="character" w:customStyle="1" w:styleId="Heading4Char">
    <w:name w:val="Heading 4 Char"/>
    <w:basedOn w:val="DefaultParagraphFont"/>
    <w:link w:val="Heading4"/>
    <w:uiPriority w:val="2"/>
    <w:rsid w:val="00F17566"/>
    <w:rPr>
      <w:rFonts w:asciiTheme="majorHAnsi" w:eastAsia="Times New Roman" w:hAnsiTheme="majorHAnsi" w:cs="Times New Roman"/>
      <w:bCs/>
      <w:color w:val="003A5D" w:themeColor="accent1"/>
      <w:sz w:val="24"/>
    </w:rPr>
  </w:style>
  <w:style w:type="character" w:customStyle="1" w:styleId="Heading5Char">
    <w:name w:val="Heading 5 Char"/>
    <w:basedOn w:val="DefaultParagraphFont"/>
    <w:link w:val="Heading5"/>
    <w:uiPriority w:val="2"/>
    <w:rsid w:val="00FC16EF"/>
    <w:rPr>
      <w:rFonts w:asciiTheme="majorHAnsi" w:eastAsia="Times New Roman" w:hAnsiTheme="majorHAnsi" w:cs="Times New Roman"/>
      <w:bCs/>
      <w:color w:val="003A5D" w:themeColor="accent1"/>
      <w:kern w:val="36"/>
      <w:szCs w:val="20"/>
    </w:rPr>
  </w:style>
  <w:style w:type="paragraph" w:styleId="NormalWeb">
    <w:name w:val="Normal (Web)"/>
    <w:basedOn w:val="Normal"/>
    <w:uiPriority w:val="99"/>
    <w:semiHidden/>
    <w:unhideWhenUsed/>
    <w:rsid w:val="00FC0755"/>
    <w:pPr>
      <w:spacing w:before="100" w:beforeAutospacing="1" w:after="100" w:afterAutospacing="1"/>
    </w:pPr>
    <w:rPr>
      <w:sz w:val="24"/>
      <w:szCs w:val="24"/>
    </w:rPr>
  </w:style>
  <w:style w:type="character" w:styleId="Hyperlink">
    <w:name w:val="Hyperlink"/>
    <w:basedOn w:val="DefaultParagraphFont"/>
    <w:uiPriority w:val="99"/>
    <w:unhideWhenUsed/>
    <w:rsid w:val="00B232D4"/>
    <w:rPr>
      <w:color w:val="007BC5" w:themeColor="accent1" w:themeTint="BF"/>
      <w:u w:val="single"/>
    </w:rPr>
  </w:style>
  <w:style w:type="character" w:styleId="HTMLDefinition">
    <w:name w:val="HTML Definition"/>
    <w:basedOn w:val="DefaultParagraphFont"/>
    <w:uiPriority w:val="99"/>
    <w:semiHidden/>
    <w:unhideWhenUsed/>
    <w:rsid w:val="00FC0755"/>
    <w:rPr>
      <w:i/>
      <w:iCs/>
    </w:rPr>
  </w:style>
  <w:style w:type="paragraph" w:styleId="ListParagraph">
    <w:name w:val="List Paragraph"/>
    <w:basedOn w:val="Normal"/>
    <w:uiPriority w:val="34"/>
    <w:qFormat/>
    <w:rsid w:val="00FC16EF"/>
    <w:pPr>
      <w:ind w:left="720"/>
      <w:contextualSpacing/>
    </w:pPr>
  </w:style>
  <w:style w:type="character" w:customStyle="1" w:styleId="Heading6Char">
    <w:name w:val="Heading 6 Char"/>
    <w:basedOn w:val="DefaultParagraphFont"/>
    <w:link w:val="Heading6"/>
    <w:uiPriority w:val="2"/>
    <w:rsid w:val="00FC16EF"/>
    <w:rPr>
      <w:rFonts w:eastAsiaTheme="majorEastAsia" w:cstheme="majorBidi"/>
      <w:bCs/>
      <w:i/>
      <w:color w:val="003A5D" w:themeColor="accent1"/>
      <w:kern w:val="36"/>
      <w:szCs w:val="20"/>
    </w:rPr>
  </w:style>
  <w:style w:type="character" w:customStyle="1" w:styleId="Heading7Char">
    <w:name w:val="Heading 7 Char"/>
    <w:basedOn w:val="DefaultParagraphFont"/>
    <w:link w:val="Heading7"/>
    <w:uiPriority w:val="2"/>
    <w:rsid w:val="000543D4"/>
    <w:rPr>
      <w:rFonts w:asciiTheme="majorHAnsi" w:eastAsiaTheme="majorEastAsia" w:hAnsiTheme="majorHAnsi" w:cstheme="majorBidi"/>
      <w:bCs/>
      <w:i/>
      <w:iCs/>
      <w:color w:val="001C2E" w:themeColor="accent1" w:themeShade="7F"/>
      <w:kern w:val="36"/>
      <w:sz w:val="20"/>
      <w:szCs w:val="20"/>
    </w:rPr>
  </w:style>
  <w:style w:type="character" w:styleId="Strong">
    <w:name w:val="Strong"/>
    <w:basedOn w:val="DefaultParagraphFont"/>
    <w:uiPriority w:val="12"/>
    <w:qFormat/>
    <w:rsid w:val="00FC16EF"/>
    <w:rPr>
      <w:b/>
      <w:bCs/>
    </w:rPr>
  </w:style>
  <w:style w:type="paragraph" w:styleId="Title">
    <w:name w:val="Title"/>
    <w:basedOn w:val="Normal"/>
    <w:next w:val="Normal"/>
    <w:link w:val="TitleChar"/>
    <w:uiPriority w:val="1"/>
    <w:qFormat/>
    <w:rsid w:val="00F17566"/>
    <w:pPr>
      <w:contextualSpacing/>
    </w:pPr>
    <w:rPr>
      <w:rFonts w:asciiTheme="majorHAnsi" w:eastAsiaTheme="majorEastAsia" w:hAnsiTheme="majorHAnsi" w:cstheme="majorBidi"/>
      <w:color w:val="003A5D" w:themeColor="accent1"/>
      <w:spacing w:val="-10"/>
      <w:kern w:val="28"/>
      <w:sz w:val="44"/>
      <w:szCs w:val="56"/>
    </w:rPr>
  </w:style>
  <w:style w:type="character" w:customStyle="1" w:styleId="TitleChar">
    <w:name w:val="Title Char"/>
    <w:basedOn w:val="DefaultParagraphFont"/>
    <w:link w:val="Title"/>
    <w:uiPriority w:val="1"/>
    <w:rsid w:val="00F17566"/>
    <w:rPr>
      <w:rFonts w:asciiTheme="majorHAnsi" w:eastAsiaTheme="majorEastAsia" w:hAnsiTheme="majorHAnsi" w:cstheme="majorBidi"/>
      <w:color w:val="003A5D" w:themeColor="accent1"/>
      <w:spacing w:val="-10"/>
      <w:kern w:val="28"/>
      <w:sz w:val="44"/>
      <w:szCs w:val="56"/>
    </w:rPr>
  </w:style>
  <w:style w:type="character" w:customStyle="1" w:styleId="Heading8Char">
    <w:name w:val="Heading 8 Char"/>
    <w:basedOn w:val="DefaultParagraphFont"/>
    <w:link w:val="Heading8"/>
    <w:uiPriority w:val="2"/>
    <w:rsid w:val="00633348"/>
    <w:rPr>
      <w:rFonts w:eastAsiaTheme="majorEastAsia" w:cstheme="majorBidi"/>
      <w:bCs/>
      <w:i/>
      <w:iCs/>
      <w:color w:val="272727" w:themeColor="text1" w:themeTint="D8"/>
      <w:kern w:val="36"/>
      <w:sz w:val="20"/>
      <w:szCs w:val="21"/>
    </w:rPr>
  </w:style>
  <w:style w:type="paragraph" w:styleId="Quote">
    <w:name w:val="Quote"/>
    <w:basedOn w:val="Normal"/>
    <w:next w:val="Normal"/>
    <w:link w:val="QuoteChar"/>
    <w:uiPriority w:val="12"/>
    <w:qFormat/>
    <w:rsid w:val="00FC16EF"/>
    <w:pPr>
      <w:spacing w:before="200"/>
      <w:ind w:left="864" w:right="864"/>
      <w:jc w:val="center"/>
    </w:pPr>
    <w:rPr>
      <w:rFonts w:cstheme="minorHAnsi"/>
      <w:i/>
      <w:iCs/>
    </w:rPr>
  </w:style>
  <w:style w:type="character" w:customStyle="1" w:styleId="QuoteChar">
    <w:name w:val="Quote Char"/>
    <w:basedOn w:val="DefaultParagraphFont"/>
    <w:link w:val="Quote"/>
    <w:uiPriority w:val="12"/>
    <w:rsid w:val="00FC16EF"/>
    <w:rPr>
      <w:rFonts w:cstheme="minorHAnsi"/>
      <w:i/>
      <w:iCs/>
    </w:rPr>
  </w:style>
  <w:style w:type="paragraph" w:styleId="IntenseQuote">
    <w:name w:val="Intense Quote"/>
    <w:basedOn w:val="Normal"/>
    <w:next w:val="Normal"/>
    <w:link w:val="IntenseQuoteChar"/>
    <w:uiPriority w:val="12"/>
    <w:qFormat/>
    <w:rsid w:val="00FC16EF"/>
    <w:pPr>
      <w:pBdr>
        <w:top w:val="single" w:sz="4" w:space="10" w:color="A1D038" w:themeColor="accent2"/>
        <w:bottom w:val="single" w:sz="4" w:space="10" w:color="A1D038" w:themeColor="accent2"/>
      </w:pBdr>
      <w:spacing w:before="360" w:after="360"/>
      <w:ind w:left="864" w:right="864"/>
      <w:jc w:val="center"/>
    </w:pPr>
    <w:rPr>
      <w:rFonts w:cstheme="minorHAnsi"/>
      <w:b/>
      <w:i/>
      <w:iCs/>
      <w:color w:val="003A5D" w:themeColor="accent1"/>
    </w:rPr>
  </w:style>
  <w:style w:type="character" w:customStyle="1" w:styleId="IntenseQuoteChar">
    <w:name w:val="Intense Quote Char"/>
    <w:basedOn w:val="DefaultParagraphFont"/>
    <w:link w:val="IntenseQuote"/>
    <w:uiPriority w:val="12"/>
    <w:rsid w:val="00FC16EF"/>
    <w:rPr>
      <w:rFonts w:cstheme="minorHAnsi"/>
      <w:b/>
      <w:i/>
      <w:iCs/>
      <w:color w:val="003A5D" w:themeColor="accent1"/>
    </w:rPr>
  </w:style>
  <w:style w:type="character" w:styleId="SubtleReference">
    <w:name w:val="Subtle Reference"/>
    <w:basedOn w:val="DefaultParagraphFont"/>
    <w:uiPriority w:val="12"/>
    <w:unhideWhenUsed/>
    <w:qFormat/>
    <w:rsid w:val="00FC16EF"/>
    <w:rPr>
      <w:caps/>
      <w:color w:val="5A5A5A" w:themeColor="text1" w:themeTint="A5"/>
    </w:rPr>
  </w:style>
  <w:style w:type="character" w:styleId="IntenseReference">
    <w:name w:val="Intense Reference"/>
    <w:basedOn w:val="DefaultParagraphFont"/>
    <w:uiPriority w:val="12"/>
    <w:unhideWhenUsed/>
    <w:qFormat/>
    <w:rsid w:val="00FC16EF"/>
    <w:rPr>
      <w:b/>
      <w:bCs/>
      <w:caps/>
      <w:smallCaps w:val="0"/>
      <w:color w:val="003A5D" w:themeColor="accent1"/>
      <w:spacing w:val="5"/>
    </w:rPr>
  </w:style>
  <w:style w:type="character" w:styleId="SubtleEmphasis">
    <w:name w:val="Subtle Emphasis"/>
    <w:basedOn w:val="DefaultParagraphFont"/>
    <w:uiPriority w:val="12"/>
    <w:qFormat/>
    <w:rsid w:val="00FC16EF"/>
    <w:rPr>
      <w:i/>
      <w:iCs/>
      <w:color w:val="404040" w:themeColor="text1" w:themeTint="BF"/>
    </w:rPr>
  </w:style>
  <w:style w:type="character" w:styleId="Emphasis">
    <w:name w:val="Emphasis"/>
    <w:basedOn w:val="DefaultParagraphFont"/>
    <w:uiPriority w:val="12"/>
    <w:qFormat/>
    <w:rsid w:val="00FC16EF"/>
    <w:rPr>
      <w:i/>
      <w:iCs/>
    </w:rPr>
  </w:style>
  <w:style w:type="character" w:styleId="IntenseEmphasis">
    <w:name w:val="Intense Emphasis"/>
    <w:basedOn w:val="DefaultParagraphFont"/>
    <w:uiPriority w:val="12"/>
    <w:qFormat/>
    <w:rsid w:val="00FC16EF"/>
    <w:rPr>
      <w:b/>
      <w:i/>
      <w:iCs/>
      <w:color w:val="003A5D" w:themeColor="accent1"/>
    </w:rPr>
  </w:style>
  <w:style w:type="paragraph" w:styleId="BlockText">
    <w:name w:val="Block Text"/>
    <w:basedOn w:val="Normal"/>
    <w:uiPriority w:val="12"/>
    <w:rsid w:val="00633434"/>
    <w:pPr>
      <w:pBdr>
        <w:left w:val="single" w:sz="18" w:space="10" w:color="A1D038" w:themeColor="accent2"/>
      </w:pBdr>
      <w:ind w:left="1152" w:right="1152"/>
    </w:pPr>
    <w:rPr>
      <w:rFonts w:eastAsiaTheme="minorEastAsia"/>
      <w:i/>
      <w:iCs/>
      <w:color w:val="003A5D" w:themeColor="accent1"/>
    </w:rPr>
  </w:style>
  <w:style w:type="paragraph" w:styleId="Caption">
    <w:name w:val="caption"/>
    <w:basedOn w:val="Normal"/>
    <w:next w:val="Normal"/>
    <w:uiPriority w:val="6"/>
    <w:qFormat/>
    <w:rsid w:val="00FC16EF"/>
    <w:pPr>
      <w:spacing w:after="200"/>
    </w:pPr>
    <w:rPr>
      <w:i/>
      <w:iCs/>
      <w:color w:val="003A5D" w:themeColor="accent1"/>
      <w:sz w:val="18"/>
      <w:szCs w:val="18"/>
    </w:rPr>
  </w:style>
  <w:style w:type="table" w:styleId="TableGrid">
    <w:name w:val="Table Grid"/>
    <w:basedOn w:val="TableNormal"/>
    <w:uiPriority w:val="39"/>
    <w:rsid w:val="008656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8656ED"/>
    <w:pPr>
      <w:spacing w:after="0" w:line="240" w:lineRule="auto"/>
    </w:pPr>
    <w:tblPr>
      <w:tblStyleRowBandSize w:val="1"/>
      <w:tblStyleColBandSize w:val="1"/>
      <w:tblBorders>
        <w:top w:val="single" w:sz="4" w:space="0" w:color="003A5D" w:themeColor="accent1"/>
        <w:left w:val="single" w:sz="4" w:space="0" w:color="003A5D" w:themeColor="accent1"/>
        <w:bottom w:val="single" w:sz="4" w:space="0" w:color="003A5D" w:themeColor="accent1"/>
        <w:right w:val="single" w:sz="4" w:space="0" w:color="003A5D" w:themeColor="accent1"/>
      </w:tblBorders>
    </w:tblPr>
    <w:tblStylePr w:type="firstRow">
      <w:rPr>
        <w:b/>
        <w:bCs/>
        <w:color w:val="FFFFFF" w:themeColor="background1"/>
      </w:rPr>
      <w:tblPr/>
      <w:tcPr>
        <w:shd w:val="clear" w:color="auto" w:fill="003A5D" w:themeFill="accent1"/>
      </w:tcPr>
    </w:tblStylePr>
    <w:tblStylePr w:type="lastRow">
      <w:rPr>
        <w:b/>
        <w:bCs/>
      </w:rPr>
      <w:tblPr/>
      <w:tcPr>
        <w:tcBorders>
          <w:top w:val="double" w:sz="4" w:space="0" w:color="003A5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A5D" w:themeColor="accent1"/>
          <w:right w:val="single" w:sz="4" w:space="0" w:color="003A5D" w:themeColor="accent1"/>
        </w:tcBorders>
      </w:tcPr>
    </w:tblStylePr>
    <w:tblStylePr w:type="band1Horz">
      <w:tblPr/>
      <w:tcPr>
        <w:tcBorders>
          <w:top w:val="single" w:sz="4" w:space="0" w:color="003A5D" w:themeColor="accent1"/>
          <w:bottom w:val="single" w:sz="4" w:space="0" w:color="003A5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A5D" w:themeColor="accent1"/>
          <w:left w:val="nil"/>
        </w:tcBorders>
      </w:tcPr>
    </w:tblStylePr>
    <w:tblStylePr w:type="swCell">
      <w:tblPr/>
      <w:tcPr>
        <w:tcBorders>
          <w:top w:val="double" w:sz="4" w:space="0" w:color="003A5D" w:themeColor="accent1"/>
          <w:right w:val="nil"/>
        </w:tcBorders>
      </w:tcPr>
    </w:tblStylePr>
  </w:style>
  <w:style w:type="paragraph" w:styleId="Subtitle">
    <w:name w:val="Subtitle"/>
    <w:next w:val="Normal"/>
    <w:link w:val="SubtitleChar"/>
    <w:uiPriority w:val="1"/>
    <w:qFormat/>
    <w:rsid w:val="00FC16EF"/>
    <w:pPr>
      <w:numPr>
        <w:ilvl w:val="1"/>
      </w:numPr>
    </w:pPr>
    <w:rPr>
      <w:rFonts w:eastAsiaTheme="minorEastAsia" w:cstheme="minorHAnsi"/>
      <w:color w:val="5A5A5A" w:themeColor="text1" w:themeTint="A5"/>
      <w:spacing w:val="15"/>
      <w:sz w:val="24"/>
    </w:rPr>
  </w:style>
  <w:style w:type="character" w:customStyle="1" w:styleId="SubtitleChar">
    <w:name w:val="Subtitle Char"/>
    <w:basedOn w:val="DefaultParagraphFont"/>
    <w:link w:val="Subtitle"/>
    <w:uiPriority w:val="1"/>
    <w:rsid w:val="00FC16EF"/>
    <w:rPr>
      <w:rFonts w:eastAsiaTheme="minorEastAsia" w:cstheme="minorHAnsi"/>
      <w:color w:val="5A5A5A" w:themeColor="text1" w:themeTint="A5"/>
      <w:spacing w:val="15"/>
      <w:sz w:val="24"/>
    </w:rPr>
  </w:style>
  <w:style w:type="paragraph" w:styleId="FootnoteText">
    <w:name w:val="footnote text"/>
    <w:basedOn w:val="Normal"/>
    <w:link w:val="FootnoteTextChar"/>
    <w:uiPriority w:val="99"/>
    <w:unhideWhenUsed/>
    <w:rsid w:val="00D45E85"/>
    <w:rPr>
      <w:sz w:val="20"/>
      <w:szCs w:val="20"/>
    </w:rPr>
  </w:style>
  <w:style w:type="character" w:customStyle="1" w:styleId="FootnoteTextChar">
    <w:name w:val="Footnote Text Char"/>
    <w:basedOn w:val="DefaultParagraphFont"/>
    <w:link w:val="FootnoteText"/>
    <w:uiPriority w:val="99"/>
    <w:rsid w:val="00D45E85"/>
    <w:rPr>
      <w:sz w:val="20"/>
      <w:szCs w:val="20"/>
    </w:rPr>
  </w:style>
  <w:style w:type="character" w:styleId="FootnoteReference">
    <w:name w:val="footnote reference"/>
    <w:basedOn w:val="DefaultParagraphFont"/>
    <w:uiPriority w:val="99"/>
    <w:semiHidden/>
    <w:unhideWhenUsed/>
    <w:rsid w:val="00D45E85"/>
    <w:rPr>
      <w:vertAlign w:val="superscript"/>
    </w:rPr>
  </w:style>
  <w:style w:type="paragraph" w:styleId="NoSpacing">
    <w:name w:val="No Spacing"/>
    <w:link w:val="NoSpacingChar"/>
    <w:qFormat/>
    <w:rsid w:val="00FC16EF"/>
    <w:pPr>
      <w:spacing w:before="0" w:after="0" w:line="240" w:lineRule="auto"/>
    </w:pPr>
    <w:rPr>
      <w:rFonts w:eastAsiaTheme="minorEastAsia"/>
    </w:rPr>
  </w:style>
  <w:style w:type="character" w:customStyle="1" w:styleId="NoSpacingChar">
    <w:name w:val="No Spacing Char"/>
    <w:basedOn w:val="DefaultParagraphFont"/>
    <w:link w:val="NoSpacing"/>
    <w:rsid w:val="00FC16EF"/>
    <w:rPr>
      <w:rFonts w:eastAsiaTheme="minorEastAsia"/>
    </w:rPr>
  </w:style>
  <w:style w:type="paragraph" w:styleId="TOCHeading">
    <w:name w:val="TOC Heading"/>
    <w:basedOn w:val="Heading1"/>
    <w:next w:val="Normal"/>
    <w:uiPriority w:val="39"/>
    <w:unhideWhenUsed/>
    <w:qFormat/>
    <w:rsid w:val="00FC16EF"/>
    <w:pPr>
      <w:keepLines/>
      <w:spacing w:before="240" w:after="240"/>
      <w:outlineLvl w:val="9"/>
    </w:pPr>
    <w:rPr>
      <w:rFonts w:eastAsiaTheme="majorEastAsia" w:cstheme="majorBidi"/>
      <w:color w:val="002B45" w:themeColor="accent1" w:themeShade="BF"/>
      <w:kern w:val="0"/>
      <w:szCs w:val="32"/>
    </w:rPr>
  </w:style>
  <w:style w:type="paragraph" w:styleId="TOC1">
    <w:name w:val="toc 1"/>
    <w:basedOn w:val="Normal"/>
    <w:next w:val="Normal"/>
    <w:autoRedefine/>
    <w:uiPriority w:val="39"/>
    <w:unhideWhenUsed/>
    <w:rsid w:val="00686400"/>
    <w:pPr>
      <w:tabs>
        <w:tab w:val="right" w:leader="dot" w:pos="9350"/>
      </w:tabs>
      <w:spacing w:after="80"/>
    </w:pPr>
    <w:rPr>
      <w:b/>
      <w:noProof/>
      <w:color w:val="003A5D" w:themeColor="accent1"/>
    </w:rPr>
  </w:style>
  <w:style w:type="paragraph" w:styleId="TOC2">
    <w:name w:val="toc 2"/>
    <w:basedOn w:val="Normal"/>
    <w:next w:val="Normal"/>
    <w:autoRedefine/>
    <w:uiPriority w:val="39"/>
    <w:unhideWhenUsed/>
    <w:rsid w:val="00686400"/>
    <w:pPr>
      <w:tabs>
        <w:tab w:val="right" w:leader="dot" w:pos="9350"/>
      </w:tabs>
      <w:spacing w:before="80" w:after="80"/>
      <w:ind w:left="216"/>
    </w:pPr>
  </w:style>
  <w:style w:type="paragraph" w:styleId="TOC3">
    <w:name w:val="toc 3"/>
    <w:basedOn w:val="Normal"/>
    <w:next w:val="Normal"/>
    <w:autoRedefine/>
    <w:uiPriority w:val="39"/>
    <w:unhideWhenUsed/>
    <w:rsid w:val="00686400"/>
    <w:pPr>
      <w:tabs>
        <w:tab w:val="right" w:leader="dot" w:pos="9350"/>
      </w:tabs>
      <w:spacing w:before="80" w:after="80"/>
      <w:ind w:left="446"/>
    </w:pPr>
    <w:rPr>
      <w:noProof/>
    </w:rPr>
  </w:style>
  <w:style w:type="character" w:styleId="CommentReference">
    <w:name w:val="annotation reference"/>
    <w:basedOn w:val="DefaultParagraphFont"/>
    <w:uiPriority w:val="99"/>
    <w:unhideWhenUsed/>
    <w:rsid w:val="00B63267"/>
    <w:rPr>
      <w:sz w:val="16"/>
      <w:szCs w:val="16"/>
    </w:rPr>
  </w:style>
  <w:style w:type="paragraph" w:styleId="CommentText">
    <w:name w:val="annotation text"/>
    <w:basedOn w:val="Normal"/>
    <w:link w:val="CommentTextChar"/>
    <w:uiPriority w:val="99"/>
    <w:unhideWhenUsed/>
    <w:rsid w:val="00B63267"/>
    <w:rPr>
      <w:sz w:val="20"/>
      <w:szCs w:val="20"/>
    </w:rPr>
  </w:style>
  <w:style w:type="character" w:customStyle="1" w:styleId="CommentTextChar">
    <w:name w:val="Comment Text Char"/>
    <w:basedOn w:val="DefaultParagraphFont"/>
    <w:link w:val="CommentText"/>
    <w:uiPriority w:val="99"/>
    <w:rsid w:val="00B63267"/>
    <w:rPr>
      <w:sz w:val="20"/>
      <w:szCs w:val="20"/>
    </w:rPr>
  </w:style>
  <w:style w:type="paragraph" w:styleId="CommentSubject">
    <w:name w:val="annotation subject"/>
    <w:basedOn w:val="CommentText"/>
    <w:next w:val="CommentText"/>
    <w:link w:val="CommentSubjectChar"/>
    <w:uiPriority w:val="99"/>
    <w:semiHidden/>
    <w:unhideWhenUsed/>
    <w:rsid w:val="00B63267"/>
    <w:rPr>
      <w:b/>
      <w:bCs/>
    </w:rPr>
  </w:style>
  <w:style w:type="character" w:customStyle="1" w:styleId="CommentSubjectChar">
    <w:name w:val="Comment Subject Char"/>
    <w:basedOn w:val="CommentTextChar"/>
    <w:link w:val="CommentSubject"/>
    <w:uiPriority w:val="99"/>
    <w:semiHidden/>
    <w:rsid w:val="00B63267"/>
    <w:rPr>
      <w:b/>
      <w:bCs/>
      <w:sz w:val="20"/>
      <w:szCs w:val="20"/>
    </w:rPr>
  </w:style>
  <w:style w:type="paragraph" w:styleId="BalloonText">
    <w:name w:val="Balloon Text"/>
    <w:basedOn w:val="Normal"/>
    <w:link w:val="BalloonTextChar"/>
    <w:uiPriority w:val="99"/>
    <w:semiHidden/>
    <w:unhideWhenUsed/>
    <w:rsid w:val="00B632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3267"/>
    <w:rPr>
      <w:rFonts w:ascii="Segoe UI" w:hAnsi="Segoe UI" w:cs="Segoe UI"/>
      <w:sz w:val="18"/>
      <w:szCs w:val="18"/>
    </w:rPr>
  </w:style>
  <w:style w:type="numbering" w:customStyle="1" w:styleId="StyleBulletedLatinCourierNewAccent1Left075Hangin">
    <w:name w:val="Style Bulleted (Latin) Courier New Accent 1 Left:  0.75&quot; Hangin..."/>
    <w:basedOn w:val="NoList"/>
    <w:rsid w:val="00926C35"/>
    <w:pPr>
      <w:numPr>
        <w:numId w:val="6"/>
      </w:numPr>
    </w:pPr>
  </w:style>
  <w:style w:type="paragraph" w:styleId="ListBullet">
    <w:name w:val="List Bullet"/>
    <w:basedOn w:val="Normal"/>
    <w:uiPriority w:val="8"/>
    <w:rsid w:val="00F17566"/>
    <w:pPr>
      <w:numPr>
        <w:numId w:val="21"/>
      </w:numPr>
    </w:pPr>
  </w:style>
  <w:style w:type="paragraph" w:styleId="ListBullet2">
    <w:name w:val="List Bullet 2"/>
    <w:basedOn w:val="Normal"/>
    <w:uiPriority w:val="8"/>
    <w:rsid w:val="00F17566"/>
    <w:pPr>
      <w:numPr>
        <w:numId w:val="22"/>
      </w:numPr>
    </w:pPr>
  </w:style>
  <w:style w:type="paragraph" w:styleId="ListBullet3">
    <w:name w:val="List Bullet 3"/>
    <w:basedOn w:val="Normal"/>
    <w:uiPriority w:val="8"/>
    <w:rsid w:val="00FD7067"/>
    <w:pPr>
      <w:numPr>
        <w:numId w:val="20"/>
      </w:numPr>
    </w:pPr>
  </w:style>
  <w:style w:type="paragraph" w:styleId="ListNumber">
    <w:name w:val="List Number"/>
    <w:basedOn w:val="Normal"/>
    <w:uiPriority w:val="8"/>
    <w:unhideWhenUsed/>
    <w:rsid w:val="00AD55B4"/>
    <w:pPr>
      <w:numPr>
        <w:numId w:val="1"/>
      </w:numPr>
      <w:ind w:left="720"/>
    </w:pPr>
  </w:style>
  <w:style w:type="paragraph" w:styleId="ListNumber2">
    <w:name w:val="List Number 2"/>
    <w:basedOn w:val="Normal"/>
    <w:uiPriority w:val="8"/>
    <w:unhideWhenUsed/>
    <w:rsid w:val="00AD55B4"/>
    <w:pPr>
      <w:numPr>
        <w:numId w:val="2"/>
      </w:numPr>
      <w:ind w:left="1080"/>
    </w:pPr>
  </w:style>
  <w:style w:type="paragraph" w:styleId="ListNumber3">
    <w:name w:val="List Number 3"/>
    <w:basedOn w:val="Normal"/>
    <w:uiPriority w:val="8"/>
    <w:unhideWhenUsed/>
    <w:rsid w:val="00FD7067"/>
    <w:pPr>
      <w:numPr>
        <w:numId w:val="3"/>
      </w:numPr>
      <w:ind w:left="1440"/>
    </w:pPr>
  </w:style>
  <w:style w:type="paragraph" w:styleId="ListBullet4">
    <w:name w:val="List Bullet 4"/>
    <w:basedOn w:val="Normal"/>
    <w:uiPriority w:val="8"/>
    <w:unhideWhenUsed/>
    <w:rsid w:val="00FD7067"/>
    <w:pPr>
      <w:numPr>
        <w:numId w:val="7"/>
      </w:numPr>
    </w:pPr>
  </w:style>
  <w:style w:type="paragraph" w:styleId="ListBullet5">
    <w:name w:val="List Bullet 5"/>
    <w:basedOn w:val="Normal"/>
    <w:uiPriority w:val="8"/>
    <w:unhideWhenUsed/>
    <w:rsid w:val="00FD7067"/>
    <w:pPr>
      <w:numPr>
        <w:numId w:val="8"/>
      </w:numPr>
    </w:pPr>
  </w:style>
  <w:style w:type="paragraph" w:styleId="ListNumber4">
    <w:name w:val="List Number 4"/>
    <w:basedOn w:val="Normal"/>
    <w:uiPriority w:val="8"/>
    <w:unhideWhenUsed/>
    <w:rsid w:val="00FD7067"/>
    <w:pPr>
      <w:numPr>
        <w:numId w:val="4"/>
      </w:numPr>
      <w:tabs>
        <w:tab w:val="clear" w:pos="1440"/>
        <w:tab w:val="num" w:pos="1800"/>
      </w:tabs>
      <w:ind w:left="1800"/>
    </w:pPr>
  </w:style>
  <w:style w:type="paragraph" w:styleId="ListNumber5">
    <w:name w:val="List Number 5"/>
    <w:basedOn w:val="Normal"/>
    <w:uiPriority w:val="8"/>
    <w:unhideWhenUsed/>
    <w:rsid w:val="00FD7067"/>
    <w:pPr>
      <w:numPr>
        <w:numId w:val="5"/>
      </w:numPr>
      <w:ind w:left="2160"/>
    </w:pPr>
  </w:style>
  <w:style w:type="paragraph" w:styleId="List">
    <w:name w:val="List"/>
    <w:basedOn w:val="Normal"/>
    <w:uiPriority w:val="9"/>
    <w:rsid w:val="00AD55B4"/>
    <w:pPr>
      <w:ind w:left="720" w:hanging="360"/>
    </w:pPr>
  </w:style>
  <w:style w:type="paragraph" w:styleId="List2">
    <w:name w:val="List 2"/>
    <w:basedOn w:val="Normal"/>
    <w:uiPriority w:val="9"/>
    <w:rsid w:val="00AD55B4"/>
    <w:pPr>
      <w:ind w:left="1080" w:hanging="360"/>
    </w:pPr>
  </w:style>
  <w:style w:type="paragraph" w:styleId="List3">
    <w:name w:val="List 3"/>
    <w:basedOn w:val="Normal"/>
    <w:uiPriority w:val="9"/>
    <w:rsid w:val="00AD55B4"/>
    <w:pPr>
      <w:ind w:left="1440" w:hanging="360"/>
    </w:pPr>
  </w:style>
  <w:style w:type="paragraph" w:styleId="List4">
    <w:name w:val="List 4"/>
    <w:basedOn w:val="Normal"/>
    <w:uiPriority w:val="9"/>
    <w:unhideWhenUsed/>
    <w:rsid w:val="00AD55B4"/>
    <w:pPr>
      <w:ind w:left="1800" w:hanging="360"/>
    </w:pPr>
  </w:style>
  <w:style w:type="paragraph" w:styleId="List5">
    <w:name w:val="List 5"/>
    <w:basedOn w:val="Normal"/>
    <w:uiPriority w:val="9"/>
    <w:unhideWhenUsed/>
    <w:rsid w:val="00AD55B4"/>
    <w:pPr>
      <w:ind w:left="2160" w:hanging="360"/>
    </w:pPr>
  </w:style>
  <w:style w:type="paragraph" w:customStyle="1" w:styleId="TableText-toprow">
    <w:name w:val="Table Text - top row"/>
    <w:uiPriority w:val="4"/>
    <w:qFormat/>
    <w:rsid w:val="00FC16EF"/>
    <w:pPr>
      <w:spacing w:before="60" w:after="60" w:line="240" w:lineRule="auto"/>
    </w:pPr>
    <w:rPr>
      <w:rFonts w:cstheme="minorHAnsi"/>
      <w:color w:val="FFFFFF" w:themeColor="background1"/>
      <w:sz w:val="20"/>
    </w:rPr>
  </w:style>
  <w:style w:type="paragraph" w:customStyle="1" w:styleId="TableText-otherrows">
    <w:name w:val="Table Text - other rows"/>
    <w:basedOn w:val="Normal"/>
    <w:uiPriority w:val="4"/>
    <w:qFormat/>
    <w:rsid w:val="00FC16EF"/>
    <w:pPr>
      <w:spacing w:before="60" w:after="60"/>
    </w:pPr>
    <w:rPr>
      <w:bCs/>
      <w:sz w:val="20"/>
    </w:rPr>
  </w:style>
  <w:style w:type="paragraph" w:customStyle="1" w:styleId="Tablebullet">
    <w:name w:val="Table bullet"/>
    <w:basedOn w:val="ListBullet"/>
    <w:uiPriority w:val="4"/>
    <w:qFormat/>
    <w:rsid w:val="00F17566"/>
    <w:pPr>
      <w:spacing w:before="60" w:after="60"/>
    </w:pPr>
    <w:rPr>
      <w:sz w:val="20"/>
    </w:rPr>
  </w:style>
  <w:style w:type="paragraph" w:customStyle="1" w:styleId="Tablebullet2">
    <w:name w:val="Table bullet 2"/>
    <w:basedOn w:val="ListBullet2"/>
    <w:uiPriority w:val="4"/>
    <w:qFormat/>
    <w:rsid w:val="00F17566"/>
    <w:pPr>
      <w:spacing w:before="60" w:after="60"/>
      <w:ind w:left="720"/>
    </w:pPr>
    <w:rPr>
      <w:sz w:val="20"/>
    </w:rPr>
  </w:style>
  <w:style w:type="paragraph" w:customStyle="1" w:styleId="Tablebullet3">
    <w:name w:val="Table bullet 3"/>
    <w:basedOn w:val="ListBullet3"/>
    <w:uiPriority w:val="5"/>
    <w:qFormat/>
    <w:rsid w:val="00FC16EF"/>
    <w:rPr>
      <w:sz w:val="20"/>
    </w:rPr>
  </w:style>
  <w:style w:type="paragraph" w:customStyle="1" w:styleId="Title-Table">
    <w:name w:val="Title - Table"/>
    <w:basedOn w:val="Normal"/>
    <w:uiPriority w:val="3"/>
    <w:qFormat/>
    <w:rsid w:val="00FC16EF"/>
    <w:rPr>
      <w:rFonts w:ascii="Arial" w:hAnsi="Arial" w:cs="Arial"/>
      <w:b/>
      <w:sz w:val="20"/>
    </w:rPr>
  </w:style>
  <w:style w:type="paragraph" w:customStyle="1" w:styleId="Title-Image">
    <w:name w:val="Title - Image"/>
    <w:basedOn w:val="Title-Table"/>
    <w:uiPriority w:val="3"/>
    <w:qFormat/>
    <w:rsid w:val="00FC16EF"/>
  </w:style>
  <w:style w:type="paragraph" w:customStyle="1" w:styleId="Title-Figure">
    <w:name w:val="Title - Figure"/>
    <w:basedOn w:val="Title-Table"/>
    <w:uiPriority w:val="3"/>
    <w:qFormat/>
    <w:rsid w:val="00FC16EF"/>
  </w:style>
  <w:style w:type="paragraph" w:customStyle="1" w:styleId="Title-Chart">
    <w:name w:val="Title - Chart"/>
    <w:basedOn w:val="Title-Table"/>
    <w:uiPriority w:val="3"/>
    <w:rsid w:val="002E685C"/>
  </w:style>
  <w:style w:type="paragraph" w:styleId="Header">
    <w:name w:val="header"/>
    <w:basedOn w:val="Normal"/>
    <w:link w:val="HeaderChar"/>
    <w:uiPriority w:val="99"/>
    <w:rsid w:val="00D16362"/>
    <w:pPr>
      <w:tabs>
        <w:tab w:val="center" w:pos="4680"/>
        <w:tab w:val="right" w:pos="9360"/>
      </w:tabs>
    </w:pPr>
  </w:style>
  <w:style w:type="character" w:customStyle="1" w:styleId="HeaderChar">
    <w:name w:val="Header Char"/>
    <w:basedOn w:val="DefaultParagraphFont"/>
    <w:link w:val="Header"/>
    <w:uiPriority w:val="99"/>
    <w:rsid w:val="00B232D4"/>
    <w:rPr>
      <w:rFonts w:cstheme="minorHAnsi"/>
    </w:rPr>
  </w:style>
  <w:style w:type="paragraph" w:styleId="Footer">
    <w:name w:val="footer"/>
    <w:basedOn w:val="Normal"/>
    <w:link w:val="FooterChar"/>
    <w:uiPriority w:val="99"/>
    <w:rsid w:val="00595D2F"/>
    <w:pPr>
      <w:tabs>
        <w:tab w:val="center" w:pos="4680"/>
        <w:tab w:val="right" w:pos="9360"/>
      </w:tabs>
    </w:pPr>
    <w:rPr>
      <w:color w:val="003A5D" w:themeColor="accent1"/>
      <w:sz w:val="20"/>
      <w:szCs w:val="20"/>
    </w:rPr>
  </w:style>
  <w:style w:type="character" w:customStyle="1" w:styleId="FooterChar">
    <w:name w:val="Footer Char"/>
    <w:basedOn w:val="DefaultParagraphFont"/>
    <w:link w:val="Footer"/>
    <w:uiPriority w:val="99"/>
    <w:rsid w:val="00B232D4"/>
    <w:rPr>
      <w:rFonts w:cstheme="minorHAnsi"/>
      <w:color w:val="003A5D" w:themeColor="accent1"/>
      <w:sz w:val="20"/>
      <w:szCs w:val="20"/>
    </w:rPr>
  </w:style>
  <w:style w:type="character" w:styleId="PlaceholderText">
    <w:name w:val="Placeholder Text"/>
    <w:basedOn w:val="DefaultParagraphFont"/>
    <w:uiPriority w:val="99"/>
    <w:semiHidden/>
    <w:rsid w:val="00D16362"/>
    <w:rPr>
      <w:color w:val="808080"/>
    </w:rPr>
  </w:style>
  <w:style w:type="character" w:styleId="PageNumber">
    <w:name w:val="page number"/>
    <w:uiPriority w:val="99"/>
    <w:unhideWhenUsed/>
    <w:rsid w:val="000D6785"/>
  </w:style>
  <w:style w:type="paragraph" w:styleId="BodyText">
    <w:name w:val="Body Text"/>
    <w:basedOn w:val="Normal"/>
    <w:link w:val="BodyTextChar"/>
    <w:qFormat/>
    <w:rsid w:val="00FC16EF"/>
  </w:style>
  <w:style w:type="character" w:customStyle="1" w:styleId="BodyTextChar">
    <w:name w:val="Body Text Char"/>
    <w:basedOn w:val="DefaultParagraphFont"/>
    <w:link w:val="BodyText"/>
    <w:rsid w:val="00FC16EF"/>
  </w:style>
  <w:style w:type="paragraph" w:customStyle="1" w:styleId="Address">
    <w:name w:val="Address"/>
    <w:basedOn w:val="Normal"/>
    <w:qFormat/>
    <w:rsid w:val="00FC16EF"/>
    <w:pPr>
      <w:contextualSpacing/>
    </w:pPr>
  </w:style>
  <w:style w:type="character" w:customStyle="1" w:styleId="Heading9Char">
    <w:name w:val="Heading 9 Char"/>
    <w:basedOn w:val="DefaultParagraphFont"/>
    <w:link w:val="Heading9"/>
    <w:uiPriority w:val="2"/>
    <w:semiHidden/>
    <w:rsid w:val="00FC16EF"/>
    <w:rPr>
      <w:rFonts w:asciiTheme="majorHAnsi" w:eastAsiaTheme="majorEastAsia" w:hAnsiTheme="majorHAnsi" w:cstheme="majorBidi"/>
      <w:bCs/>
      <w:color w:val="272727" w:themeColor="text1" w:themeTint="D8"/>
      <w:kern w:val="36"/>
      <w:sz w:val="20"/>
      <w:szCs w:val="21"/>
    </w:rPr>
  </w:style>
  <w:style w:type="paragraph" w:styleId="EnvelopeAddress">
    <w:name w:val="envelope address"/>
    <w:basedOn w:val="Normal"/>
    <w:uiPriority w:val="99"/>
    <w:semiHidden/>
    <w:unhideWhenUsed/>
    <w:rsid w:val="00C72ED7"/>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9"/>
    <w:semiHidden/>
    <w:unhideWhenUsed/>
    <w:rsid w:val="00C72ED7"/>
    <w:rPr>
      <w:rFonts w:eastAsiaTheme="majorEastAsia" w:cstheme="majorBidi"/>
      <w:sz w:val="20"/>
      <w:szCs w:val="20"/>
    </w:rPr>
  </w:style>
  <w:style w:type="paragraph" w:styleId="BodyText3">
    <w:name w:val="Body Text 3"/>
    <w:basedOn w:val="BodyText"/>
    <w:link w:val="BodyText3Char"/>
    <w:uiPriority w:val="99"/>
    <w:semiHidden/>
    <w:unhideWhenUsed/>
    <w:rsid w:val="00B23680"/>
    <w:rPr>
      <w:sz w:val="16"/>
      <w:szCs w:val="16"/>
    </w:rPr>
  </w:style>
  <w:style w:type="character" w:customStyle="1" w:styleId="BodyText3Char">
    <w:name w:val="Body Text 3 Char"/>
    <w:basedOn w:val="DefaultParagraphFont"/>
    <w:link w:val="BodyText3"/>
    <w:uiPriority w:val="99"/>
    <w:semiHidden/>
    <w:rsid w:val="00B23680"/>
    <w:rPr>
      <w:sz w:val="16"/>
      <w:szCs w:val="16"/>
    </w:rPr>
  </w:style>
  <w:style w:type="paragraph" w:styleId="TOAHeading">
    <w:name w:val="toa heading"/>
    <w:basedOn w:val="Normal"/>
    <w:next w:val="Normal"/>
    <w:uiPriority w:val="99"/>
    <w:semiHidden/>
    <w:unhideWhenUsed/>
    <w:rsid w:val="008B7F5E"/>
    <w:pPr>
      <w:spacing w:before="120"/>
    </w:pPr>
    <w:rPr>
      <w:rFonts w:eastAsiaTheme="majorEastAsia" w:cstheme="majorBidi"/>
      <w:bCs/>
      <w:color w:val="003A5D" w:themeColor="accent1"/>
      <w:sz w:val="24"/>
      <w:szCs w:val="24"/>
    </w:rPr>
  </w:style>
  <w:style w:type="table" w:styleId="GridTable4">
    <w:name w:val="Grid Table 4"/>
    <w:basedOn w:val="TableNormal"/>
    <w:uiPriority w:val="49"/>
    <w:rsid w:val="007F11D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9B1B64"/>
    <w:pPr>
      <w:spacing w:before="0" w:after="0" w:line="240" w:lineRule="auto"/>
    </w:pPr>
    <w:rPr>
      <w:rFonts w:ascii="Times New Roman" w:eastAsia="Times New Roman" w:hAnsi="Times New Roman" w:cs="Times New Roman"/>
      <w:lang w:bidi="en-US"/>
    </w:rPr>
  </w:style>
  <w:style w:type="character" w:customStyle="1" w:styleId="ui-provider">
    <w:name w:val="ui-provider"/>
    <w:basedOn w:val="DefaultParagraphFont"/>
    <w:rsid w:val="004D20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459034">
      <w:bodyDiv w:val="1"/>
      <w:marLeft w:val="0"/>
      <w:marRight w:val="0"/>
      <w:marTop w:val="0"/>
      <w:marBottom w:val="0"/>
      <w:divBdr>
        <w:top w:val="none" w:sz="0" w:space="0" w:color="auto"/>
        <w:left w:val="none" w:sz="0" w:space="0" w:color="auto"/>
        <w:bottom w:val="none" w:sz="0" w:space="0" w:color="auto"/>
        <w:right w:val="none" w:sz="0" w:space="0" w:color="auto"/>
      </w:divBdr>
    </w:div>
    <w:div w:id="551427237">
      <w:bodyDiv w:val="1"/>
      <w:marLeft w:val="0"/>
      <w:marRight w:val="0"/>
      <w:marTop w:val="0"/>
      <w:marBottom w:val="0"/>
      <w:divBdr>
        <w:top w:val="none" w:sz="0" w:space="0" w:color="auto"/>
        <w:left w:val="none" w:sz="0" w:space="0" w:color="auto"/>
        <w:bottom w:val="none" w:sz="0" w:space="0" w:color="auto"/>
        <w:right w:val="none" w:sz="0" w:space="0" w:color="auto"/>
      </w:divBdr>
    </w:div>
    <w:div w:id="608122361">
      <w:bodyDiv w:val="1"/>
      <w:marLeft w:val="0"/>
      <w:marRight w:val="0"/>
      <w:marTop w:val="0"/>
      <w:marBottom w:val="0"/>
      <w:divBdr>
        <w:top w:val="none" w:sz="0" w:space="0" w:color="auto"/>
        <w:left w:val="none" w:sz="0" w:space="0" w:color="auto"/>
        <w:bottom w:val="none" w:sz="0" w:space="0" w:color="auto"/>
        <w:right w:val="none" w:sz="0" w:space="0" w:color="auto"/>
      </w:divBdr>
      <w:divsChild>
        <w:div w:id="864684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1964660">
      <w:bodyDiv w:val="1"/>
      <w:marLeft w:val="0"/>
      <w:marRight w:val="0"/>
      <w:marTop w:val="0"/>
      <w:marBottom w:val="0"/>
      <w:divBdr>
        <w:top w:val="none" w:sz="0" w:space="0" w:color="auto"/>
        <w:left w:val="none" w:sz="0" w:space="0" w:color="auto"/>
        <w:bottom w:val="none" w:sz="0" w:space="0" w:color="auto"/>
        <w:right w:val="none" w:sz="0" w:space="0" w:color="auto"/>
      </w:divBdr>
    </w:div>
    <w:div w:id="1408114577">
      <w:bodyDiv w:val="1"/>
      <w:marLeft w:val="0"/>
      <w:marRight w:val="0"/>
      <w:marTop w:val="0"/>
      <w:marBottom w:val="0"/>
      <w:divBdr>
        <w:top w:val="none" w:sz="0" w:space="0" w:color="auto"/>
        <w:left w:val="none" w:sz="0" w:space="0" w:color="auto"/>
        <w:bottom w:val="none" w:sz="0" w:space="0" w:color="auto"/>
        <w:right w:val="none" w:sz="0" w:space="0" w:color="auto"/>
      </w:divBdr>
    </w:div>
    <w:div w:id="1476147165">
      <w:bodyDiv w:val="1"/>
      <w:marLeft w:val="0"/>
      <w:marRight w:val="0"/>
      <w:marTop w:val="0"/>
      <w:marBottom w:val="0"/>
      <w:divBdr>
        <w:top w:val="none" w:sz="0" w:space="0" w:color="auto"/>
        <w:left w:val="none" w:sz="0" w:space="0" w:color="auto"/>
        <w:bottom w:val="none" w:sz="0" w:space="0" w:color="auto"/>
        <w:right w:val="none" w:sz="0" w:space="0" w:color="auto"/>
      </w:divBdr>
    </w:div>
    <w:div w:id="1561403362">
      <w:bodyDiv w:val="1"/>
      <w:marLeft w:val="0"/>
      <w:marRight w:val="0"/>
      <w:marTop w:val="0"/>
      <w:marBottom w:val="0"/>
      <w:divBdr>
        <w:top w:val="none" w:sz="0" w:space="0" w:color="auto"/>
        <w:left w:val="none" w:sz="0" w:space="0" w:color="auto"/>
        <w:bottom w:val="none" w:sz="0" w:space="0" w:color="auto"/>
        <w:right w:val="none" w:sz="0" w:space="0" w:color="auto"/>
      </w:divBdr>
    </w:div>
    <w:div w:id="1812163275">
      <w:bodyDiv w:val="1"/>
      <w:marLeft w:val="0"/>
      <w:marRight w:val="0"/>
      <w:marTop w:val="0"/>
      <w:marBottom w:val="0"/>
      <w:divBdr>
        <w:top w:val="none" w:sz="0" w:space="0" w:color="auto"/>
        <w:left w:val="none" w:sz="0" w:space="0" w:color="auto"/>
        <w:bottom w:val="none" w:sz="0" w:space="0" w:color="auto"/>
        <w:right w:val="none" w:sz="0" w:space="0" w:color="auto"/>
      </w:divBdr>
    </w:div>
    <w:div w:id="1840656586">
      <w:bodyDiv w:val="1"/>
      <w:marLeft w:val="0"/>
      <w:marRight w:val="0"/>
      <w:marTop w:val="0"/>
      <w:marBottom w:val="0"/>
      <w:divBdr>
        <w:top w:val="none" w:sz="0" w:space="0" w:color="auto"/>
        <w:left w:val="none" w:sz="0" w:space="0" w:color="auto"/>
        <w:bottom w:val="none" w:sz="0" w:space="0" w:color="auto"/>
        <w:right w:val="none" w:sz="0" w:space="0" w:color="auto"/>
      </w:divBdr>
    </w:div>
    <w:div w:id="212723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BerryDunn Word Theme 2021">
  <a:themeElements>
    <a:clrScheme name="Custom 1">
      <a:dk1>
        <a:sysClr val="windowText" lastClr="000000"/>
      </a:dk1>
      <a:lt1>
        <a:srgbClr val="FFFFFF"/>
      </a:lt1>
      <a:dk2>
        <a:srgbClr val="636569"/>
      </a:dk2>
      <a:lt2>
        <a:srgbClr val="F0F0F0"/>
      </a:lt2>
      <a:accent1>
        <a:srgbClr val="003A5D"/>
      </a:accent1>
      <a:accent2>
        <a:srgbClr val="A1D038"/>
      </a:accent2>
      <a:accent3>
        <a:srgbClr val="68A2B9"/>
      </a:accent3>
      <a:accent4>
        <a:srgbClr val="7A2682"/>
      </a:accent4>
      <a:accent5>
        <a:srgbClr val="FFA400"/>
      </a:accent5>
      <a:accent6>
        <a:srgbClr val="E04403"/>
      </a:accent6>
      <a:hlink>
        <a:srgbClr val="68A2B9"/>
      </a:hlink>
      <a:folHlink>
        <a:srgbClr val="9EA0A4"/>
      </a:folHlink>
    </a:clrScheme>
    <a:fontScheme name="2020BD-Ondo&amp;Arial">
      <a:majorFont>
        <a:latin typeface="Ondo"/>
        <a:ea typeface=""/>
        <a:cs typeface=""/>
      </a:majorFont>
      <a:minorFont>
        <a:latin typeface="Arial"/>
        <a:ea typeface=""/>
        <a:cs typeface=""/>
      </a:minorFont>
    </a:fontScheme>
    <a:fmtScheme name="Dividend">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BD-Colors&amp;Fonts-2020-TEMPORARY" id="{E170A8CE-64D2-43D3-B8D2-DAD62A955A9F}" vid="{3205C8D6-E29E-424B-8A2B-7AD8B5C2AD0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f1ab777-0e50-4225-8520-8e080b04d4cf">
      <Terms xmlns="http://schemas.microsoft.com/office/infopath/2007/PartnerControls"/>
    </lcf76f155ced4ddcb4097134ff3c332f>
    <TaxCatchAll xmlns="dde62f8e-8175-4cbf-92e1-9f2659fe80c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F2529EFE635B4CB5D9A83DF11634DC" ma:contentTypeVersion="14" ma:contentTypeDescription="Create a new document." ma:contentTypeScope="" ma:versionID="eeed6b7468d726572ff5eac31fd269a1">
  <xsd:schema xmlns:xsd="http://www.w3.org/2001/XMLSchema" xmlns:xs="http://www.w3.org/2001/XMLSchema" xmlns:p="http://schemas.microsoft.com/office/2006/metadata/properties" xmlns:ns2="3f1ab777-0e50-4225-8520-8e080b04d4cf" xmlns:ns3="dde62f8e-8175-4cbf-92e1-9f2659fe80ce" targetNamespace="http://schemas.microsoft.com/office/2006/metadata/properties" ma:root="true" ma:fieldsID="f0b347be8e845c6163f4f648ebce6fae" ns2:_="" ns3:_="">
    <xsd:import namespace="3f1ab777-0e50-4225-8520-8e080b04d4cf"/>
    <xsd:import namespace="dde62f8e-8175-4cbf-92e1-9f2659fe80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ab777-0e50-4225-8520-8e080b04d4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e62f8e-8175-4cbf-92e1-9f2659fe80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694087c-4955-4a74-bc47-eb217a93ffba}" ma:internalName="TaxCatchAll" ma:showField="CatchAllData" ma:web="dde62f8e-8175-4cbf-92e1-9f2659fe80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AF99E-D3F0-4303-8E3F-E4ED631C7B76}">
  <ds:schemaRefs>
    <ds:schemaRef ds:uri="http://schemas.microsoft.com/office/2006/metadata/properties"/>
    <ds:schemaRef ds:uri="http://schemas.microsoft.com/office/infopath/2007/PartnerControls"/>
    <ds:schemaRef ds:uri="3f1ab777-0e50-4225-8520-8e080b04d4cf"/>
    <ds:schemaRef ds:uri="dde62f8e-8175-4cbf-92e1-9f2659fe80ce"/>
  </ds:schemaRefs>
</ds:datastoreItem>
</file>

<file path=customXml/itemProps2.xml><?xml version="1.0" encoding="utf-8"?>
<ds:datastoreItem xmlns:ds="http://schemas.openxmlformats.org/officeDocument/2006/customXml" ds:itemID="{7AD51102-7395-482D-B080-3AC57D38AE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ab777-0e50-4225-8520-8e080b04d4cf"/>
    <ds:schemaRef ds:uri="dde62f8e-8175-4cbf-92e1-9f2659fe8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CECDF9-25F6-4E63-B484-E0FE50703EBF}">
  <ds:schemaRefs>
    <ds:schemaRef ds:uri="http://schemas.microsoft.com/sharepoint/v3/contenttype/forms"/>
  </ds:schemaRefs>
</ds:datastoreItem>
</file>

<file path=customXml/itemProps4.xml><?xml version="1.0" encoding="utf-8"?>
<ds:datastoreItem xmlns:ds="http://schemas.openxmlformats.org/officeDocument/2006/customXml" ds:itemID="{281F5AA1-051C-4AF4-B3A6-CE2AEF03B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1079</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Joy Prenger</dc:creator>
  <cp:keywords/>
  <dc:description/>
  <cp:lastModifiedBy>Clark, Stephanie [HHS]</cp:lastModifiedBy>
  <cp:revision>244</cp:revision>
  <dcterms:created xsi:type="dcterms:W3CDTF">2023-04-12T16:57:00Z</dcterms:created>
  <dcterms:modified xsi:type="dcterms:W3CDTF">2024-05-17T22:03:00Z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0x010100BBF2529EFE635B4CB5D9A83DF11634DC</vt:lpwstr>
  </property>
</Properties>
</file>