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DF56B" w14:textId="65E761D4" w:rsidR="00344F13" w:rsidRDefault="00344F13" w:rsidP="00344F13">
      <w:pPr>
        <w:pStyle w:val="H1"/>
        <w:jc w:val="left"/>
      </w:pPr>
      <w:bookmarkStart w:id="0" w:name="_Hlk108427386"/>
    </w:p>
    <w:p w14:paraId="68D539E7" w14:textId="07223BF9" w:rsidR="00A51759" w:rsidRDefault="00A51759" w:rsidP="00B665E5">
      <w:pPr>
        <w:pStyle w:val="H1"/>
        <w:rPr>
          <w:b/>
          <w:bCs/>
          <w:sz w:val="28"/>
          <w:szCs w:val="28"/>
        </w:rPr>
      </w:pPr>
      <w:r>
        <w:rPr>
          <w:b/>
          <w:bCs/>
          <w:sz w:val="28"/>
          <w:szCs w:val="28"/>
        </w:rPr>
        <w:t xml:space="preserve">Attachment </w:t>
      </w:r>
      <w:r w:rsidR="00E9259C">
        <w:rPr>
          <w:b/>
          <w:bCs/>
          <w:sz w:val="28"/>
          <w:szCs w:val="28"/>
        </w:rPr>
        <w:t>1</w:t>
      </w:r>
    </w:p>
    <w:p w14:paraId="26DCDADE" w14:textId="4CE6D060" w:rsidR="00B665E5" w:rsidRPr="00B665E5" w:rsidRDefault="00B665E5" w:rsidP="00B665E5">
      <w:pPr>
        <w:pStyle w:val="H1"/>
        <w:rPr>
          <w:b/>
          <w:bCs/>
          <w:sz w:val="28"/>
          <w:szCs w:val="28"/>
        </w:rPr>
      </w:pPr>
      <w:r w:rsidRPr="00B665E5">
        <w:rPr>
          <w:b/>
          <w:bCs/>
          <w:sz w:val="28"/>
          <w:szCs w:val="28"/>
        </w:rPr>
        <w:t xml:space="preserve">Request for </w:t>
      </w:r>
      <w:r w:rsidR="00E9285A">
        <w:rPr>
          <w:b/>
          <w:bCs/>
          <w:sz w:val="28"/>
          <w:szCs w:val="28"/>
        </w:rPr>
        <w:t>Information FWBP</w:t>
      </w:r>
      <w:r w:rsidR="004F6B88">
        <w:rPr>
          <w:b/>
          <w:bCs/>
          <w:sz w:val="28"/>
          <w:szCs w:val="28"/>
        </w:rPr>
        <w:t>-CPS-</w:t>
      </w:r>
      <w:r w:rsidR="00E9285A">
        <w:rPr>
          <w:b/>
          <w:bCs/>
          <w:sz w:val="28"/>
          <w:szCs w:val="28"/>
        </w:rPr>
        <w:t>23-11</w:t>
      </w:r>
      <w:r w:rsidR="00E9259C">
        <w:rPr>
          <w:b/>
          <w:bCs/>
          <w:sz w:val="28"/>
          <w:szCs w:val="28"/>
        </w:rPr>
        <w:t>5</w:t>
      </w:r>
    </w:p>
    <w:p w14:paraId="634DE2EE" w14:textId="53B1C932" w:rsidR="00B665E5" w:rsidRPr="00B665E5" w:rsidRDefault="00E9259C" w:rsidP="00B665E5">
      <w:pPr>
        <w:pStyle w:val="H1"/>
        <w:rPr>
          <w:b/>
          <w:bCs/>
          <w:sz w:val="28"/>
          <w:szCs w:val="28"/>
        </w:rPr>
      </w:pPr>
      <w:r>
        <w:rPr>
          <w:b/>
          <w:bCs/>
          <w:sz w:val="28"/>
          <w:szCs w:val="28"/>
        </w:rPr>
        <w:t>Family Residential Preservation Program</w:t>
      </w:r>
    </w:p>
    <w:p w14:paraId="5A0240B3" w14:textId="77777777" w:rsidR="00337446" w:rsidRDefault="00337446" w:rsidP="00337446">
      <w:pPr>
        <w:pStyle w:val="H5"/>
        <w:ind w:firstLine="720"/>
      </w:pPr>
    </w:p>
    <w:p w14:paraId="640661E1" w14:textId="77777777" w:rsidR="00B665E5" w:rsidRDefault="00B665E5" w:rsidP="004C04AD">
      <w:pPr>
        <w:spacing w:after="0" w:line="240" w:lineRule="auto"/>
      </w:pPr>
    </w:p>
    <w:bookmarkEnd w:id="0"/>
    <w:tbl>
      <w:tblPr>
        <w:tblStyle w:val="TableGrid"/>
        <w:tblW w:w="12685" w:type="dxa"/>
        <w:tblLook w:val="04A0" w:firstRow="1" w:lastRow="0" w:firstColumn="1" w:lastColumn="0" w:noHBand="0" w:noVBand="1"/>
      </w:tblPr>
      <w:tblGrid>
        <w:gridCol w:w="625"/>
        <w:gridCol w:w="5850"/>
        <w:gridCol w:w="6210"/>
      </w:tblGrid>
      <w:tr w:rsidR="00FC71C8" w14:paraId="3B63B561" w14:textId="3CCF6484" w:rsidTr="00FC71C8">
        <w:tc>
          <w:tcPr>
            <w:tcW w:w="625" w:type="dxa"/>
            <w:shd w:val="clear" w:color="auto" w:fill="C48D34"/>
          </w:tcPr>
          <w:p w14:paraId="397C5341" w14:textId="77777777" w:rsidR="00FC71C8" w:rsidRPr="00B665E5" w:rsidRDefault="00FC71C8" w:rsidP="0032475D"/>
        </w:tc>
        <w:tc>
          <w:tcPr>
            <w:tcW w:w="5850" w:type="dxa"/>
            <w:shd w:val="clear" w:color="auto" w:fill="C48D34"/>
          </w:tcPr>
          <w:p w14:paraId="7192C4F8" w14:textId="77777777" w:rsidR="00FC71C8" w:rsidRPr="00B665E5" w:rsidRDefault="00FC71C8" w:rsidP="0032475D"/>
        </w:tc>
        <w:tc>
          <w:tcPr>
            <w:tcW w:w="6210" w:type="dxa"/>
            <w:shd w:val="clear" w:color="auto" w:fill="C48D34"/>
          </w:tcPr>
          <w:p w14:paraId="7B4FDE56" w14:textId="77777777" w:rsidR="00FC71C8" w:rsidRPr="00B665E5" w:rsidRDefault="00FC71C8" w:rsidP="0032475D"/>
        </w:tc>
      </w:tr>
      <w:tr w:rsidR="00FC71C8" w14:paraId="0D8E17BA" w14:textId="421186E6" w:rsidTr="00FC71C8">
        <w:tc>
          <w:tcPr>
            <w:tcW w:w="625" w:type="dxa"/>
            <w:shd w:val="clear" w:color="auto" w:fill="69C6B0"/>
          </w:tcPr>
          <w:p w14:paraId="7B321264" w14:textId="48529BC0" w:rsidR="00FC71C8" w:rsidRPr="00B665E5" w:rsidRDefault="00FC71C8" w:rsidP="0032475D">
            <w:pPr>
              <w:jc w:val="center"/>
              <w:rPr>
                <w:b/>
                <w:bCs/>
                <w:sz w:val="24"/>
                <w:szCs w:val="24"/>
              </w:rPr>
            </w:pPr>
          </w:p>
        </w:tc>
        <w:tc>
          <w:tcPr>
            <w:tcW w:w="5850" w:type="dxa"/>
            <w:shd w:val="clear" w:color="auto" w:fill="69C6B0"/>
          </w:tcPr>
          <w:p w14:paraId="4AF88375" w14:textId="09474A0D" w:rsidR="00FC71C8" w:rsidRPr="00B665E5" w:rsidRDefault="00FC71C8" w:rsidP="0032475D">
            <w:pPr>
              <w:jc w:val="center"/>
              <w:rPr>
                <w:b/>
                <w:bCs/>
                <w:sz w:val="24"/>
                <w:szCs w:val="24"/>
              </w:rPr>
            </w:pPr>
            <w:r w:rsidRPr="00B665E5">
              <w:rPr>
                <w:b/>
                <w:bCs/>
                <w:sz w:val="24"/>
                <w:szCs w:val="24"/>
              </w:rPr>
              <w:t>Question</w:t>
            </w:r>
          </w:p>
        </w:tc>
        <w:tc>
          <w:tcPr>
            <w:tcW w:w="6210" w:type="dxa"/>
            <w:shd w:val="clear" w:color="auto" w:fill="69C6B0"/>
          </w:tcPr>
          <w:p w14:paraId="3570F08F" w14:textId="583C8235" w:rsidR="00FC71C8" w:rsidRPr="00B665E5" w:rsidRDefault="00FC71C8" w:rsidP="0032475D">
            <w:pPr>
              <w:jc w:val="center"/>
              <w:rPr>
                <w:b/>
                <w:bCs/>
                <w:sz w:val="24"/>
                <w:szCs w:val="24"/>
              </w:rPr>
            </w:pPr>
            <w:r>
              <w:rPr>
                <w:b/>
                <w:bCs/>
                <w:sz w:val="24"/>
                <w:szCs w:val="24"/>
              </w:rPr>
              <w:t>Agency Response</w:t>
            </w:r>
          </w:p>
        </w:tc>
      </w:tr>
      <w:tr w:rsidR="00FC71C8" w14:paraId="3260AC18" w14:textId="48C970F8" w:rsidTr="005D36BE">
        <w:trPr>
          <w:trHeight w:val="602"/>
        </w:trPr>
        <w:tc>
          <w:tcPr>
            <w:tcW w:w="625" w:type="dxa"/>
          </w:tcPr>
          <w:p w14:paraId="1F30FE02" w14:textId="004377DC" w:rsidR="00FC71C8" w:rsidRDefault="00FC71C8" w:rsidP="0032475D">
            <w:r>
              <w:t>1.</w:t>
            </w:r>
          </w:p>
        </w:tc>
        <w:tc>
          <w:tcPr>
            <w:tcW w:w="5850" w:type="dxa"/>
          </w:tcPr>
          <w:p w14:paraId="358D587C" w14:textId="46BCA10C" w:rsidR="00FC71C8" w:rsidRDefault="00FC71C8" w:rsidP="0032475D">
            <w:r w:rsidRPr="00F45468">
              <w:t>If this RFI greenlights a solicitation, what is the estimated timeframe for procurement?</w:t>
            </w:r>
          </w:p>
        </w:tc>
        <w:tc>
          <w:tcPr>
            <w:tcW w:w="6210" w:type="dxa"/>
          </w:tcPr>
          <w:p w14:paraId="72FFBDD2" w14:textId="2174A7D6" w:rsidR="00FC71C8" w:rsidRPr="00F45468" w:rsidRDefault="007554FB" w:rsidP="0032475D">
            <w:r>
              <w:t>There is no timeframe at this point.</w:t>
            </w:r>
          </w:p>
        </w:tc>
      </w:tr>
      <w:tr w:rsidR="00FC71C8" w14:paraId="3BBED1CC" w14:textId="5822186D" w:rsidTr="005D36BE">
        <w:trPr>
          <w:trHeight w:val="620"/>
        </w:trPr>
        <w:tc>
          <w:tcPr>
            <w:tcW w:w="625" w:type="dxa"/>
          </w:tcPr>
          <w:p w14:paraId="41B6D130" w14:textId="0C05E9F8" w:rsidR="00FC71C8" w:rsidRDefault="00FC71C8" w:rsidP="0032475D">
            <w:r>
              <w:t>2.</w:t>
            </w:r>
          </w:p>
        </w:tc>
        <w:tc>
          <w:tcPr>
            <w:tcW w:w="5850" w:type="dxa"/>
          </w:tcPr>
          <w:p w14:paraId="1D83E852" w14:textId="0E9BD5CA" w:rsidR="00FC71C8" w:rsidRDefault="00FC71C8" w:rsidP="0032475D">
            <w:r>
              <w:t>W</w:t>
            </w:r>
            <w:r w:rsidRPr="00F45468">
              <w:t>hat is the anticipated contract value for this service?</w:t>
            </w:r>
          </w:p>
        </w:tc>
        <w:tc>
          <w:tcPr>
            <w:tcW w:w="6210" w:type="dxa"/>
          </w:tcPr>
          <w:p w14:paraId="2F0FE03F" w14:textId="27C2C220" w:rsidR="00FC71C8" w:rsidRDefault="007554FB" w:rsidP="0032475D">
            <w:r>
              <w:t>Any responders will need to provide a budget outlining the value of the service.</w:t>
            </w:r>
          </w:p>
        </w:tc>
      </w:tr>
      <w:tr w:rsidR="00FC71C8" w14:paraId="7BE99E36" w14:textId="0F1A91C7" w:rsidTr="005D36BE">
        <w:trPr>
          <w:trHeight w:val="710"/>
        </w:trPr>
        <w:tc>
          <w:tcPr>
            <w:tcW w:w="625" w:type="dxa"/>
          </w:tcPr>
          <w:p w14:paraId="22836012" w14:textId="078BCEA8" w:rsidR="00FC71C8" w:rsidRDefault="00FC71C8" w:rsidP="0032475D">
            <w:r>
              <w:t>3.</w:t>
            </w:r>
          </w:p>
        </w:tc>
        <w:tc>
          <w:tcPr>
            <w:tcW w:w="5850" w:type="dxa"/>
          </w:tcPr>
          <w:p w14:paraId="250947AA" w14:textId="3F1C650C" w:rsidR="00FC71C8" w:rsidRDefault="00FC71C8" w:rsidP="0032475D">
            <w:r>
              <w:t>I</w:t>
            </w:r>
            <w:r w:rsidRPr="00F45468">
              <w:t>s there a vendor currently providing these services? If so, how may I obtain copies of any incumbent contract documents?</w:t>
            </w:r>
          </w:p>
        </w:tc>
        <w:tc>
          <w:tcPr>
            <w:tcW w:w="6210" w:type="dxa"/>
          </w:tcPr>
          <w:p w14:paraId="09573E50" w14:textId="3385F970" w:rsidR="00FC71C8" w:rsidRDefault="00835CB8" w:rsidP="0032475D">
            <w:r>
              <w:t xml:space="preserve">Not in the State of Iowa. </w:t>
            </w:r>
            <w:r w:rsidR="007554FB">
              <w:t xml:space="preserve">We are modeling this RFI off a program in </w:t>
            </w:r>
            <w:r>
              <w:t>Indiana</w:t>
            </w:r>
            <w:r w:rsidR="007554FB">
              <w:t xml:space="preserve"> called</w:t>
            </w:r>
            <w:r>
              <w:t xml:space="preserve"> Providence House.</w:t>
            </w:r>
          </w:p>
        </w:tc>
      </w:tr>
      <w:tr w:rsidR="00FC71C8" w14:paraId="1438259B" w14:textId="72FE2D52" w:rsidTr="005D36BE">
        <w:trPr>
          <w:trHeight w:val="890"/>
        </w:trPr>
        <w:tc>
          <w:tcPr>
            <w:tcW w:w="625" w:type="dxa"/>
          </w:tcPr>
          <w:p w14:paraId="0B7DA9BB" w14:textId="0600B77A" w:rsidR="00FC71C8" w:rsidRDefault="00FC71C8" w:rsidP="0032475D">
            <w:r>
              <w:t>4.</w:t>
            </w:r>
          </w:p>
        </w:tc>
        <w:tc>
          <w:tcPr>
            <w:tcW w:w="5850" w:type="dxa"/>
          </w:tcPr>
          <w:p w14:paraId="6EE51065" w14:textId="1EF31A4F" w:rsidR="00FC71C8" w:rsidRDefault="00537103" w:rsidP="00537103">
            <w:r>
              <w:t>The RFI says the program needs to be staffed 5 days a week. Does that mean staffed during normal business hours of 8-5 or 24/7 throughout those 5 days?</w:t>
            </w:r>
          </w:p>
        </w:tc>
        <w:tc>
          <w:tcPr>
            <w:tcW w:w="6210" w:type="dxa"/>
          </w:tcPr>
          <w:p w14:paraId="1C1D8DB7" w14:textId="5B7BB6E4" w:rsidR="00FC71C8" w:rsidRDefault="000A2A41" w:rsidP="002A4C87">
            <w:r>
              <w:t xml:space="preserve">Staffing on site during normal business hours with </w:t>
            </w:r>
            <w:r w:rsidR="00E5132E">
              <w:t>an on-call</w:t>
            </w:r>
            <w:r>
              <w:t xml:space="preserve"> service after hours</w:t>
            </w:r>
            <w:r w:rsidR="00E5132E">
              <w:t xml:space="preserve"> so that a staff member is available in person or by phone 24/7.</w:t>
            </w:r>
          </w:p>
        </w:tc>
      </w:tr>
      <w:tr w:rsidR="00FC71C8" w14:paraId="0F009D24" w14:textId="34D260C0" w:rsidTr="005D36BE">
        <w:trPr>
          <w:trHeight w:val="890"/>
        </w:trPr>
        <w:tc>
          <w:tcPr>
            <w:tcW w:w="625" w:type="dxa"/>
          </w:tcPr>
          <w:p w14:paraId="7685606B" w14:textId="2210C55F" w:rsidR="00FC71C8" w:rsidRDefault="00FC71C8" w:rsidP="0032475D">
            <w:bookmarkStart w:id="1" w:name="_Hlk138918781"/>
            <w:r>
              <w:t xml:space="preserve">5. </w:t>
            </w:r>
          </w:p>
        </w:tc>
        <w:tc>
          <w:tcPr>
            <w:tcW w:w="5850" w:type="dxa"/>
          </w:tcPr>
          <w:p w14:paraId="75D0D5F7" w14:textId="775AF961" w:rsidR="00FC71C8" w:rsidRPr="003A3580" w:rsidRDefault="00537103" w:rsidP="009B7EC1">
            <w:r w:rsidRPr="003A3580">
              <w:t xml:space="preserve">Does the facility have to provide separate rooms for each family member, </w:t>
            </w:r>
            <w:proofErr w:type="gramStart"/>
            <w:r w:rsidRPr="003A3580">
              <w:t>i.e.</w:t>
            </w:r>
            <w:proofErr w:type="gramEnd"/>
            <w:r w:rsidRPr="003A3580">
              <w:t xml:space="preserve"> bedroom for parent with separate bedroom for children or can the family share one large room?</w:t>
            </w:r>
          </w:p>
        </w:tc>
        <w:tc>
          <w:tcPr>
            <w:tcW w:w="6210" w:type="dxa"/>
          </w:tcPr>
          <w:p w14:paraId="05D6733B" w14:textId="4BD9C2CA" w:rsidR="00FC71C8" w:rsidRDefault="009E5EC3" w:rsidP="0032475D">
            <w:r>
              <w:t>We are open to respondents giving their proposal</w:t>
            </w:r>
            <w:r w:rsidR="00E900D8">
              <w:t xml:space="preserve"> on this</w:t>
            </w:r>
            <w:r>
              <w:t>.</w:t>
            </w:r>
          </w:p>
        </w:tc>
      </w:tr>
      <w:bookmarkEnd w:id="1"/>
      <w:tr w:rsidR="00FC71C8" w14:paraId="67710F79" w14:textId="0F0F4ADF" w:rsidTr="005D36BE">
        <w:trPr>
          <w:trHeight w:val="800"/>
        </w:trPr>
        <w:tc>
          <w:tcPr>
            <w:tcW w:w="625" w:type="dxa"/>
          </w:tcPr>
          <w:p w14:paraId="6380C9C3" w14:textId="2A65D588" w:rsidR="00FC71C8" w:rsidRDefault="00FC71C8" w:rsidP="0032475D">
            <w:r>
              <w:t xml:space="preserve">6. </w:t>
            </w:r>
          </w:p>
        </w:tc>
        <w:tc>
          <w:tcPr>
            <w:tcW w:w="5850" w:type="dxa"/>
          </w:tcPr>
          <w:p w14:paraId="5EC93A38" w14:textId="545B7810" w:rsidR="00FC71C8" w:rsidRPr="003A3580" w:rsidRDefault="00537103" w:rsidP="009A51F5">
            <w:bookmarkStart w:id="2" w:name="_Hlk138918792"/>
            <w:r w:rsidRPr="003A3580">
              <w:t>Can there be a community bathroom, or would you require that each family have their own bathroom?</w:t>
            </w:r>
            <w:bookmarkEnd w:id="2"/>
          </w:p>
        </w:tc>
        <w:tc>
          <w:tcPr>
            <w:tcW w:w="6210" w:type="dxa"/>
          </w:tcPr>
          <w:p w14:paraId="58B7F579" w14:textId="290AEAB9" w:rsidR="00FC71C8" w:rsidRDefault="00CA356D" w:rsidP="0032475D">
            <w:r>
              <w:t>We would require</w:t>
            </w:r>
            <w:r w:rsidR="00830FB9">
              <w:t xml:space="preserve"> that</w:t>
            </w:r>
            <w:r>
              <w:t xml:space="preserve"> each family</w:t>
            </w:r>
            <w:r w:rsidR="00830FB9">
              <w:t xml:space="preserve"> has</w:t>
            </w:r>
            <w:r>
              <w:t xml:space="preserve"> a private bathroom.</w:t>
            </w:r>
            <w:r w:rsidR="009E5EC3">
              <w:t xml:space="preserve"> We are open to respondents proposing other shared living spaces (</w:t>
            </w:r>
            <w:proofErr w:type="spellStart"/>
            <w:r w:rsidR="009E5EC3">
              <w:t>ie</w:t>
            </w:r>
            <w:proofErr w:type="spellEnd"/>
            <w:r w:rsidR="009E5EC3">
              <w:t>. living room, kitchen, etc.).</w:t>
            </w:r>
          </w:p>
        </w:tc>
      </w:tr>
      <w:tr w:rsidR="00FC71C8" w14:paraId="7CEB1B3B" w14:textId="24510018" w:rsidTr="005D36BE">
        <w:trPr>
          <w:trHeight w:val="800"/>
        </w:trPr>
        <w:tc>
          <w:tcPr>
            <w:tcW w:w="625" w:type="dxa"/>
          </w:tcPr>
          <w:p w14:paraId="518E936A" w14:textId="4A4B9904" w:rsidR="00FC71C8" w:rsidRDefault="00FC71C8" w:rsidP="0032475D">
            <w:r>
              <w:t>7.</w:t>
            </w:r>
          </w:p>
        </w:tc>
        <w:tc>
          <w:tcPr>
            <w:tcW w:w="5850" w:type="dxa"/>
          </w:tcPr>
          <w:p w14:paraId="65BA25E4" w14:textId="5419E849" w:rsidR="00FC71C8" w:rsidRDefault="00537103" w:rsidP="009A51F5">
            <w:r>
              <w:t>When you describe the family “stepping down” into campus apartment do you mean the same organization would also need to have an apartment on site?</w:t>
            </w:r>
          </w:p>
        </w:tc>
        <w:tc>
          <w:tcPr>
            <w:tcW w:w="6210" w:type="dxa"/>
          </w:tcPr>
          <w:p w14:paraId="527D6A17" w14:textId="75FC218F" w:rsidR="00FC71C8" w:rsidRDefault="007554FB" w:rsidP="0032475D">
            <w:proofErr w:type="gramStart"/>
            <w:r>
              <w:t>Yes</w:t>
            </w:r>
            <w:proofErr w:type="gramEnd"/>
            <w:r>
              <w:t xml:space="preserve"> that would be the intent that they be maintained by the same organization. </w:t>
            </w:r>
            <w:r w:rsidR="000A2A41">
              <w:t>We are open to respondents p</w:t>
            </w:r>
            <w:r>
              <w:t>ropos</w:t>
            </w:r>
            <w:r w:rsidR="000A2A41">
              <w:t>ing</w:t>
            </w:r>
            <w:r>
              <w:t xml:space="preserve"> how that would work </w:t>
            </w:r>
            <w:r w:rsidR="000A2A41">
              <w:t>within their</w:t>
            </w:r>
            <w:r>
              <w:t xml:space="preserve"> organization. </w:t>
            </w:r>
          </w:p>
        </w:tc>
      </w:tr>
      <w:tr w:rsidR="00FC71C8" w14:paraId="237C8F71" w14:textId="305BD83C" w:rsidTr="00FC71C8">
        <w:trPr>
          <w:trHeight w:val="440"/>
        </w:trPr>
        <w:tc>
          <w:tcPr>
            <w:tcW w:w="625" w:type="dxa"/>
          </w:tcPr>
          <w:p w14:paraId="4681ECCD" w14:textId="3809F1B0" w:rsidR="00FC71C8" w:rsidRDefault="00FC71C8" w:rsidP="0032475D">
            <w:r>
              <w:t>8.</w:t>
            </w:r>
          </w:p>
        </w:tc>
        <w:tc>
          <w:tcPr>
            <w:tcW w:w="5850" w:type="dxa"/>
          </w:tcPr>
          <w:p w14:paraId="01664E9E" w14:textId="3339DEAB" w:rsidR="00FC71C8" w:rsidRDefault="00537103" w:rsidP="0032475D">
            <w:r>
              <w:t>Is housing a requirement for the program? Can it be community-based services? It also mentions stepping down to various levels, would these be overseen by same or partner agencies and could it be a community-based option of the residential style of programming?</w:t>
            </w:r>
          </w:p>
        </w:tc>
        <w:tc>
          <w:tcPr>
            <w:tcW w:w="6210" w:type="dxa"/>
          </w:tcPr>
          <w:p w14:paraId="4E835481" w14:textId="79991445" w:rsidR="00FC71C8" w:rsidRDefault="007554FB" w:rsidP="0032475D">
            <w:proofErr w:type="gramStart"/>
            <w:r>
              <w:t>Yes</w:t>
            </w:r>
            <w:proofErr w:type="gramEnd"/>
            <w:r>
              <w:t xml:space="preserve"> housing is a requirement</w:t>
            </w:r>
            <w:r w:rsidR="00830FB9">
              <w:t xml:space="preserve"> for the program</w:t>
            </w:r>
            <w:r>
              <w:t xml:space="preserve">. </w:t>
            </w:r>
            <w:r w:rsidR="000A2A41">
              <w:t>A major concept of the program is</w:t>
            </w:r>
            <w:r w:rsidR="003A3580">
              <w:t xml:space="preserve"> </w:t>
            </w:r>
            <w:r w:rsidR="00830FB9">
              <w:t>offering a</w:t>
            </w:r>
            <w:r w:rsidR="000A2A41">
              <w:t xml:space="preserve"> re</w:t>
            </w:r>
            <w:r>
              <w:t xml:space="preserve">sidential community </w:t>
            </w:r>
            <w:r w:rsidR="000A2A41">
              <w:t>for families where their</w:t>
            </w:r>
            <w:r>
              <w:t xml:space="preserve"> basic needs </w:t>
            </w:r>
            <w:r w:rsidR="00830FB9">
              <w:t xml:space="preserve">are also </w:t>
            </w:r>
            <w:r>
              <w:t>being met.</w:t>
            </w:r>
          </w:p>
        </w:tc>
      </w:tr>
      <w:tr w:rsidR="00FC71C8" w14:paraId="42137E9E" w14:textId="1F4DC97C" w:rsidTr="005D36BE">
        <w:trPr>
          <w:trHeight w:val="1430"/>
        </w:trPr>
        <w:tc>
          <w:tcPr>
            <w:tcW w:w="625" w:type="dxa"/>
          </w:tcPr>
          <w:p w14:paraId="201D8282" w14:textId="71E62317" w:rsidR="00FC71C8" w:rsidRDefault="00FC71C8" w:rsidP="0032475D">
            <w:r>
              <w:lastRenderedPageBreak/>
              <w:t>9.</w:t>
            </w:r>
          </w:p>
        </w:tc>
        <w:tc>
          <w:tcPr>
            <w:tcW w:w="5850" w:type="dxa"/>
          </w:tcPr>
          <w:p w14:paraId="27246B7A" w14:textId="67159E47" w:rsidR="00FC71C8" w:rsidRDefault="00537103" w:rsidP="009B7EC1">
            <w:r>
              <w:t>Do both parents and child have to be in a residential setting or can one party and the other remain in the community? We have had children and youth both housed in proximity in different programs in the past, would this be doable under this program?</w:t>
            </w:r>
          </w:p>
        </w:tc>
        <w:tc>
          <w:tcPr>
            <w:tcW w:w="6210" w:type="dxa"/>
          </w:tcPr>
          <w:p w14:paraId="06374DC0" w14:textId="2CF14EA8" w:rsidR="00FC71C8" w:rsidRDefault="007554FB" w:rsidP="0032475D">
            <w:r>
              <w:t xml:space="preserve">At least one parent and </w:t>
            </w:r>
            <w:r w:rsidR="000A2A41">
              <w:t>one</w:t>
            </w:r>
            <w:r>
              <w:t xml:space="preserve"> child</w:t>
            </w:r>
            <w:r w:rsidR="000A2A41">
              <w:t>/</w:t>
            </w:r>
            <w:r>
              <w:t>youth</w:t>
            </w:r>
            <w:r w:rsidR="000A2A41">
              <w:t xml:space="preserve"> must be living</w:t>
            </w:r>
            <w:r>
              <w:t xml:space="preserve"> together </w:t>
            </w:r>
            <w:r w:rsidR="009E5EC3">
              <w:t xml:space="preserve">in the residential setting </w:t>
            </w:r>
            <w:proofErr w:type="gramStart"/>
            <w:r w:rsidR="009E5EC3">
              <w:t xml:space="preserve">in order </w:t>
            </w:r>
            <w:r>
              <w:t>to</w:t>
            </w:r>
            <w:proofErr w:type="gramEnd"/>
            <w:r w:rsidR="00E900D8">
              <w:t xml:space="preserve"> preserve the family unit.</w:t>
            </w:r>
          </w:p>
        </w:tc>
      </w:tr>
      <w:tr w:rsidR="00FC71C8" w14:paraId="137A45E3" w14:textId="12AE7EF7" w:rsidTr="00852150">
        <w:trPr>
          <w:trHeight w:val="890"/>
        </w:trPr>
        <w:tc>
          <w:tcPr>
            <w:tcW w:w="625" w:type="dxa"/>
          </w:tcPr>
          <w:p w14:paraId="486B9B03" w14:textId="78944602" w:rsidR="00FC71C8" w:rsidRDefault="00FC71C8" w:rsidP="0032475D">
            <w:r>
              <w:t>10.</w:t>
            </w:r>
          </w:p>
        </w:tc>
        <w:tc>
          <w:tcPr>
            <w:tcW w:w="5850" w:type="dxa"/>
          </w:tcPr>
          <w:p w14:paraId="6326AD29" w14:textId="4365FF0E" w:rsidR="00FC71C8" w:rsidRDefault="00537103" w:rsidP="009B7EC1">
            <w:r>
              <w:t xml:space="preserve">Is there a guideline or expectation for the biopsychosocial interview/assessment component? We are often using LPHAs to </w:t>
            </w:r>
            <w:r w:rsidR="00F84209">
              <w:t>assess</w:t>
            </w:r>
            <w:r>
              <w:t xml:space="preserve"> these areas. Would that work?</w:t>
            </w:r>
          </w:p>
        </w:tc>
        <w:tc>
          <w:tcPr>
            <w:tcW w:w="6210" w:type="dxa"/>
          </w:tcPr>
          <w:p w14:paraId="4B4996C2" w14:textId="690AA037" w:rsidR="00FC71C8" w:rsidRDefault="000A2A41" w:rsidP="0032475D">
            <w:r>
              <w:t>It w</w:t>
            </w:r>
            <w:r w:rsidR="007554FB">
              <w:t>ould have to connect to the other services that are being offered</w:t>
            </w:r>
            <w:r>
              <w:t>/</w:t>
            </w:r>
            <w:r w:rsidR="007554FB">
              <w:t xml:space="preserve"> service array </w:t>
            </w:r>
            <w:r>
              <w:t>that the respondent is</w:t>
            </w:r>
            <w:r w:rsidR="007554FB">
              <w:t xml:space="preserve"> proposing</w:t>
            </w:r>
            <w:r>
              <w:t xml:space="preserve"> to offer.</w:t>
            </w:r>
            <w:r w:rsidR="007554FB">
              <w:t xml:space="preserve"> </w:t>
            </w:r>
          </w:p>
        </w:tc>
      </w:tr>
      <w:tr w:rsidR="00FC71C8" w14:paraId="6231FC9E" w14:textId="61295FD3" w:rsidTr="00852150">
        <w:trPr>
          <w:trHeight w:val="890"/>
        </w:trPr>
        <w:tc>
          <w:tcPr>
            <w:tcW w:w="625" w:type="dxa"/>
          </w:tcPr>
          <w:p w14:paraId="6DDB956F" w14:textId="1D26801E" w:rsidR="00FC71C8" w:rsidRDefault="00FC71C8" w:rsidP="0032475D">
            <w:r>
              <w:t>11.</w:t>
            </w:r>
          </w:p>
        </w:tc>
        <w:tc>
          <w:tcPr>
            <w:tcW w:w="5850" w:type="dxa"/>
          </w:tcPr>
          <w:p w14:paraId="1C00B525" w14:textId="36B3803E" w:rsidR="00FC71C8" w:rsidRDefault="00537103" w:rsidP="0032475D">
            <w:r>
              <w:t xml:space="preserve">Would families come from the local service area? Close proximity would be idea for </w:t>
            </w:r>
            <w:proofErr w:type="gramStart"/>
            <w:r>
              <w:t>child care</w:t>
            </w:r>
            <w:proofErr w:type="gramEnd"/>
            <w:r>
              <w:t>, securing a job, education, etc.</w:t>
            </w:r>
          </w:p>
        </w:tc>
        <w:tc>
          <w:tcPr>
            <w:tcW w:w="6210" w:type="dxa"/>
          </w:tcPr>
          <w:p w14:paraId="0B4E0935" w14:textId="27FC3A36" w:rsidR="00FC71C8" w:rsidRDefault="007554FB" w:rsidP="0032475D">
            <w:r>
              <w:t>That would be ideal, but not a requirement.</w:t>
            </w:r>
          </w:p>
        </w:tc>
      </w:tr>
      <w:tr w:rsidR="00FC71C8" w14:paraId="28BCF5AE" w14:textId="4BC3EAC7" w:rsidTr="005D36BE">
        <w:trPr>
          <w:trHeight w:val="620"/>
        </w:trPr>
        <w:tc>
          <w:tcPr>
            <w:tcW w:w="625" w:type="dxa"/>
          </w:tcPr>
          <w:p w14:paraId="32AA0A45" w14:textId="458C5A4C" w:rsidR="00FC71C8" w:rsidRDefault="00FC71C8" w:rsidP="0032475D">
            <w:r>
              <w:t xml:space="preserve">12. </w:t>
            </w:r>
          </w:p>
        </w:tc>
        <w:tc>
          <w:tcPr>
            <w:tcW w:w="5850" w:type="dxa"/>
          </w:tcPr>
          <w:p w14:paraId="4058C651" w14:textId="3AF6A031" w:rsidR="00FC71C8" w:rsidRDefault="00537103" w:rsidP="009B7EC1">
            <w:r>
              <w:t xml:space="preserve">How many families do you anticipate one organization serving at a time, or want </w:t>
            </w:r>
            <w:proofErr w:type="gramStart"/>
            <w:r>
              <w:t>serving</w:t>
            </w:r>
            <w:proofErr w:type="gramEnd"/>
            <w:r>
              <w:t xml:space="preserve"> at one time?</w:t>
            </w:r>
          </w:p>
        </w:tc>
        <w:tc>
          <w:tcPr>
            <w:tcW w:w="6210" w:type="dxa"/>
          </w:tcPr>
          <w:p w14:paraId="3612BACC" w14:textId="3C7A2C10" w:rsidR="00FC71C8" w:rsidRDefault="000A2A41" w:rsidP="0032475D">
            <w:r>
              <w:t>It would depend on the respondent’s capacity and should be included in a proposal.</w:t>
            </w:r>
          </w:p>
        </w:tc>
      </w:tr>
      <w:tr w:rsidR="00FC71C8" w14:paraId="18752326" w14:textId="0794EA2C" w:rsidTr="005D36BE">
        <w:trPr>
          <w:trHeight w:val="620"/>
        </w:trPr>
        <w:tc>
          <w:tcPr>
            <w:tcW w:w="625" w:type="dxa"/>
          </w:tcPr>
          <w:p w14:paraId="73EFD3FF" w14:textId="3655225B" w:rsidR="00FC71C8" w:rsidRDefault="00FC71C8" w:rsidP="0032475D">
            <w:r>
              <w:t xml:space="preserve">13. </w:t>
            </w:r>
          </w:p>
        </w:tc>
        <w:tc>
          <w:tcPr>
            <w:tcW w:w="5850" w:type="dxa"/>
          </w:tcPr>
          <w:p w14:paraId="52A4D466" w14:textId="226C450E" w:rsidR="00FC71C8" w:rsidRDefault="00537103" w:rsidP="009B7EC1">
            <w:r>
              <w:t>How many families do you anticipate one organization serving in a year?</w:t>
            </w:r>
          </w:p>
        </w:tc>
        <w:tc>
          <w:tcPr>
            <w:tcW w:w="6210" w:type="dxa"/>
          </w:tcPr>
          <w:p w14:paraId="76E84717" w14:textId="620A438F" w:rsidR="00FC71C8" w:rsidRDefault="000A2A41" w:rsidP="0032475D">
            <w:r>
              <w:t>It would depend on</w:t>
            </w:r>
            <w:r w:rsidR="00830FB9">
              <w:t xml:space="preserve"> the</w:t>
            </w:r>
            <w:r>
              <w:t xml:space="preserve"> </w:t>
            </w:r>
            <w:r w:rsidR="00745D53">
              <w:t xml:space="preserve">respondent’s </w:t>
            </w:r>
            <w:r>
              <w:t>capacity</w:t>
            </w:r>
            <w:r w:rsidR="00745D53">
              <w:t>.</w:t>
            </w:r>
          </w:p>
        </w:tc>
      </w:tr>
      <w:tr w:rsidR="00FC71C8" w14:paraId="6F9154D3" w14:textId="47FC2488" w:rsidTr="005D36BE">
        <w:trPr>
          <w:trHeight w:val="620"/>
        </w:trPr>
        <w:tc>
          <w:tcPr>
            <w:tcW w:w="625" w:type="dxa"/>
          </w:tcPr>
          <w:p w14:paraId="43E65A19" w14:textId="165478A6" w:rsidR="00FC71C8" w:rsidRDefault="00FC71C8" w:rsidP="0032475D">
            <w:r>
              <w:t>14.</w:t>
            </w:r>
          </w:p>
        </w:tc>
        <w:tc>
          <w:tcPr>
            <w:tcW w:w="5850" w:type="dxa"/>
          </w:tcPr>
          <w:p w14:paraId="771B5B7A" w14:textId="2EA1E7FA" w:rsidR="00FC71C8" w:rsidRDefault="003A7BBA" w:rsidP="009B7EC1">
            <w:r>
              <w:rPr>
                <w:rFonts w:eastAsia="Times New Roman"/>
              </w:rPr>
              <w:t xml:space="preserve">Where does the Agency anticipate program referrals would come from? </w:t>
            </w:r>
          </w:p>
        </w:tc>
        <w:tc>
          <w:tcPr>
            <w:tcW w:w="6210" w:type="dxa"/>
          </w:tcPr>
          <w:p w14:paraId="2F1253E4" w14:textId="78FF972B" w:rsidR="00FC71C8" w:rsidRDefault="007554FB" w:rsidP="0032475D">
            <w:r>
              <w:t>HHS</w:t>
            </w:r>
          </w:p>
        </w:tc>
      </w:tr>
      <w:tr w:rsidR="00FC71C8" w14:paraId="41D02313" w14:textId="6D292D8A" w:rsidTr="00FC71C8">
        <w:trPr>
          <w:trHeight w:val="530"/>
        </w:trPr>
        <w:tc>
          <w:tcPr>
            <w:tcW w:w="625" w:type="dxa"/>
          </w:tcPr>
          <w:p w14:paraId="7364A3AD" w14:textId="24E0BE53" w:rsidR="00FC71C8" w:rsidRDefault="00FC71C8" w:rsidP="0032475D">
            <w:r>
              <w:t xml:space="preserve">15. </w:t>
            </w:r>
          </w:p>
        </w:tc>
        <w:tc>
          <w:tcPr>
            <w:tcW w:w="5850" w:type="dxa"/>
          </w:tcPr>
          <w:p w14:paraId="60E94219" w14:textId="77777777" w:rsidR="003A7BBA" w:rsidRDefault="003A7BBA" w:rsidP="003A7BBA">
            <w:pPr>
              <w:rPr>
                <w:rFonts w:eastAsia="Times New Roman"/>
              </w:rPr>
            </w:pPr>
            <w:r>
              <w:rPr>
                <w:rFonts w:eastAsia="Times New Roman"/>
              </w:rPr>
              <w:t>Does the Agency know of any data sources that indicate housing instability/needs across the State of Iowa that could assist in identifying an appropriate location(s) for the program?</w:t>
            </w:r>
          </w:p>
          <w:p w14:paraId="76E81DE7" w14:textId="77777777" w:rsidR="00FC71C8" w:rsidRDefault="00FC71C8" w:rsidP="0032475D"/>
        </w:tc>
        <w:tc>
          <w:tcPr>
            <w:tcW w:w="6210" w:type="dxa"/>
          </w:tcPr>
          <w:p w14:paraId="65A82CD8" w14:textId="77777777" w:rsidR="00E900D8" w:rsidRDefault="00EB7C26" w:rsidP="0032475D">
            <w:r>
              <w:t xml:space="preserve">The State Data Center highlights housing measures (and other relevant measures) from the American Community Survey:  average household size and average family size are shared by state and by county.  </w:t>
            </w:r>
          </w:p>
          <w:p w14:paraId="018FC784" w14:textId="77777777" w:rsidR="00E900D8" w:rsidRDefault="00852150" w:rsidP="0032475D">
            <w:hyperlink r:id="rId11" w:history="1">
              <w:r w:rsidR="00EB7C26">
                <w:rPr>
                  <w:rStyle w:val="Hyperlink"/>
                </w:rPr>
                <w:t>State Quick Facts :: Iowa State Data Center (iowadatacenter.org)</w:t>
              </w:r>
            </w:hyperlink>
            <w:r w:rsidR="00EB7C26">
              <w:t xml:space="preserve">  </w:t>
            </w:r>
          </w:p>
          <w:p w14:paraId="60F782BA" w14:textId="7FCD49A9" w:rsidR="00FC71C8" w:rsidRDefault="00852150" w:rsidP="0032475D">
            <w:hyperlink r:id="rId12" w:history="1">
              <w:r w:rsidR="00EB7C26">
                <w:rPr>
                  <w:rStyle w:val="Hyperlink"/>
                </w:rPr>
                <w:t>County Quick Facts :: Iowa State Data Center (iowadatacenter.org)</w:t>
              </w:r>
            </w:hyperlink>
            <w:r w:rsidR="00EB7C26">
              <w:t>. </w:t>
            </w:r>
          </w:p>
          <w:p w14:paraId="64D43974" w14:textId="77777777" w:rsidR="00EB7C26" w:rsidRDefault="00EB7C26" w:rsidP="0032475D"/>
          <w:p w14:paraId="5FC4ED8F" w14:textId="4EEF1EDB" w:rsidR="00EB7C26" w:rsidRDefault="00EB7C26" w:rsidP="00EB7C26">
            <w:pPr>
              <w:spacing w:after="160" w:line="259" w:lineRule="auto"/>
            </w:pPr>
            <w:r>
              <w:t xml:space="preserve">We measure living conditions in Medicaid and publish members’ responses and on our website:  </w:t>
            </w:r>
            <w:hyperlink r:id="rId13" w:history="1">
              <w:r>
                <w:rPr>
                  <w:rStyle w:val="Hyperlink"/>
                </w:rPr>
                <w:t>Social Determinants of Health (SDOH) | Iowa Department of Health and Human Services</w:t>
              </w:r>
            </w:hyperlink>
            <w:r>
              <w:t xml:space="preserve"> (Looking for overcrowding, which could indicate families living with other families/extended family due to housing costs/homelessness.)</w:t>
            </w:r>
          </w:p>
        </w:tc>
      </w:tr>
      <w:tr w:rsidR="00FC71C8" w14:paraId="5EEBAB20" w14:textId="20DA6C7B" w:rsidTr="005D36BE">
        <w:trPr>
          <w:trHeight w:val="620"/>
        </w:trPr>
        <w:tc>
          <w:tcPr>
            <w:tcW w:w="625" w:type="dxa"/>
          </w:tcPr>
          <w:p w14:paraId="2C88B626" w14:textId="1FA0B91D" w:rsidR="00FC71C8" w:rsidRDefault="00FC71C8" w:rsidP="0032475D">
            <w:r>
              <w:t xml:space="preserve">16. </w:t>
            </w:r>
          </w:p>
        </w:tc>
        <w:tc>
          <w:tcPr>
            <w:tcW w:w="5850" w:type="dxa"/>
          </w:tcPr>
          <w:p w14:paraId="13C09A49" w14:textId="589300CA" w:rsidR="00FC71C8" w:rsidRPr="009E5EC3" w:rsidRDefault="003A7BBA" w:rsidP="0032475D">
            <w:r w:rsidRPr="009E5EC3">
              <w:rPr>
                <w:rFonts w:eastAsia="Times New Roman"/>
              </w:rPr>
              <w:t>Does the Agency anticipate any licensing or Iowa Code requirements that would be attached to this program?</w:t>
            </w:r>
          </w:p>
        </w:tc>
        <w:tc>
          <w:tcPr>
            <w:tcW w:w="6210" w:type="dxa"/>
          </w:tcPr>
          <w:p w14:paraId="768062E0" w14:textId="2B2CE808" w:rsidR="00FC71C8" w:rsidRDefault="009E5EC3" w:rsidP="0032475D">
            <w:r>
              <w:t>The agency does not anticipate any licensing requirements. There may be Iowa Code requirements.</w:t>
            </w:r>
          </w:p>
        </w:tc>
      </w:tr>
      <w:tr w:rsidR="00FC71C8" w14:paraId="3294C9C5" w14:textId="365E346B" w:rsidTr="005D36BE">
        <w:trPr>
          <w:trHeight w:val="6290"/>
        </w:trPr>
        <w:tc>
          <w:tcPr>
            <w:tcW w:w="625" w:type="dxa"/>
          </w:tcPr>
          <w:p w14:paraId="7533BAC2" w14:textId="5710EA12" w:rsidR="00FC71C8" w:rsidRDefault="00FC71C8" w:rsidP="0032475D">
            <w:r w:rsidRPr="00745D53">
              <w:lastRenderedPageBreak/>
              <w:t>17.</w:t>
            </w:r>
          </w:p>
        </w:tc>
        <w:tc>
          <w:tcPr>
            <w:tcW w:w="5850" w:type="dxa"/>
          </w:tcPr>
          <w:p w14:paraId="407F36B0" w14:textId="77777777" w:rsidR="00FE4D53" w:rsidRDefault="00FE4D53" w:rsidP="00FE4D53">
            <w:pPr>
              <w:pStyle w:val="HHSBody"/>
              <w:spacing w:before="120" w:line="240" w:lineRule="auto"/>
              <w:rPr>
                <w:rFonts w:cs="Calibri"/>
                <w:sz w:val="22"/>
                <w:szCs w:val="22"/>
              </w:rPr>
            </w:pPr>
            <w:r>
              <w:rPr>
                <w:b/>
                <w:bCs/>
                <w:sz w:val="22"/>
                <w:szCs w:val="22"/>
              </w:rPr>
              <w:t>Services:</w:t>
            </w:r>
            <w:r>
              <w:rPr>
                <w:sz w:val="22"/>
                <w:szCs w:val="22"/>
              </w:rPr>
              <w:t xml:space="preserve"> On page 2, the RFI states that families receive “wraparound services”, while parents and children reside in a safe, supervised living situation.  Those services include intensive one on one intensive case management, onsite clinical services, </w:t>
            </w:r>
            <w:r>
              <w:rPr>
                <w:rFonts w:cs="Calibri"/>
                <w:sz w:val="22"/>
                <w:szCs w:val="22"/>
              </w:rPr>
              <w:t xml:space="preserve">referrals, handoffs and connection to mental health services, childcare, substance abuse treatment, employment and vocational opportunities, psychological testing, psychiatric services, and application for entitlements. Funds to support these services come from different federal and state funds. </w:t>
            </w:r>
          </w:p>
          <w:p w14:paraId="6B61CF62" w14:textId="77777777" w:rsidR="00FE4D53" w:rsidRDefault="00FE4D53" w:rsidP="00FE4D53">
            <w:pPr>
              <w:pStyle w:val="HHSBody"/>
              <w:numPr>
                <w:ilvl w:val="0"/>
                <w:numId w:val="7"/>
              </w:numPr>
              <w:spacing w:before="120" w:line="240" w:lineRule="auto"/>
              <w:rPr>
                <w:rFonts w:cs="Calibri"/>
                <w:sz w:val="22"/>
                <w:szCs w:val="22"/>
              </w:rPr>
            </w:pPr>
            <w:r>
              <w:rPr>
                <w:rFonts w:cs="Calibri"/>
                <w:sz w:val="22"/>
                <w:szCs w:val="22"/>
              </w:rPr>
              <w:t xml:space="preserve">Will DHHS work with other agencies (IME/MCOs, </w:t>
            </w:r>
            <w:proofErr w:type="spellStart"/>
            <w:r>
              <w:rPr>
                <w:rFonts w:cs="Calibri"/>
                <w:sz w:val="22"/>
                <w:szCs w:val="22"/>
              </w:rPr>
              <w:t>etc</w:t>
            </w:r>
            <w:proofErr w:type="spellEnd"/>
            <w:r>
              <w:rPr>
                <w:rFonts w:cs="Calibri"/>
                <w:sz w:val="22"/>
                <w:szCs w:val="22"/>
              </w:rPr>
              <w:t>) in advance of the RFP to ensure access to funds to support clinical services or will each bidder need to secure agreements with MCOs, MH, and substance abuse agencies to ensure access to needed services for the families enrolled?</w:t>
            </w:r>
          </w:p>
          <w:p w14:paraId="07B187F8" w14:textId="77777777" w:rsidR="00FE4D53" w:rsidRPr="00FE4D53" w:rsidRDefault="00FE4D53" w:rsidP="00FE4D53">
            <w:pPr>
              <w:pStyle w:val="HHSBody"/>
              <w:numPr>
                <w:ilvl w:val="0"/>
                <w:numId w:val="8"/>
              </w:numPr>
              <w:spacing w:before="120" w:line="240" w:lineRule="auto"/>
            </w:pPr>
            <w:r>
              <w:rPr>
                <w:sz w:val="22"/>
                <w:szCs w:val="22"/>
              </w:rPr>
              <w:t xml:space="preserve">Will the families continue to receive access to </w:t>
            </w:r>
            <w:proofErr w:type="gramStart"/>
            <w:r>
              <w:rPr>
                <w:sz w:val="22"/>
                <w:szCs w:val="22"/>
              </w:rPr>
              <w:t>all of</w:t>
            </w:r>
            <w:proofErr w:type="gramEnd"/>
            <w:r>
              <w:rPr>
                <w:sz w:val="22"/>
                <w:szCs w:val="22"/>
              </w:rPr>
              <w:t xml:space="preserve"> these services when they move into community apartments?</w:t>
            </w:r>
          </w:p>
          <w:p w14:paraId="5C909AF0" w14:textId="0F388E23" w:rsidR="00FC71C8" w:rsidRDefault="00FE4D53" w:rsidP="00FE4D53">
            <w:pPr>
              <w:pStyle w:val="HHSBody"/>
              <w:numPr>
                <w:ilvl w:val="0"/>
                <w:numId w:val="8"/>
              </w:numPr>
              <w:spacing w:before="120" w:line="240" w:lineRule="auto"/>
            </w:pPr>
            <w:r>
              <w:t>For DHHS court-supervised families, how will DHHS ensure that the judicial system/judges understand and support this program?</w:t>
            </w:r>
          </w:p>
        </w:tc>
        <w:tc>
          <w:tcPr>
            <w:tcW w:w="6210" w:type="dxa"/>
          </w:tcPr>
          <w:p w14:paraId="187F139A" w14:textId="429E49E8" w:rsidR="00FC71C8" w:rsidRDefault="00E86651" w:rsidP="0032475D">
            <w:r>
              <w:t xml:space="preserve">1. </w:t>
            </w:r>
            <w:r w:rsidR="007B3A7C">
              <w:t xml:space="preserve">Yes </w:t>
            </w:r>
            <w:r w:rsidR="00745D53">
              <w:t xml:space="preserve">HHS is </w:t>
            </w:r>
            <w:r w:rsidR="007B3A7C">
              <w:t xml:space="preserve">already having internal </w:t>
            </w:r>
            <w:r w:rsidR="000A2A41">
              <w:t>conversations</w:t>
            </w:r>
            <w:r w:rsidR="00745D53">
              <w:t xml:space="preserve">, however the </w:t>
            </w:r>
          </w:p>
          <w:p w14:paraId="03EB98D2" w14:textId="49933BD7" w:rsidR="007B3A7C" w:rsidRDefault="00E86651" w:rsidP="0032475D">
            <w:r>
              <w:t>r</w:t>
            </w:r>
            <w:r w:rsidR="007B3A7C">
              <w:t xml:space="preserve">espondent </w:t>
            </w:r>
            <w:r w:rsidR="00745D53">
              <w:t>w</w:t>
            </w:r>
            <w:r>
              <w:t>ill need</w:t>
            </w:r>
            <w:r w:rsidR="007B3A7C">
              <w:t xml:space="preserve"> to indicate how they</w:t>
            </w:r>
            <w:r>
              <w:t xml:space="preserve"> intend to ensure families have access to services outside of their agency.</w:t>
            </w:r>
          </w:p>
          <w:p w14:paraId="73EF8631" w14:textId="77777777" w:rsidR="007B3A7C" w:rsidRDefault="007B3A7C" w:rsidP="0032475D"/>
          <w:p w14:paraId="2B37E1A3" w14:textId="07718667" w:rsidR="007B3A7C" w:rsidRDefault="00E86651" w:rsidP="0032475D">
            <w:r>
              <w:t xml:space="preserve">2. </w:t>
            </w:r>
            <w:r w:rsidR="00E72C15">
              <w:t>HHS wou</w:t>
            </w:r>
            <w:r w:rsidR="007B3A7C">
              <w:t>ld expect there to be discharge planning</w:t>
            </w:r>
            <w:r w:rsidR="00E72C15">
              <w:t xml:space="preserve"> by the program</w:t>
            </w:r>
            <w:r w:rsidR="007B3A7C">
              <w:t xml:space="preserve"> as the family moves off campus</w:t>
            </w:r>
            <w:r w:rsidR="00E72C15">
              <w:t>. Part of the program should be</w:t>
            </w:r>
            <w:r w:rsidR="007B3A7C">
              <w:t xml:space="preserve"> to </w:t>
            </w:r>
            <w:r w:rsidR="00BE294C">
              <w:t>help the family with submitting housing applications</w:t>
            </w:r>
            <w:r w:rsidR="00E900D8">
              <w:t xml:space="preserve"> as well as ensuring continuity of other services being provided</w:t>
            </w:r>
            <w:r w:rsidR="00BE294C">
              <w:t>.</w:t>
            </w:r>
          </w:p>
          <w:p w14:paraId="7B68D355" w14:textId="00ECC4F2" w:rsidR="007B3A7C" w:rsidRDefault="007B3A7C" w:rsidP="0032475D"/>
          <w:p w14:paraId="570DCF40" w14:textId="62D54D81" w:rsidR="007B3A7C" w:rsidRDefault="00E86651" w:rsidP="0032475D">
            <w:r>
              <w:t>3. HHS wo</w:t>
            </w:r>
            <w:r w:rsidR="007B3A7C">
              <w:t xml:space="preserve">uld get stakeholder input and </w:t>
            </w:r>
            <w:r>
              <w:t xml:space="preserve">provide </w:t>
            </w:r>
            <w:r w:rsidR="007B3A7C">
              <w:t>education.</w:t>
            </w:r>
          </w:p>
        </w:tc>
      </w:tr>
      <w:tr w:rsidR="00FC71C8" w14:paraId="3A032C11" w14:textId="47D4B70C" w:rsidTr="00852150">
        <w:trPr>
          <w:trHeight w:val="3950"/>
        </w:trPr>
        <w:tc>
          <w:tcPr>
            <w:tcW w:w="625" w:type="dxa"/>
          </w:tcPr>
          <w:p w14:paraId="470BB4FC" w14:textId="1EC93E88" w:rsidR="00FC71C8" w:rsidRDefault="00FC71C8" w:rsidP="0032475D">
            <w:r>
              <w:t>18.</w:t>
            </w:r>
          </w:p>
        </w:tc>
        <w:tc>
          <w:tcPr>
            <w:tcW w:w="5850" w:type="dxa"/>
          </w:tcPr>
          <w:p w14:paraId="087E3E9D" w14:textId="77777777" w:rsidR="00FE4D53" w:rsidRDefault="00FE4D53" w:rsidP="00FE4D53">
            <w:pPr>
              <w:pStyle w:val="HHSBody"/>
              <w:spacing w:before="120" w:line="240" w:lineRule="auto"/>
              <w:rPr>
                <w:sz w:val="22"/>
                <w:szCs w:val="22"/>
              </w:rPr>
            </w:pPr>
            <w:r>
              <w:rPr>
                <w:b/>
                <w:bCs/>
                <w:sz w:val="22"/>
                <w:szCs w:val="22"/>
              </w:rPr>
              <w:t xml:space="preserve">Eligible Families: </w:t>
            </w:r>
            <w:r>
              <w:rPr>
                <w:sz w:val="22"/>
                <w:szCs w:val="22"/>
              </w:rPr>
              <w:t xml:space="preserve">On page 3, the RFI states:  Target families would include a) families with children who are at imminent risk of removal, b) families who have children in foster care whose parent(s) is appropriate for reunification but lacks safe and stable housing and/or other self-sufficiency means, or (c) families with a parent(s) working towards reunification within six months of placement. The program would be most appropriate for families in need of safe and stable housing and who can benefit from intense mental health treatment, parenting education, and self-sufficiency related case management services.  </w:t>
            </w:r>
          </w:p>
          <w:p w14:paraId="6E34C8FA" w14:textId="77777777" w:rsidR="00FE4D53" w:rsidRDefault="00FE4D53" w:rsidP="00FE4D53">
            <w:pPr>
              <w:pStyle w:val="HHSBody"/>
              <w:spacing w:before="120" w:line="240" w:lineRule="auto"/>
              <w:rPr>
                <w:sz w:val="22"/>
                <w:szCs w:val="22"/>
              </w:rPr>
            </w:pPr>
            <w:r>
              <w:rPr>
                <w:sz w:val="22"/>
                <w:szCs w:val="22"/>
              </w:rPr>
              <w:t>Can DHHS clarify the essential criteria that DHHS will use to determine eligibility? For example:</w:t>
            </w:r>
          </w:p>
          <w:p w14:paraId="7A0F04A5" w14:textId="77777777" w:rsidR="00FE4D53" w:rsidRDefault="00FE4D53" w:rsidP="00FE4D53">
            <w:pPr>
              <w:pStyle w:val="HHSBody"/>
              <w:numPr>
                <w:ilvl w:val="0"/>
                <w:numId w:val="9"/>
              </w:numPr>
              <w:spacing w:before="120" w:line="240" w:lineRule="auto"/>
              <w:rPr>
                <w:sz w:val="22"/>
                <w:szCs w:val="22"/>
              </w:rPr>
            </w:pPr>
            <w:r>
              <w:rPr>
                <w:sz w:val="22"/>
                <w:szCs w:val="22"/>
              </w:rPr>
              <w:t xml:space="preserve">Would all families need to have an open DHHS case or could DHHS caseworkers make referrals to the </w:t>
            </w:r>
            <w:r>
              <w:rPr>
                <w:sz w:val="22"/>
                <w:szCs w:val="22"/>
              </w:rPr>
              <w:lastRenderedPageBreak/>
              <w:t xml:space="preserve">program to prevent ongoing child welfare involvement? </w:t>
            </w:r>
          </w:p>
          <w:p w14:paraId="2D322873" w14:textId="77777777" w:rsidR="00FE4D53" w:rsidRDefault="00FE4D53" w:rsidP="00FE4D53">
            <w:pPr>
              <w:pStyle w:val="HHSBody"/>
              <w:numPr>
                <w:ilvl w:val="0"/>
                <w:numId w:val="9"/>
              </w:numPr>
              <w:spacing w:before="120" w:line="240" w:lineRule="auto"/>
              <w:rPr>
                <w:sz w:val="22"/>
                <w:szCs w:val="22"/>
              </w:rPr>
            </w:pPr>
            <w:r>
              <w:rPr>
                <w:sz w:val="22"/>
                <w:szCs w:val="22"/>
              </w:rPr>
              <w:t>Would all referrals come from DHHS or could other agencies (IHH, MCOs, DV providers, etc.) make referrals pending DHHS approval?</w:t>
            </w:r>
          </w:p>
          <w:p w14:paraId="4802891B" w14:textId="77777777" w:rsidR="00FE4D53" w:rsidRDefault="00FE4D53" w:rsidP="00FE4D53">
            <w:pPr>
              <w:pStyle w:val="HHSBody"/>
              <w:numPr>
                <w:ilvl w:val="0"/>
                <w:numId w:val="9"/>
              </w:numPr>
              <w:spacing w:before="120" w:line="240" w:lineRule="auto"/>
              <w:rPr>
                <w:sz w:val="22"/>
                <w:szCs w:val="22"/>
              </w:rPr>
            </w:pPr>
            <w:r>
              <w:rPr>
                <w:sz w:val="22"/>
                <w:szCs w:val="22"/>
              </w:rPr>
              <w:t xml:space="preserve">Would all eligible families need to have permanent housing needs or could DHHS refer families in crisis with mental health or substance abuse issues that jeopardize child safety even if they do not need assistance with long-term/permanent housing—i.e., family needs the 30-day supervised living environment for evaluation, close monitoring, and assistance to regain self-sufficiency, gain skills, start needed treatment, and ensure child safety? </w:t>
            </w:r>
          </w:p>
          <w:p w14:paraId="2452A4F5" w14:textId="77777777" w:rsidR="00FE4D53" w:rsidRDefault="00FE4D53" w:rsidP="00FE4D53">
            <w:pPr>
              <w:pStyle w:val="HHSBody"/>
              <w:numPr>
                <w:ilvl w:val="0"/>
                <w:numId w:val="9"/>
              </w:numPr>
              <w:spacing w:before="120" w:line="240" w:lineRule="auto"/>
              <w:rPr>
                <w:sz w:val="22"/>
                <w:szCs w:val="22"/>
              </w:rPr>
            </w:pPr>
            <w:r>
              <w:rPr>
                <w:sz w:val="22"/>
                <w:szCs w:val="22"/>
              </w:rPr>
              <w:t>Would all families need to be low-income (</w:t>
            </w:r>
            <w:proofErr w:type="gramStart"/>
            <w:r>
              <w:rPr>
                <w:sz w:val="22"/>
                <w:szCs w:val="22"/>
              </w:rPr>
              <w:t>i.e.</w:t>
            </w:r>
            <w:proofErr w:type="gramEnd"/>
            <w:r>
              <w:rPr>
                <w:sz w:val="22"/>
                <w:szCs w:val="22"/>
              </w:rPr>
              <w:t xml:space="preserve"> be eligible for Medicaid or housing assistance)?</w:t>
            </w:r>
          </w:p>
          <w:p w14:paraId="118EFDCF" w14:textId="77777777" w:rsidR="00FE4D53" w:rsidRDefault="00FE4D53" w:rsidP="00FE4D53">
            <w:pPr>
              <w:pStyle w:val="HHSBody"/>
              <w:numPr>
                <w:ilvl w:val="0"/>
                <w:numId w:val="9"/>
              </w:numPr>
              <w:spacing w:before="120" w:line="240" w:lineRule="auto"/>
              <w:rPr>
                <w:sz w:val="22"/>
                <w:szCs w:val="22"/>
              </w:rPr>
            </w:pPr>
            <w:r>
              <w:rPr>
                <w:sz w:val="22"/>
                <w:szCs w:val="22"/>
              </w:rPr>
              <w:t xml:space="preserve">Would all families need to agree to participate </w:t>
            </w:r>
            <w:proofErr w:type="gramStart"/>
            <w:r>
              <w:rPr>
                <w:sz w:val="22"/>
                <w:szCs w:val="22"/>
              </w:rPr>
              <w:t>voluntarily</w:t>
            </w:r>
            <w:proofErr w:type="gramEnd"/>
            <w:r>
              <w:rPr>
                <w:sz w:val="22"/>
                <w:szCs w:val="22"/>
              </w:rPr>
              <w:t xml:space="preserve"> or could they be court-ordered into the program?  </w:t>
            </w:r>
          </w:p>
          <w:p w14:paraId="272B0FA0" w14:textId="3D65FEBC" w:rsidR="00FC71C8" w:rsidRDefault="00FE4D53" w:rsidP="009B7EC1">
            <w:pPr>
              <w:pStyle w:val="HHSBody"/>
              <w:numPr>
                <w:ilvl w:val="0"/>
                <w:numId w:val="9"/>
              </w:numPr>
              <w:spacing w:before="120" w:line="240" w:lineRule="auto"/>
            </w:pPr>
            <w:r>
              <w:rPr>
                <w:sz w:val="22"/>
                <w:szCs w:val="22"/>
              </w:rPr>
              <w:t xml:space="preserve">Will there be any exclusion criteria—such as criminal charges pending, DV, active substance abuse and an unwillingness to engage in treatment, or developmental or intellectual limitations that prevent the parent’s full engagement in the program? </w:t>
            </w:r>
          </w:p>
        </w:tc>
        <w:tc>
          <w:tcPr>
            <w:tcW w:w="6210" w:type="dxa"/>
          </w:tcPr>
          <w:p w14:paraId="588F48B4" w14:textId="16B84F0C" w:rsidR="00FC71C8" w:rsidRDefault="00E86651" w:rsidP="007B3A7C">
            <w:pPr>
              <w:pStyle w:val="ListParagraph"/>
              <w:numPr>
                <w:ilvl w:val="0"/>
                <w:numId w:val="11"/>
              </w:numPr>
            </w:pPr>
            <w:proofErr w:type="gramStart"/>
            <w:r>
              <w:lastRenderedPageBreak/>
              <w:t>Yes</w:t>
            </w:r>
            <w:proofErr w:type="gramEnd"/>
            <w:r>
              <w:t xml:space="preserve"> t</w:t>
            </w:r>
            <w:r w:rsidR="007B3A7C">
              <w:t xml:space="preserve">hey would need </w:t>
            </w:r>
            <w:r w:rsidR="00745D53">
              <w:t>to have a</w:t>
            </w:r>
            <w:r w:rsidR="007B3A7C">
              <w:t>n open</w:t>
            </w:r>
            <w:r w:rsidR="00745D53">
              <w:t xml:space="preserve"> HHS</w:t>
            </w:r>
            <w:r w:rsidR="007B3A7C">
              <w:t xml:space="preserve"> case</w:t>
            </w:r>
            <w:r w:rsidR="00745D53">
              <w:t>.</w:t>
            </w:r>
          </w:p>
          <w:p w14:paraId="2209E374" w14:textId="77777777" w:rsidR="007B3A7C" w:rsidRDefault="007B3A7C" w:rsidP="007B3A7C"/>
          <w:p w14:paraId="19429124" w14:textId="417D104B" w:rsidR="007B3A7C" w:rsidRDefault="00CB1603" w:rsidP="007B3A7C">
            <w:pPr>
              <w:pStyle w:val="ListParagraph"/>
              <w:numPr>
                <w:ilvl w:val="0"/>
                <w:numId w:val="11"/>
              </w:numPr>
            </w:pPr>
            <w:proofErr w:type="gramStart"/>
            <w:r>
              <w:t>Yes</w:t>
            </w:r>
            <w:proofErr w:type="gramEnd"/>
            <w:r>
              <w:t xml:space="preserve"> </w:t>
            </w:r>
            <w:r w:rsidR="00E86651">
              <w:t xml:space="preserve">all </w:t>
            </w:r>
            <w:r>
              <w:t xml:space="preserve">referrals would </w:t>
            </w:r>
            <w:r w:rsidR="00E86651">
              <w:t>c</w:t>
            </w:r>
            <w:r>
              <w:t xml:space="preserve">ome from </w:t>
            </w:r>
            <w:r w:rsidR="007B3A7C">
              <w:t>HHS</w:t>
            </w:r>
            <w:r>
              <w:t>.</w:t>
            </w:r>
          </w:p>
          <w:p w14:paraId="4E8BC5BA" w14:textId="77777777" w:rsidR="007B3A7C" w:rsidRDefault="007B3A7C" w:rsidP="007B3A7C"/>
          <w:p w14:paraId="05974AD1" w14:textId="2491D609" w:rsidR="007B3A7C" w:rsidRDefault="007B3A7C" w:rsidP="007B3A7C">
            <w:pPr>
              <w:pStyle w:val="ListParagraph"/>
              <w:numPr>
                <w:ilvl w:val="0"/>
                <w:numId w:val="11"/>
              </w:numPr>
            </w:pPr>
            <w:r>
              <w:t xml:space="preserve">This </w:t>
            </w:r>
            <w:r w:rsidR="00CB1603">
              <w:t>program would be designed to</w:t>
            </w:r>
            <w:r>
              <w:t xml:space="preserve"> provide a safe stable </w:t>
            </w:r>
            <w:r w:rsidR="00CD3F3F">
              <w:t xml:space="preserve">living </w:t>
            </w:r>
            <w:r>
              <w:t>environment when there is housing instability</w:t>
            </w:r>
            <w:r w:rsidR="00CB1603">
              <w:t>. It would not serve</w:t>
            </w:r>
            <w:r w:rsidR="00E86651">
              <w:t xml:space="preserve"> as a</w:t>
            </w:r>
            <w:r w:rsidR="00CB1603">
              <w:t xml:space="preserve"> </w:t>
            </w:r>
            <w:r w:rsidR="00E900D8">
              <w:t>short-term</w:t>
            </w:r>
            <w:r>
              <w:t xml:space="preserve"> crisis program. </w:t>
            </w:r>
          </w:p>
          <w:p w14:paraId="181DDEA3" w14:textId="77777777" w:rsidR="007B3A7C" w:rsidRDefault="007B3A7C" w:rsidP="007B3A7C">
            <w:pPr>
              <w:pStyle w:val="ListParagraph"/>
            </w:pPr>
          </w:p>
          <w:p w14:paraId="6A0C29F5" w14:textId="15649B31" w:rsidR="00CD3F3F" w:rsidRDefault="00CD3F3F" w:rsidP="00B51583">
            <w:pPr>
              <w:pStyle w:val="ListParagraph"/>
              <w:numPr>
                <w:ilvl w:val="0"/>
                <w:numId w:val="11"/>
              </w:numPr>
            </w:pPr>
            <w:r>
              <w:t>Families would not be required to be low</w:t>
            </w:r>
            <w:r w:rsidR="00E900D8">
              <w:t>-</w:t>
            </w:r>
            <w:r>
              <w:t>income.</w:t>
            </w:r>
            <w:r w:rsidR="007B3A7C">
              <w:t xml:space="preserve"> </w:t>
            </w:r>
          </w:p>
          <w:p w14:paraId="6FB28400" w14:textId="77777777" w:rsidR="00CD3F3F" w:rsidRDefault="00CD3F3F" w:rsidP="00CD3F3F">
            <w:pPr>
              <w:pStyle w:val="ListParagraph"/>
            </w:pPr>
          </w:p>
          <w:p w14:paraId="4BCB0233" w14:textId="41CD47A0" w:rsidR="007B3A7C" w:rsidRDefault="00E900D8" w:rsidP="00B51583">
            <w:pPr>
              <w:pStyle w:val="ListParagraph"/>
              <w:numPr>
                <w:ilvl w:val="0"/>
                <w:numId w:val="11"/>
              </w:numPr>
            </w:pPr>
            <w:r>
              <w:t>HHS</w:t>
            </w:r>
            <w:r w:rsidR="00CB1603">
              <w:t xml:space="preserve"> would want families to agree to participate.</w:t>
            </w:r>
          </w:p>
          <w:p w14:paraId="6A90A978" w14:textId="77777777" w:rsidR="007B3A7C" w:rsidRDefault="007B3A7C" w:rsidP="007B3A7C"/>
          <w:p w14:paraId="467F174F" w14:textId="44832BBE" w:rsidR="007B3A7C" w:rsidRDefault="00CB1603" w:rsidP="007B3A7C">
            <w:pPr>
              <w:pStyle w:val="ListParagraph"/>
              <w:numPr>
                <w:ilvl w:val="0"/>
                <w:numId w:val="11"/>
              </w:numPr>
            </w:pPr>
            <w:r>
              <w:t>The parent would need to have 30 days of sobriety. An unwillingness to engage in treatment (</w:t>
            </w:r>
            <w:proofErr w:type="spellStart"/>
            <w:r>
              <w:t>ie</w:t>
            </w:r>
            <w:proofErr w:type="spellEnd"/>
            <w:r>
              <w:t xml:space="preserve">. substance abuse, mental health services, etc.) would be an exclusion. </w:t>
            </w:r>
          </w:p>
        </w:tc>
      </w:tr>
      <w:tr w:rsidR="00FC71C8" w14:paraId="65FF1834" w14:textId="14AE0446" w:rsidTr="00852150">
        <w:trPr>
          <w:trHeight w:val="2510"/>
        </w:trPr>
        <w:tc>
          <w:tcPr>
            <w:tcW w:w="625" w:type="dxa"/>
          </w:tcPr>
          <w:p w14:paraId="793F1DA1" w14:textId="0B33E9CA" w:rsidR="00FC71C8" w:rsidRDefault="00FC71C8" w:rsidP="0032475D">
            <w:r>
              <w:t>19.</w:t>
            </w:r>
          </w:p>
        </w:tc>
        <w:tc>
          <w:tcPr>
            <w:tcW w:w="5850" w:type="dxa"/>
          </w:tcPr>
          <w:p w14:paraId="3BB1B385" w14:textId="77777777" w:rsidR="00FE4D53" w:rsidRDefault="00FE4D53" w:rsidP="00FE4D53">
            <w:pPr>
              <w:pStyle w:val="HHSBody"/>
              <w:spacing w:before="120" w:line="240" w:lineRule="auto"/>
              <w:rPr>
                <w:sz w:val="22"/>
                <w:szCs w:val="22"/>
              </w:rPr>
            </w:pPr>
            <w:r>
              <w:rPr>
                <w:b/>
                <w:bCs/>
                <w:sz w:val="22"/>
                <w:szCs w:val="22"/>
              </w:rPr>
              <w:t>Staffing:</w:t>
            </w:r>
            <w:r>
              <w:rPr>
                <w:sz w:val="22"/>
                <w:szCs w:val="22"/>
              </w:rPr>
              <w:t xml:space="preserve"> What are the staffing requirements for the supervised living phase?  </w:t>
            </w:r>
          </w:p>
          <w:p w14:paraId="2B40C471" w14:textId="77777777" w:rsidR="00FE4D53" w:rsidRDefault="00FE4D53" w:rsidP="00FE4D53">
            <w:pPr>
              <w:pStyle w:val="HHSBody"/>
              <w:spacing w:before="120" w:line="240" w:lineRule="auto"/>
              <w:rPr>
                <w:sz w:val="22"/>
                <w:szCs w:val="22"/>
              </w:rPr>
            </w:pPr>
            <w:r>
              <w:rPr>
                <w:sz w:val="22"/>
                <w:szCs w:val="22"/>
              </w:rPr>
              <w:t xml:space="preserve">Would the bidder need 24-hour staffing while the family resides in the closely supervised living environment or would 9-5 staffing work? </w:t>
            </w:r>
          </w:p>
          <w:p w14:paraId="056099F6" w14:textId="0CEA3942" w:rsidR="00FC71C8" w:rsidRDefault="00FE4D53" w:rsidP="009B7EC1">
            <w:pPr>
              <w:pStyle w:val="HHSBody"/>
              <w:spacing w:before="120" w:line="240" w:lineRule="auto"/>
            </w:pPr>
            <w:r>
              <w:rPr>
                <w:sz w:val="22"/>
                <w:szCs w:val="22"/>
              </w:rPr>
              <w:t xml:space="preserve">Does DHHS have thoughts about the credentials of the staff needed for case management and the number and type of clinical staff required? </w:t>
            </w:r>
          </w:p>
        </w:tc>
        <w:tc>
          <w:tcPr>
            <w:tcW w:w="6210" w:type="dxa"/>
          </w:tcPr>
          <w:p w14:paraId="4EDA1D7F" w14:textId="09FFB50E" w:rsidR="00FC71C8" w:rsidRDefault="00E86651" w:rsidP="00E86651">
            <w:r>
              <w:t>1. S</w:t>
            </w:r>
            <w:r w:rsidR="00CD3F3F">
              <w:t>ee answer to Question 4.</w:t>
            </w:r>
          </w:p>
          <w:p w14:paraId="46243B7E" w14:textId="77777777" w:rsidR="007B3A7C" w:rsidRDefault="007B3A7C" w:rsidP="0032475D"/>
          <w:p w14:paraId="72E6AB59" w14:textId="7FE1C0A2" w:rsidR="007B3A7C" w:rsidRDefault="00E86651" w:rsidP="0032475D">
            <w:r>
              <w:t xml:space="preserve">2. </w:t>
            </w:r>
            <w:r w:rsidR="007B3A7C">
              <w:t>Credentials should be appropriate to the program</w:t>
            </w:r>
            <w:r w:rsidR="00CD3F3F">
              <w:t>/services the respondent is proposing to offer</w:t>
            </w:r>
            <w:r w:rsidR="007B3A7C">
              <w:t xml:space="preserve">. </w:t>
            </w:r>
          </w:p>
        </w:tc>
      </w:tr>
      <w:tr w:rsidR="00FC71C8" w14:paraId="42790D00" w14:textId="16485ED5" w:rsidTr="00FC71C8">
        <w:trPr>
          <w:trHeight w:val="530"/>
        </w:trPr>
        <w:tc>
          <w:tcPr>
            <w:tcW w:w="625" w:type="dxa"/>
          </w:tcPr>
          <w:p w14:paraId="2280B3EB" w14:textId="6643D9F6" w:rsidR="00FC71C8" w:rsidRDefault="00FC71C8" w:rsidP="0032475D">
            <w:r>
              <w:t>20.</w:t>
            </w:r>
          </w:p>
        </w:tc>
        <w:tc>
          <w:tcPr>
            <w:tcW w:w="5850" w:type="dxa"/>
          </w:tcPr>
          <w:p w14:paraId="3E82FEE3" w14:textId="10A34CFB" w:rsidR="00FC71C8" w:rsidRDefault="00FE4D53" w:rsidP="009B7EC1">
            <w:pPr>
              <w:pStyle w:val="HHSBody"/>
              <w:spacing w:before="120" w:line="240" w:lineRule="auto"/>
            </w:pPr>
            <w:r>
              <w:rPr>
                <w:b/>
                <w:bCs/>
                <w:sz w:val="22"/>
                <w:szCs w:val="22"/>
              </w:rPr>
              <w:t>Duration:</w:t>
            </w:r>
            <w:r>
              <w:rPr>
                <w:sz w:val="22"/>
                <w:szCs w:val="22"/>
              </w:rPr>
              <w:t xml:space="preserve"> Given the work that is needed to launch this program, does DHHS envision a multi-year contract with options for an extension?</w:t>
            </w:r>
          </w:p>
        </w:tc>
        <w:tc>
          <w:tcPr>
            <w:tcW w:w="6210" w:type="dxa"/>
          </w:tcPr>
          <w:p w14:paraId="716AE1A0" w14:textId="1118279B" w:rsidR="00FC71C8" w:rsidRDefault="007B3A7C" w:rsidP="0032475D">
            <w:r>
              <w:t>Yes</w:t>
            </w:r>
            <w:r w:rsidR="00E72C15">
              <w:t>, HHS envisions a multi-year contract with an option for extensions.</w:t>
            </w:r>
          </w:p>
        </w:tc>
      </w:tr>
      <w:tr w:rsidR="00FC71C8" w14:paraId="64F49150" w14:textId="2C5EA592" w:rsidTr="00FC71C8">
        <w:trPr>
          <w:trHeight w:val="530"/>
        </w:trPr>
        <w:tc>
          <w:tcPr>
            <w:tcW w:w="625" w:type="dxa"/>
          </w:tcPr>
          <w:p w14:paraId="597C7210" w14:textId="12DAE9DB" w:rsidR="00FC71C8" w:rsidRDefault="00FC71C8" w:rsidP="0032475D">
            <w:r>
              <w:lastRenderedPageBreak/>
              <w:t>21.</w:t>
            </w:r>
          </w:p>
        </w:tc>
        <w:tc>
          <w:tcPr>
            <w:tcW w:w="5850" w:type="dxa"/>
          </w:tcPr>
          <w:p w14:paraId="25444C51" w14:textId="77777777" w:rsidR="00FE4D53" w:rsidRDefault="00FE4D53" w:rsidP="00FE4D53">
            <w:pPr>
              <w:pStyle w:val="HHSBody"/>
              <w:spacing w:before="120" w:line="240" w:lineRule="auto"/>
              <w:rPr>
                <w:sz w:val="22"/>
                <w:szCs w:val="22"/>
              </w:rPr>
            </w:pPr>
            <w:r>
              <w:rPr>
                <w:b/>
                <w:bCs/>
                <w:sz w:val="22"/>
                <w:szCs w:val="22"/>
              </w:rPr>
              <w:t xml:space="preserve">Start-Up Funds: </w:t>
            </w:r>
            <w:r>
              <w:rPr>
                <w:sz w:val="22"/>
                <w:szCs w:val="22"/>
              </w:rPr>
              <w:t xml:space="preserve">It is unlikely any bidder would have an existing facility designed to support the “dorm-like” family residential environment called for.  </w:t>
            </w:r>
          </w:p>
          <w:p w14:paraId="4830735A" w14:textId="77777777" w:rsidR="00FE4D53" w:rsidRDefault="00FE4D53" w:rsidP="00FE4D53">
            <w:pPr>
              <w:pStyle w:val="HHSBody"/>
              <w:numPr>
                <w:ilvl w:val="0"/>
                <w:numId w:val="10"/>
              </w:numPr>
              <w:spacing w:before="120" w:line="240" w:lineRule="auto"/>
              <w:rPr>
                <w:sz w:val="22"/>
                <w:szCs w:val="22"/>
              </w:rPr>
            </w:pPr>
            <w:r>
              <w:rPr>
                <w:sz w:val="22"/>
                <w:szCs w:val="22"/>
              </w:rPr>
              <w:t xml:space="preserve">Does DHHS anticipate offering start-up funds and time to allow the successful bidder to re-design their proposed space?  </w:t>
            </w:r>
          </w:p>
          <w:p w14:paraId="05C618D1" w14:textId="77777777" w:rsidR="00FE4D53" w:rsidRDefault="00FE4D53" w:rsidP="00FE4D53">
            <w:pPr>
              <w:pStyle w:val="HHSBody"/>
              <w:numPr>
                <w:ilvl w:val="0"/>
                <w:numId w:val="10"/>
              </w:numPr>
              <w:spacing w:before="120" w:line="240" w:lineRule="auto"/>
              <w:rPr>
                <w:sz w:val="22"/>
                <w:szCs w:val="22"/>
              </w:rPr>
            </w:pPr>
            <w:r>
              <w:rPr>
                <w:sz w:val="22"/>
                <w:szCs w:val="22"/>
              </w:rPr>
              <w:t xml:space="preserve">Costs would depend upon multiple factors including issues not specified in the RFI. For example: </w:t>
            </w:r>
          </w:p>
          <w:p w14:paraId="1BB2CA97" w14:textId="77777777" w:rsidR="00FE4D53" w:rsidRDefault="00FE4D53" w:rsidP="00FE4D53">
            <w:pPr>
              <w:pStyle w:val="HHSBody"/>
              <w:numPr>
                <w:ilvl w:val="1"/>
                <w:numId w:val="10"/>
              </w:numPr>
              <w:spacing w:before="120" w:line="240" w:lineRule="auto"/>
              <w:rPr>
                <w:sz w:val="22"/>
                <w:szCs w:val="22"/>
              </w:rPr>
            </w:pPr>
            <w:r>
              <w:rPr>
                <w:sz w:val="22"/>
                <w:szCs w:val="22"/>
              </w:rPr>
              <w:t xml:space="preserve">The number of families that DHHS anticipates the successful bidder would serve at any </w:t>
            </w:r>
            <w:proofErr w:type="gramStart"/>
            <w:r>
              <w:rPr>
                <w:sz w:val="22"/>
                <w:szCs w:val="22"/>
              </w:rPr>
              <w:t>time;</w:t>
            </w:r>
            <w:proofErr w:type="gramEnd"/>
            <w:r>
              <w:rPr>
                <w:sz w:val="22"/>
                <w:szCs w:val="22"/>
              </w:rPr>
              <w:t xml:space="preserve"> </w:t>
            </w:r>
          </w:p>
          <w:p w14:paraId="3512D354" w14:textId="77777777" w:rsidR="00FE4D53" w:rsidRDefault="00FE4D53" w:rsidP="00FE4D53">
            <w:pPr>
              <w:pStyle w:val="HHSBody"/>
              <w:numPr>
                <w:ilvl w:val="1"/>
                <w:numId w:val="10"/>
              </w:numPr>
              <w:spacing w:before="120" w:line="240" w:lineRule="auto"/>
              <w:rPr>
                <w:sz w:val="22"/>
                <w:szCs w:val="22"/>
              </w:rPr>
            </w:pPr>
            <w:r>
              <w:rPr>
                <w:sz w:val="22"/>
                <w:szCs w:val="22"/>
              </w:rPr>
              <w:t>the gender of the adult household members (</w:t>
            </w:r>
            <w:proofErr w:type="gramStart"/>
            <w:r>
              <w:rPr>
                <w:sz w:val="22"/>
                <w:szCs w:val="22"/>
              </w:rPr>
              <w:t>i.e.</w:t>
            </w:r>
            <w:proofErr w:type="gramEnd"/>
            <w:r>
              <w:rPr>
                <w:sz w:val="22"/>
                <w:szCs w:val="22"/>
              </w:rPr>
              <w:t xml:space="preserve"> just female-headed or 2-parent families), </w:t>
            </w:r>
          </w:p>
          <w:p w14:paraId="2E421A81" w14:textId="77777777" w:rsidR="00FE4D53" w:rsidRDefault="00FE4D53" w:rsidP="00FE4D53">
            <w:pPr>
              <w:pStyle w:val="HHSBody"/>
              <w:numPr>
                <w:ilvl w:val="1"/>
                <w:numId w:val="10"/>
              </w:numPr>
              <w:spacing w:before="120" w:line="240" w:lineRule="auto"/>
              <w:rPr>
                <w:sz w:val="22"/>
                <w:szCs w:val="22"/>
              </w:rPr>
            </w:pPr>
            <w:r>
              <w:rPr>
                <w:sz w:val="22"/>
                <w:szCs w:val="22"/>
              </w:rPr>
              <w:t xml:space="preserve">the ages and the number of children in each household, </w:t>
            </w:r>
          </w:p>
          <w:p w14:paraId="38FF8A4D" w14:textId="77777777" w:rsidR="00FE4D53" w:rsidRDefault="00FE4D53" w:rsidP="00FE4D53">
            <w:pPr>
              <w:pStyle w:val="HHSBody"/>
              <w:numPr>
                <w:ilvl w:val="1"/>
                <w:numId w:val="10"/>
              </w:numPr>
              <w:spacing w:before="120" w:line="240" w:lineRule="auto"/>
              <w:rPr>
                <w:sz w:val="22"/>
                <w:szCs w:val="22"/>
              </w:rPr>
            </w:pPr>
            <w:r>
              <w:rPr>
                <w:sz w:val="22"/>
                <w:szCs w:val="22"/>
              </w:rPr>
              <w:t>the clinical or behavioral needs of the parents and children in each household, etc.</w:t>
            </w:r>
          </w:p>
          <w:p w14:paraId="1630B09F" w14:textId="77777777" w:rsidR="00FC71C8" w:rsidRDefault="00FC71C8" w:rsidP="0032475D"/>
        </w:tc>
        <w:tc>
          <w:tcPr>
            <w:tcW w:w="6210" w:type="dxa"/>
          </w:tcPr>
          <w:p w14:paraId="0E71B556" w14:textId="77F7D282" w:rsidR="00FC71C8" w:rsidRDefault="00E86651" w:rsidP="00E86651">
            <w:r>
              <w:t>1. H</w:t>
            </w:r>
            <w:r w:rsidR="00E72C15">
              <w:t xml:space="preserve">HS could potentially </w:t>
            </w:r>
            <w:r w:rsidR="00CD3F3F">
              <w:t>offer start-up funds.</w:t>
            </w:r>
          </w:p>
          <w:p w14:paraId="15523780" w14:textId="77777777" w:rsidR="007B3A7C" w:rsidRDefault="007B3A7C" w:rsidP="0032475D"/>
          <w:p w14:paraId="2C381EC4" w14:textId="3096DA4C" w:rsidR="007B3A7C" w:rsidRDefault="00E86651" w:rsidP="0032475D">
            <w:r>
              <w:t xml:space="preserve">2. </w:t>
            </w:r>
            <w:r w:rsidR="00CD3F3F">
              <w:t xml:space="preserve">The respondent </w:t>
            </w:r>
            <w:r w:rsidR="007B3A7C">
              <w:t xml:space="preserve">would need to propose what they </w:t>
            </w:r>
            <w:r w:rsidR="00E900D8">
              <w:t>think they can</w:t>
            </w:r>
            <w:r w:rsidR="007B3A7C">
              <w:t xml:space="preserve"> support</w:t>
            </w:r>
            <w:r w:rsidR="00CD3F3F">
              <w:t xml:space="preserve"> and</w:t>
            </w:r>
            <w:r w:rsidR="007B3A7C">
              <w:t xml:space="preserve"> what programming they would offer.</w:t>
            </w:r>
          </w:p>
          <w:p w14:paraId="4602A1FD" w14:textId="5ED8E486" w:rsidR="007B3A7C" w:rsidRDefault="007B3A7C" w:rsidP="0032475D"/>
        </w:tc>
      </w:tr>
    </w:tbl>
    <w:p w14:paraId="066BFF9E" w14:textId="7980ECC0" w:rsidR="00124889" w:rsidRPr="00127DEA" w:rsidRDefault="00124889" w:rsidP="00BF0D14"/>
    <w:sectPr w:rsidR="00124889" w:rsidRPr="00127DEA" w:rsidSect="009B7EC1">
      <w:headerReference w:type="default" r:id="rId14"/>
      <w:footerReference w:type="default" r:id="rId15"/>
      <w:headerReference w:type="first" r:id="rId16"/>
      <w:footerReference w:type="first" r:id="rId17"/>
      <w:pgSz w:w="15840" w:h="12240" w:orient="landscape" w:code="1"/>
      <w:pgMar w:top="1170" w:right="1350" w:bottom="0" w:left="1440" w:header="0" w:footer="2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39F3" w14:textId="77777777" w:rsidR="00535452" w:rsidRDefault="00535452" w:rsidP="005D22B0">
      <w:pPr>
        <w:spacing w:after="0" w:line="240" w:lineRule="auto"/>
      </w:pPr>
      <w:r>
        <w:separator/>
      </w:r>
    </w:p>
  </w:endnote>
  <w:endnote w:type="continuationSeparator" w:id="0">
    <w:p w14:paraId="33B1BF6C" w14:textId="77777777" w:rsidR="00535452" w:rsidRDefault="00535452"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6C00" w14:textId="77A39846" w:rsidR="00124889" w:rsidRPr="00124889" w:rsidRDefault="00124889">
    <w:pPr>
      <w:pStyle w:val="Footer"/>
      <w:jc w:val="center"/>
      <w:rPr>
        <w:color w:val="7F7F7F" w:themeColor="text1" w:themeTint="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7A6F" w14:textId="1882AD78" w:rsidR="00124889" w:rsidRPr="00124889" w:rsidRDefault="002A4C87" w:rsidP="002A4C87">
    <w:pPr>
      <w:pStyle w:val="Footer"/>
      <w:jc w:val="center"/>
      <w:rPr>
        <w:color w:val="7F7F7F" w:themeColor="text1" w:themeTint="80"/>
      </w:rPr>
    </w:pPr>
    <w:r>
      <w:rPr>
        <w:color w:val="7F7F7F" w:themeColor="text1" w:themeTint="80"/>
      </w:rPr>
      <w:t xml:space="preserve"> </w:t>
    </w:r>
  </w:p>
  <w:p w14:paraId="7B2CBACD" w14:textId="77777777" w:rsidR="00124889" w:rsidRDefault="001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427C" w14:textId="77777777" w:rsidR="00535452" w:rsidRDefault="00535452" w:rsidP="005D22B0">
      <w:pPr>
        <w:spacing w:after="0" w:line="240" w:lineRule="auto"/>
      </w:pPr>
      <w:r>
        <w:separator/>
      </w:r>
    </w:p>
  </w:footnote>
  <w:footnote w:type="continuationSeparator" w:id="0">
    <w:p w14:paraId="6E360AE2" w14:textId="77777777" w:rsidR="00535452" w:rsidRDefault="00535452"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0A5AF3C4" w:rsidR="00124889" w:rsidRDefault="004C04AD">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6390D66C">
              <wp:simplePos x="0" y="0"/>
              <wp:positionH relativeFrom="column">
                <wp:posOffset>-434975</wp:posOffset>
              </wp:positionH>
              <wp:positionV relativeFrom="margin">
                <wp:posOffset>-718820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A3C1B7B" id="Group 9" o:spid="_x0000_s1026" style="position:absolute;margin-left:-34.25pt;margin-top:-56.6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9264"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268E9"/>
    <w:multiLevelType w:val="hybridMultilevel"/>
    <w:tmpl w:val="4C609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174E3"/>
    <w:multiLevelType w:val="hybridMultilevel"/>
    <w:tmpl w:val="05D06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93133D"/>
    <w:multiLevelType w:val="hybridMultilevel"/>
    <w:tmpl w:val="695C8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9A5667B"/>
    <w:multiLevelType w:val="hybridMultilevel"/>
    <w:tmpl w:val="BB0AF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72B38"/>
    <w:multiLevelType w:val="hybridMultilevel"/>
    <w:tmpl w:val="EC089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11763"/>
    <w:multiLevelType w:val="hybridMultilevel"/>
    <w:tmpl w:val="77883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3F0BDD"/>
    <w:multiLevelType w:val="hybridMultilevel"/>
    <w:tmpl w:val="9EB4077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86E4B"/>
    <w:multiLevelType w:val="hybridMultilevel"/>
    <w:tmpl w:val="F6B4D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9E26F5E"/>
    <w:multiLevelType w:val="hybridMultilevel"/>
    <w:tmpl w:val="B72E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403EC6"/>
    <w:multiLevelType w:val="hybridMultilevel"/>
    <w:tmpl w:val="DC9AB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4022791">
    <w:abstractNumId w:val="11"/>
  </w:num>
  <w:num w:numId="2" w16cid:durableId="1824080676">
    <w:abstractNumId w:val="4"/>
  </w:num>
  <w:num w:numId="3" w16cid:durableId="1951275286">
    <w:abstractNumId w:val="1"/>
  </w:num>
  <w:num w:numId="4" w16cid:durableId="1799109209">
    <w:abstractNumId w:val="9"/>
  </w:num>
  <w:num w:numId="5" w16cid:durableId="1491826898">
    <w:abstractNumId w:val="5"/>
  </w:num>
  <w:num w:numId="6" w16cid:durableId="1582790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1437436">
    <w:abstractNumId w:val="14"/>
  </w:num>
  <w:num w:numId="8" w16cid:durableId="2119372040">
    <w:abstractNumId w:val="3"/>
  </w:num>
  <w:num w:numId="9" w16cid:durableId="1423255543">
    <w:abstractNumId w:val="2"/>
  </w:num>
  <w:num w:numId="10" w16cid:durableId="1997492686">
    <w:abstractNumId w:val="12"/>
  </w:num>
  <w:num w:numId="11" w16cid:durableId="443961389">
    <w:abstractNumId w:val="0"/>
  </w:num>
  <w:num w:numId="12" w16cid:durableId="34162284">
    <w:abstractNumId w:val="13"/>
  </w:num>
  <w:num w:numId="13" w16cid:durableId="107169055">
    <w:abstractNumId w:val="7"/>
  </w:num>
  <w:num w:numId="14" w16cid:durableId="139464079">
    <w:abstractNumId w:val="6"/>
  </w:num>
  <w:num w:numId="15" w16cid:durableId="648943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7154"/>
    <w:rsid w:val="000133C3"/>
    <w:rsid w:val="000313F9"/>
    <w:rsid w:val="0003374E"/>
    <w:rsid w:val="0003498C"/>
    <w:rsid w:val="00053D5A"/>
    <w:rsid w:val="000560C3"/>
    <w:rsid w:val="000666A8"/>
    <w:rsid w:val="00087640"/>
    <w:rsid w:val="000A2A41"/>
    <w:rsid w:val="000B097E"/>
    <w:rsid w:val="000B3C14"/>
    <w:rsid w:val="000D21C4"/>
    <w:rsid w:val="001058CF"/>
    <w:rsid w:val="00114B81"/>
    <w:rsid w:val="00124889"/>
    <w:rsid w:val="00127DEA"/>
    <w:rsid w:val="001306ED"/>
    <w:rsid w:val="0013128A"/>
    <w:rsid w:val="00162A4C"/>
    <w:rsid w:val="001A3616"/>
    <w:rsid w:val="001E7833"/>
    <w:rsid w:val="001F4AF4"/>
    <w:rsid w:val="001F66B9"/>
    <w:rsid w:val="0022178A"/>
    <w:rsid w:val="00230AD8"/>
    <w:rsid w:val="002451C4"/>
    <w:rsid w:val="0026731F"/>
    <w:rsid w:val="002722ED"/>
    <w:rsid w:val="00293E51"/>
    <w:rsid w:val="0029741A"/>
    <w:rsid w:val="002979BB"/>
    <w:rsid w:val="002A4C87"/>
    <w:rsid w:val="002B60A4"/>
    <w:rsid w:val="002D23ED"/>
    <w:rsid w:val="002F3C9E"/>
    <w:rsid w:val="002F7F80"/>
    <w:rsid w:val="003137E7"/>
    <w:rsid w:val="0032475D"/>
    <w:rsid w:val="00324E94"/>
    <w:rsid w:val="00331774"/>
    <w:rsid w:val="003334BB"/>
    <w:rsid w:val="00337446"/>
    <w:rsid w:val="00344F13"/>
    <w:rsid w:val="003A1CA1"/>
    <w:rsid w:val="003A3580"/>
    <w:rsid w:val="003A7BBA"/>
    <w:rsid w:val="003D4B63"/>
    <w:rsid w:val="003E4677"/>
    <w:rsid w:val="003F209C"/>
    <w:rsid w:val="0041746C"/>
    <w:rsid w:val="004216DB"/>
    <w:rsid w:val="00426266"/>
    <w:rsid w:val="0043274C"/>
    <w:rsid w:val="004369DA"/>
    <w:rsid w:val="004471AB"/>
    <w:rsid w:val="004A6526"/>
    <w:rsid w:val="004C04AD"/>
    <w:rsid w:val="004C1C64"/>
    <w:rsid w:val="004D6540"/>
    <w:rsid w:val="004F3475"/>
    <w:rsid w:val="004F6B88"/>
    <w:rsid w:val="005141BF"/>
    <w:rsid w:val="00535452"/>
    <w:rsid w:val="00537103"/>
    <w:rsid w:val="00541D3B"/>
    <w:rsid w:val="00563B68"/>
    <w:rsid w:val="005751A7"/>
    <w:rsid w:val="0057726F"/>
    <w:rsid w:val="00577B1C"/>
    <w:rsid w:val="00593A41"/>
    <w:rsid w:val="005D22B0"/>
    <w:rsid w:val="005D36BE"/>
    <w:rsid w:val="005E22B6"/>
    <w:rsid w:val="005E4071"/>
    <w:rsid w:val="00615A2C"/>
    <w:rsid w:val="00666BFD"/>
    <w:rsid w:val="00675822"/>
    <w:rsid w:val="006820F5"/>
    <w:rsid w:val="006A6738"/>
    <w:rsid w:val="006C2BF4"/>
    <w:rsid w:val="006C4E7D"/>
    <w:rsid w:val="006E1779"/>
    <w:rsid w:val="006F5E6B"/>
    <w:rsid w:val="007328FC"/>
    <w:rsid w:val="007426CB"/>
    <w:rsid w:val="00743D5B"/>
    <w:rsid w:val="00745D53"/>
    <w:rsid w:val="007554FB"/>
    <w:rsid w:val="007579CC"/>
    <w:rsid w:val="00765D15"/>
    <w:rsid w:val="007B3A7C"/>
    <w:rsid w:val="007B5936"/>
    <w:rsid w:val="007B7C9E"/>
    <w:rsid w:val="007D6DEF"/>
    <w:rsid w:val="007F7641"/>
    <w:rsid w:val="00803832"/>
    <w:rsid w:val="00813D21"/>
    <w:rsid w:val="00824E42"/>
    <w:rsid w:val="00830FB9"/>
    <w:rsid w:val="00835CB8"/>
    <w:rsid w:val="00846CD8"/>
    <w:rsid w:val="00852150"/>
    <w:rsid w:val="00856BBA"/>
    <w:rsid w:val="008826C2"/>
    <w:rsid w:val="0088700B"/>
    <w:rsid w:val="00887581"/>
    <w:rsid w:val="00892846"/>
    <w:rsid w:val="008B00EA"/>
    <w:rsid w:val="008B6287"/>
    <w:rsid w:val="008D72B7"/>
    <w:rsid w:val="008E2C47"/>
    <w:rsid w:val="008F1C1C"/>
    <w:rsid w:val="00936D83"/>
    <w:rsid w:val="0095184E"/>
    <w:rsid w:val="00961562"/>
    <w:rsid w:val="00971B25"/>
    <w:rsid w:val="00981E80"/>
    <w:rsid w:val="009A51F5"/>
    <w:rsid w:val="009B7EC1"/>
    <w:rsid w:val="009E1893"/>
    <w:rsid w:val="009E5EC3"/>
    <w:rsid w:val="00A121A6"/>
    <w:rsid w:val="00A51759"/>
    <w:rsid w:val="00A7034D"/>
    <w:rsid w:val="00AC7348"/>
    <w:rsid w:val="00AD764E"/>
    <w:rsid w:val="00AE0867"/>
    <w:rsid w:val="00AE0DE1"/>
    <w:rsid w:val="00AE7BBF"/>
    <w:rsid w:val="00AF6DF5"/>
    <w:rsid w:val="00B2029D"/>
    <w:rsid w:val="00B21040"/>
    <w:rsid w:val="00B2618D"/>
    <w:rsid w:val="00B2731E"/>
    <w:rsid w:val="00B3630F"/>
    <w:rsid w:val="00B55360"/>
    <w:rsid w:val="00B665E5"/>
    <w:rsid w:val="00BB3B82"/>
    <w:rsid w:val="00BE294C"/>
    <w:rsid w:val="00BE37BE"/>
    <w:rsid w:val="00BF0D14"/>
    <w:rsid w:val="00C07E8B"/>
    <w:rsid w:val="00C17099"/>
    <w:rsid w:val="00C216B0"/>
    <w:rsid w:val="00C21B63"/>
    <w:rsid w:val="00C50738"/>
    <w:rsid w:val="00C63EDB"/>
    <w:rsid w:val="00C827C8"/>
    <w:rsid w:val="00CA356D"/>
    <w:rsid w:val="00CB1603"/>
    <w:rsid w:val="00CD3F3F"/>
    <w:rsid w:val="00D0771E"/>
    <w:rsid w:val="00D07A18"/>
    <w:rsid w:val="00D12E43"/>
    <w:rsid w:val="00D512E0"/>
    <w:rsid w:val="00D86E4A"/>
    <w:rsid w:val="00D979D0"/>
    <w:rsid w:val="00DA1894"/>
    <w:rsid w:val="00DB0D6C"/>
    <w:rsid w:val="00DB1CB2"/>
    <w:rsid w:val="00DB415C"/>
    <w:rsid w:val="00DE11A8"/>
    <w:rsid w:val="00DF3DC4"/>
    <w:rsid w:val="00DF684D"/>
    <w:rsid w:val="00DF7A8F"/>
    <w:rsid w:val="00E03362"/>
    <w:rsid w:val="00E259C1"/>
    <w:rsid w:val="00E30141"/>
    <w:rsid w:val="00E4398F"/>
    <w:rsid w:val="00E4733D"/>
    <w:rsid w:val="00E5132E"/>
    <w:rsid w:val="00E617DE"/>
    <w:rsid w:val="00E63190"/>
    <w:rsid w:val="00E720A6"/>
    <w:rsid w:val="00E72C15"/>
    <w:rsid w:val="00E73462"/>
    <w:rsid w:val="00E758E7"/>
    <w:rsid w:val="00E86651"/>
    <w:rsid w:val="00E900D8"/>
    <w:rsid w:val="00E9259C"/>
    <w:rsid w:val="00E9285A"/>
    <w:rsid w:val="00E95446"/>
    <w:rsid w:val="00E96265"/>
    <w:rsid w:val="00EB5508"/>
    <w:rsid w:val="00EB7C26"/>
    <w:rsid w:val="00EF2FA2"/>
    <w:rsid w:val="00F31FF6"/>
    <w:rsid w:val="00F424A3"/>
    <w:rsid w:val="00F44180"/>
    <w:rsid w:val="00F45468"/>
    <w:rsid w:val="00F537FB"/>
    <w:rsid w:val="00F7513C"/>
    <w:rsid w:val="00F84209"/>
    <w:rsid w:val="00F86360"/>
    <w:rsid w:val="00FC531F"/>
    <w:rsid w:val="00FC6B1F"/>
    <w:rsid w:val="00FC71C8"/>
    <w:rsid w:val="00FD1338"/>
    <w:rsid w:val="00FD1D82"/>
    <w:rsid w:val="00FE4D53"/>
    <w:rsid w:val="00FF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basedOn w:val="Normal"/>
    <w:uiPriority w:val="34"/>
    <w:qFormat/>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B628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B6287"/>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table" w:styleId="TableGrid">
    <w:name w:val="Table Grid"/>
    <w:basedOn w:val="TableNormal"/>
    <w:uiPriority w:val="39"/>
    <w:rsid w:val="006C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0738"/>
    <w:rPr>
      <w:sz w:val="16"/>
      <w:szCs w:val="16"/>
    </w:rPr>
  </w:style>
  <w:style w:type="paragraph" w:styleId="CommentText">
    <w:name w:val="annotation text"/>
    <w:basedOn w:val="Normal"/>
    <w:link w:val="CommentTextChar"/>
    <w:uiPriority w:val="99"/>
    <w:unhideWhenUsed/>
    <w:rsid w:val="00C50738"/>
    <w:pPr>
      <w:spacing w:line="240" w:lineRule="auto"/>
    </w:pPr>
    <w:rPr>
      <w:sz w:val="20"/>
      <w:szCs w:val="20"/>
    </w:rPr>
  </w:style>
  <w:style w:type="character" w:customStyle="1" w:styleId="CommentTextChar">
    <w:name w:val="Comment Text Char"/>
    <w:basedOn w:val="DefaultParagraphFont"/>
    <w:link w:val="CommentText"/>
    <w:uiPriority w:val="99"/>
    <w:rsid w:val="00C50738"/>
    <w:rPr>
      <w:sz w:val="20"/>
      <w:szCs w:val="20"/>
    </w:rPr>
  </w:style>
  <w:style w:type="paragraph" w:styleId="CommentSubject">
    <w:name w:val="annotation subject"/>
    <w:basedOn w:val="CommentText"/>
    <w:next w:val="CommentText"/>
    <w:link w:val="CommentSubjectChar"/>
    <w:uiPriority w:val="99"/>
    <w:semiHidden/>
    <w:unhideWhenUsed/>
    <w:rsid w:val="00C50738"/>
    <w:rPr>
      <w:b/>
      <w:bCs/>
    </w:rPr>
  </w:style>
  <w:style w:type="character" w:customStyle="1" w:styleId="CommentSubjectChar">
    <w:name w:val="Comment Subject Char"/>
    <w:basedOn w:val="CommentTextChar"/>
    <w:link w:val="CommentSubject"/>
    <w:uiPriority w:val="99"/>
    <w:semiHidden/>
    <w:rsid w:val="00C50738"/>
    <w:rPr>
      <w:b/>
      <w:bCs/>
      <w:sz w:val="20"/>
      <w:szCs w:val="20"/>
    </w:rPr>
  </w:style>
  <w:style w:type="character" w:styleId="Hyperlink">
    <w:name w:val="Hyperlink"/>
    <w:basedOn w:val="DefaultParagraphFont"/>
    <w:uiPriority w:val="99"/>
    <w:semiHidden/>
    <w:unhideWhenUsed/>
    <w:rsid w:val="00EB7C26"/>
    <w:rPr>
      <w:color w:val="0563C1"/>
      <w:u w:val="single"/>
    </w:rPr>
  </w:style>
  <w:style w:type="character" w:styleId="FollowedHyperlink">
    <w:name w:val="FollowedHyperlink"/>
    <w:basedOn w:val="DefaultParagraphFont"/>
    <w:uiPriority w:val="99"/>
    <w:semiHidden/>
    <w:unhideWhenUsed/>
    <w:rsid w:val="00E900D8"/>
    <w:rPr>
      <w:color w:val="EA642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22745">
      <w:bodyDiv w:val="1"/>
      <w:marLeft w:val="0"/>
      <w:marRight w:val="0"/>
      <w:marTop w:val="0"/>
      <w:marBottom w:val="0"/>
      <w:divBdr>
        <w:top w:val="none" w:sz="0" w:space="0" w:color="auto"/>
        <w:left w:val="none" w:sz="0" w:space="0" w:color="auto"/>
        <w:bottom w:val="none" w:sz="0" w:space="0" w:color="auto"/>
        <w:right w:val="none" w:sz="0" w:space="0" w:color="auto"/>
      </w:divBdr>
    </w:div>
    <w:div w:id="351879932">
      <w:bodyDiv w:val="1"/>
      <w:marLeft w:val="0"/>
      <w:marRight w:val="0"/>
      <w:marTop w:val="0"/>
      <w:marBottom w:val="0"/>
      <w:divBdr>
        <w:top w:val="none" w:sz="0" w:space="0" w:color="auto"/>
        <w:left w:val="none" w:sz="0" w:space="0" w:color="auto"/>
        <w:bottom w:val="none" w:sz="0" w:space="0" w:color="auto"/>
        <w:right w:val="none" w:sz="0" w:space="0" w:color="auto"/>
      </w:divBdr>
    </w:div>
    <w:div w:id="378864356">
      <w:bodyDiv w:val="1"/>
      <w:marLeft w:val="0"/>
      <w:marRight w:val="0"/>
      <w:marTop w:val="0"/>
      <w:marBottom w:val="0"/>
      <w:divBdr>
        <w:top w:val="none" w:sz="0" w:space="0" w:color="auto"/>
        <w:left w:val="none" w:sz="0" w:space="0" w:color="auto"/>
        <w:bottom w:val="none" w:sz="0" w:space="0" w:color="auto"/>
        <w:right w:val="none" w:sz="0" w:space="0" w:color="auto"/>
      </w:divBdr>
    </w:div>
    <w:div w:id="607810600">
      <w:bodyDiv w:val="1"/>
      <w:marLeft w:val="0"/>
      <w:marRight w:val="0"/>
      <w:marTop w:val="0"/>
      <w:marBottom w:val="0"/>
      <w:divBdr>
        <w:top w:val="none" w:sz="0" w:space="0" w:color="auto"/>
        <w:left w:val="none" w:sz="0" w:space="0" w:color="auto"/>
        <w:bottom w:val="none" w:sz="0" w:space="0" w:color="auto"/>
        <w:right w:val="none" w:sz="0" w:space="0" w:color="auto"/>
      </w:divBdr>
    </w:div>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630478502">
      <w:bodyDiv w:val="1"/>
      <w:marLeft w:val="0"/>
      <w:marRight w:val="0"/>
      <w:marTop w:val="0"/>
      <w:marBottom w:val="0"/>
      <w:divBdr>
        <w:top w:val="none" w:sz="0" w:space="0" w:color="auto"/>
        <w:left w:val="none" w:sz="0" w:space="0" w:color="auto"/>
        <w:bottom w:val="none" w:sz="0" w:space="0" w:color="auto"/>
        <w:right w:val="none" w:sz="0" w:space="0" w:color="auto"/>
      </w:divBdr>
    </w:div>
    <w:div w:id="755984141">
      <w:bodyDiv w:val="1"/>
      <w:marLeft w:val="0"/>
      <w:marRight w:val="0"/>
      <w:marTop w:val="0"/>
      <w:marBottom w:val="0"/>
      <w:divBdr>
        <w:top w:val="none" w:sz="0" w:space="0" w:color="auto"/>
        <w:left w:val="none" w:sz="0" w:space="0" w:color="auto"/>
        <w:bottom w:val="none" w:sz="0" w:space="0" w:color="auto"/>
        <w:right w:val="none" w:sz="0" w:space="0" w:color="auto"/>
      </w:divBdr>
    </w:div>
    <w:div w:id="801768381">
      <w:bodyDiv w:val="1"/>
      <w:marLeft w:val="0"/>
      <w:marRight w:val="0"/>
      <w:marTop w:val="0"/>
      <w:marBottom w:val="0"/>
      <w:divBdr>
        <w:top w:val="none" w:sz="0" w:space="0" w:color="auto"/>
        <w:left w:val="none" w:sz="0" w:space="0" w:color="auto"/>
        <w:bottom w:val="none" w:sz="0" w:space="0" w:color="auto"/>
        <w:right w:val="none" w:sz="0" w:space="0" w:color="auto"/>
      </w:divBdr>
    </w:div>
    <w:div w:id="809594826">
      <w:bodyDiv w:val="1"/>
      <w:marLeft w:val="0"/>
      <w:marRight w:val="0"/>
      <w:marTop w:val="0"/>
      <w:marBottom w:val="0"/>
      <w:divBdr>
        <w:top w:val="none" w:sz="0" w:space="0" w:color="auto"/>
        <w:left w:val="none" w:sz="0" w:space="0" w:color="auto"/>
        <w:bottom w:val="none" w:sz="0" w:space="0" w:color="auto"/>
        <w:right w:val="none" w:sz="0" w:space="0" w:color="auto"/>
      </w:divBdr>
    </w:div>
    <w:div w:id="827483353">
      <w:bodyDiv w:val="1"/>
      <w:marLeft w:val="0"/>
      <w:marRight w:val="0"/>
      <w:marTop w:val="0"/>
      <w:marBottom w:val="0"/>
      <w:divBdr>
        <w:top w:val="none" w:sz="0" w:space="0" w:color="auto"/>
        <w:left w:val="none" w:sz="0" w:space="0" w:color="auto"/>
        <w:bottom w:val="none" w:sz="0" w:space="0" w:color="auto"/>
        <w:right w:val="none" w:sz="0" w:space="0" w:color="auto"/>
      </w:divBdr>
    </w:div>
    <w:div w:id="910432346">
      <w:bodyDiv w:val="1"/>
      <w:marLeft w:val="0"/>
      <w:marRight w:val="0"/>
      <w:marTop w:val="0"/>
      <w:marBottom w:val="0"/>
      <w:divBdr>
        <w:top w:val="none" w:sz="0" w:space="0" w:color="auto"/>
        <w:left w:val="none" w:sz="0" w:space="0" w:color="auto"/>
        <w:bottom w:val="none" w:sz="0" w:space="0" w:color="auto"/>
        <w:right w:val="none" w:sz="0" w:space="0" w:color="auto"/>
      </w:divBdr>
    </w:div>
    <w:div w:id="1217163404">
      <w:bodyDiv w:val="1"/>
      <w:marLeft w:val="0"/>
      <w:marRight w:val="0"/>
      <w:marTop w:val="0"/>
      <w:marBottom w:val="0"/>
      <w:divBdr>
        <w:top w:val="none" w:sz="0" w:space="0" w:color="auto"/>
        <w:left w:val="none" w:sz="0" w:space="0" w:color="auto"/>
        <w:bottom w:val="none" w:sz="0" w:space="0" w:color="auto"/>
        <w:right w:val="none" w:sz="0" w:space="0" w:color="auto"/>
      </w:divBdr>
    </w:div>
    <w:div w:id="1413624569">
      <w:bodyDiv w:val="1"/>
      <w:marLeft w:val="0"/>
      <w:marRight w:val="0"/>
      <w:marTop w:val="0"/>
      <w:marBottom w:val="0"/>
      <w:divBdr>
        <w:top w:val="none" w:sz="0" w:space="0" w:color="auto"/>
        <w:left w:val="none" w:sz="0" w:space="0" w:color="auto"/>
        <w:bottom w:val="none" w:sz="0" w:space="0" w:color="auto"/>
        <w:right w:val="none" w:sz="0" w:space="0" w:color="auto"/>
      </w:divBdr>
    </w:div>
    <w:div w:id="1416777431">
      <w:bodyDiv w:val="1"/>
      <w:marLeft w:val="0"/>
      <w:marRight w:val="0"/>
      <w:marTop w:val="0"/>
      <w:marBottom w:val="0"/>
      <w:divBdr>
        <w:top w:val="none" w:sz="0" w:space="0" w:color="auto"/>
        <w:left w:val="none" w:sz="0" w:space="0" w:color="auto"/>
        <w:bottom w:val="none" w:sz="0" w:space="0" w:color="auto"/>
        <w:right w:val="none" w:sz="0" w:space="0" w:color="auto"/>
      </w:divBdr>
    </w:div>
    <w:div w:id="1421829156">
      <w:bodyDiv w:val="1"/>
      <w:marLeft w:val="0"/>
      <w:marRight w:val="0"/>
      <w:marTop w:val="0"/>
      <w:marBottom w:val="0"/>
      <w:divBdr>
        <w:top w:val="none" w:sz="0" w:space="0" w:color="auto"/>
        <w:left w:val="none" w:sz="0" w:space="0" w:color="auto"/>
        <w:bottom w:val="none" w:sz="0" w:space="0" w:color="auto"/>
        <w:right w:val="none" w:sz="0" w:space="0" w:color="auto"/>
      </w:divBdr>
    </w:div>
    <w:div w:id="1477841788">
      <w:bodyDiv w:val="1"/>
      <w:marLeft w:val="0"/>
      <w:marRight w:val="0"/>
      <w:marTop w:val="0"/>
      <w:marBottom w:val="0"/>
      <w:divBdr>
        <w:top w:val="none" w:sz="0" w:space="0" w:color="auto"/>
        <w:left w:val="none" w:sz="0" w:space="0" w:color="auto"/>
        <w:bottom w:val="none" w:sz="0" w:space="0" w:color="auto"/>
        <w:right w:val="none" w:sz="0" w:space="0" w:color="auto"/>
      </w:divBdr>
    </w:div>
    <w:div w:id="1651521555">
      <w:bodyDiv w:val="1"/>
      <w:marLeft w:val="0"/>
      <w:marRight w:val="0"/>
      <w:marTop w:val="0"/>
      <w:marBottom w:val="0"/>
      <w:divBdr>
        <w:top w:val="none" w:sz="0" w:space="0" w:color="auto"/>
        <w:left w:val="none" w:sz="0" w:space="0" w:color="auto"/>
        <w:bottom w:val="none" w:sz="0" w:space="0" w:color="auto"/>
        <w:right w:val="none" w:sz="0" w:space="0" w:color="auto"/>
      </w:divBdr>
    </w:div>
    <w:div w:id="2024547530">
      <w:bodyDiv w:val="1"/>
      <w:marLeft w:val="0"/>
      <w:marRight w:val="0"/>
      <w:marTop w:val="0"/>
      <w:marBottom w:val="0"/>
      <w:divBdr>
        <w:top w:val="none" w:sz="0" w:space="0" w:color="auto"/>
        <w:left w:val="none" w:sz="0" w:space="0" w:color="auto"/>
        <w:bottom w:val="none" w:sz="0" w:space="0" w:color="auto"/>
        <w:right w:val="none" w:sz="0" w:space="0" w:color="auto"/>
      </w:divBdr>
    </w:div>
    <w:div w:id="211401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hhs.iowa.gov%2Fdashboard_SDOH&amp;data=05%7C01%7Cldettma%40dhs.state.ia.us%7C377b62d6f4ba47971cae08db79948d4c%7C8d2c7b4d085a4617853638a76d19b0da%7C1%7C0%7C638237451150192409%7CUnknown%7CTWFpbGZsb3d8eyJWIjoiMC4wLjAwMDAiLCJQIjoiV2luMzIiLCJBTiI6Ik1haWwiLCJXVCI6Mn0%3D%7C3000%7C%7C%7C&amp;sdata=02IQhoiRgBU%2FzKTy7naxkuSoKO2kZwSYQFyL5RqFzac%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www.iowadatacenter.org%2Findex.php%2Fquick-facts%2Fcounty-quick-facts&amp;data=05%7C01%7Cldettma%40dhs.state.ia.us%7C377b62d6f4ba47971cae08db79948d4c%7C8d2c7b4d085a4617853638a76d19b0da%7C1%7C0%7C638237451150192409%7CUnknown%7CTWFpbGZsb3d8eyJWIjoiMC4wLjAwMDAiLCJQIjoiV2luMzIiLCJBTiI6Ik1haWwiLCJXVCI6Mn0%3D%7C3000%7C%7C%7C&amp;sdata=LzHApE7C%2BZmb2mEjtR4X9phIRF2bNuON2pogp8dWtyo%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iowadatacenter.org%2Findex.php%2Fquick-facts%2Fiowa-quick-facts&amp;data=05%7C01%7Cldettma%40dhs.state.ia.us%7C377b62d6f4ba47971cae08db79948d4c%7C8d2c7b4d085a4617853638a76d19b0da%7C1%7C0%7C638237451150192409%7CUnknown%7CTWFpbGZsb3d8eyJWIjoiMC4wLjAwMDAiLCJQIjoiV2luMzIiLCJBTiI6Ik1haWwiLCJXVCI6Mn0%3D%7C3000%7C%7C%7C&amp;sdata=isR3M8Bk0JSPdHBzulai3POVTT7DmZS6ayy0dxnxLSA%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26D2D206D1B4B985CF1CFE5ECB9E8" ma:contentTypeVersion="6" ma:contentTypeDescription="Create a new document." ma:contentTypeScope="" ma:versionID="4fafdf37c5b32bb99d671bdc2eb348a3">
  <xsd:schema xmlns:xsd="http://www.w3.org/2001/XMLSchema" xmlns:xs="http://www.w3.org/2001/XMLSchema" xmlns:p="http://schemas.microsoft.com/office/2006/metadata/properties" xmlns:ns3="7b1eaf9e-70d2-45c1-926d-c28027abc1fc" xmlns:ns4="f0b534ac-97e9-4916-b7bf-da2e17de31d7" targetNamespace="http://schemas.microsoft.com/office/2006/metadata/properties" ma:root="true" ma:fieldsID="a8232b842eead5a8c1b68a879a68a107" ns3:_="" ns4:_="">
    <xsd:import namespace="7b1eaf9e-70d2-45c1-926d-c28027abc1fc"/>
    <xsd:import namespace="f0b534ac-97e9-4916-b7bf-da2e17de31d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eaf9e-70d2-45c1-926d-c28027abc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534ac-97e9-4916-b7bf-da2e17de31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b1eaf9e-70d2-45c1-926d-c28027abc1f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EDE3B-6DBC-482B-9E8E-AA8F94C5D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eaf9e-70d2-45c1-926d-c28027abc1fc"/>
    <ds:schemaRef ds:uri="f0b534ac-97e9-4916-b7bf-da2e17de3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77A76-E97D-4904-B524-C407237141C4}">
  <ds:schemaRefs>
    <ds:schemaRef ds:uri="http://schemas.microsoft.com/office/2006/metadata/properties"/>
    <ds:schemaRef ds:uri="http://schemas.microsoft.com/office/infopath/2007/PartnerControls"/>
    <ds:schemaRef ds:uri="7b1eaf9e-70d2-45c1-926d-c28027abc1fc"/>
  </ds:schemaRefs>
</ds:datastoreItem>
</file>

<file path=customXml/itemProps3.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4.xml><?xml version="1.0" encoding="utf-8"?>
<ds:datastoreItem xmlns:ds="http://schemas.openxmlformats.org/officeDocument/2006/customXml" ds:itemID="{9BF51B68-8316-4EB6-AC2C-CFCBFFFFF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3764</TotalTime>
  <Pages>5</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18</cp:revision>
  <cp:lastPrinted>2022-06-17T14:00:00Z</cp:lastPrinted>
  <dcterms:created xsi:type="dcterms:W3CDTF">2023-06-26T18:57:00Z</dcterms:created>
  <dcterms:modified xsi:type="dcterms:W3CDTF">2023-06-30T19:09:00Z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0x01010063C26D2D206D1B4B985CF1CFE5ECB9E8</vt:lpwstr>
  </property>
</Properties>
</file>