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74" w:rsidRDefault="007A3B74">
      <w:bookmarkStart w:id="0" w:name="_Toc265564579"/>
      <w:bookmarkStart w:id="1" w:name="_Toc265580874"/>
      <w:bookmarkStart w:id="2" w:name="_Toc265506682"/>
      <w:bookmarkStart w:id="3" w:name="_Toc265507119"/>
      <w:bookmarkStart w:id="4" w:name="_Toc265564606"/>
      <w:bookmarkStart w:id="5" w:name="_Toc265580902"/>
      <w:bookmarkStart w:id="6" w:name="_GoBack"/>
      <w:bookmarkEnd w:id="6"/>
    </w:p>
    <w:p w:rsidR="007A3B74" w:rsidRDefault="007A3B74"/>
    <w:p w:rsidR="007A3B74" w:rsidRDefault="007A3B74">
      <w:pPr>
        <w:jc w:val="center"/>
      </w:pPr>
    </w:p>
    <w:p w:rsidR="007A3B74" w:rsidRDefault="007A3B74">
      <w:pPr>
        <w:jc w:val="center"/>
      </w:pPr>
      <w:r>
        <w:rPr>
          <w:rFonts w:ascii="Arial" w:hAnsi="Arial" w:cs="Arial"/>
          <w:b/>
          <w:noProof/>
          <w:color w:val="3A4189"/>
          <w:sz w:val="72"/>
          <w:szCs w:val="72"/>
        </w:rPr>
        <w:drawing>
          <wp:inline distT="0" distB="0" distL="0" distR="0">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rsidR="007A3B74" w:rsidRDefault="007A3B74">
      <w:pPr>
        <w:jc w:val="center"/>
        <w:rPr>
          <w:sz w:val="18"/>
          <w:szCs w:val="18"/>
        </w:rPr>
      </w:pPr>
    </w:p>
    <w:p w:rsidR="007A3B74" w:rsidRDefault="007A3B74">
      <w:pPr>
        <w:jc w:val="center"/>
        <w:rPr>
          <w:sz w:val="18"/>
          <w:szCs w:val="18"/>
        </w:rPr>
      </w:pPr>
    </w:p>
    <w:p w:rsidR="007A3B74" w:rsidRDefault="007A3B74">
      <w:pPr>
        <w:rPr>
          <w:sz w:val="18"/>
          <w:szCs w:val="18"/>
        </w:rPr>
      </w:pPr>
    </w:p>
    <w:p w:rsidR="007A3B74" w:rsidRDefault="007A3B74">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rsidR="007A3B74" w:rsidRDefault="007A3B74"/>
    <w:p w:rsidR="007A3B74" w:rsidRDefault="007A3B74">
      <w:pPr>
        <w:ind w:left="-540" w:right="-615"/>
        <w:jc w:val="left"/>
        <w:rPr>
          <w:b/>
          <w:bCs/>
          <w:u w:val="single"/>
        </w:rPr>
      </w:pPr>
    </w:p>
    <w:p w:rsidR="007A3B74" w:rsidRDefault="007A3B74">
      <w:pPr>
        <w:pStyle w:val="Header"/>
        <w:tabs>
          <w:tab w:val="clear" w:pos="4320"/>
          <w:tab w:val="clear" w:pos="8640"/>
        </w:tabs>
        <w:jc w:val="center"/>
        <w:rPr>
          <w:sz w:val="36"/>
          <w:szCs w:val="36"/>
        </w:rPr>
      </w:pPr>
      <w:r>
        <w:rPr>
          <w:sz w:val="36"/>
          <w:szCs w:val="36"/>
        </w:rPr>
        <w:t>JCS Reentry Aftercare Services</w:t>
      </w:r>
    </w:p>
    <w:p w:rsidR="007A3B74" w:rsidRDefault="007A3B74">
      <w:pPr>
        <w:jc w:val="center"/>
        <w:rPr>
          <w:sz w:val="36"/>
          <w:szCs w:val="36"/>
        </w:rPr>
      </w:pPr>
      <w:r>
        <w:rPr>
          <w:sz w:val="36"/>
          <w:szCs w:val="36"/>
        </w:rPr>
        <w:t>DCAT5-22-112</w:t>
      </w:r>
    </w:p>
    <w:p w:rsidR="007A3B74" w:rsidRDefault="007A3B74">
      <w:pPr>
        <w:jc w:val="center"/>
        <w:rPr>
          <w:sz w:val="36"/>
          <w:szCs w:val="36"/>
        </w:rPr>
      </w:pPr>
    </w:p>
    <w:p w:rsidR="007A3B74" w:rsidRDefault="007A3B74">
      <w:pPr>
        <w:jc w:val="left"/>
        <w:rPr>
          <w:b/>
          <w:bCs/>
          <w:sz w:val="28"/>
          <w:szCs w:val="28"/>
        </w:rPr>
      </w:pPr>
    </w:p>
    <w:p w:rsidR="007A3B74" w:rsidRDefault="007A3B74">
      <w:pPr>
        <w:jc w:val="left"/>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jc w:val="left"/>
        <w:rPr>
          <w:bCs/>
          <w:sz w:val="24"/>
          <w:szCs w:val="24"/>
        </w:rPr>
      </w:pPr>
    </w:p>
    <w:p w:rsidR="007A3B74" w:rsidRDefault="007A3B74">
      <w:pPr>
        <w:ind w:left="5760"/>
        <w:jc w:val="left"/>
        <w:rPr>
          <w:sz w:val="24"/>
          <w:szCs w:val="24"/>
        </w:rPr>
      </w:pPr>
      <w:r>
        <w:rPr>
          <w:sz w:val="24"/>
          <w:szCs w:val="24"/>
        </w:rPr>
        <w:t>Teresa K.D. Burke</w:t>
      </w:r>
    </w:p>
    <w:p w:rsidR="007A3B74" w:rsidRDefault="007A3B74">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rsidR="007A3B74" w:rsidRDefault="007A3B74">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(515)725-2729</w:t>
      </w:r>
      <w:bookmarkEnd w:id="11"/>
      <w:bookmarkEnd w:id="12"/>
      <w:bookmarkEnd w:id="13"/>
      <w:bookmarkEnd w:id="14"/>
    </w:p>
    <w:p w:rsidR="007A3B74" w:rsidRDefault="007A3B74">
      <w:pPr>
        <w:ind w:left="5760"/>
        <w:jc w:val="left"/>
        <w:rPr>
          <w:bCs/>
          <w:sz w:val="24"/>
          <w:szCs w:val="24"/>
        </w:rPr>
      </w:pPr>
      <w:r>
        <w:rPr>
          <w:bCs/>
          <w:sz w:val="24"/>
          <w:szCs w:val="24"/>
        </w:rPr>
        <w:t>tburke@dhs.state.ia.us</w:t>
      </w:r>
    </w:p>
    <w:p w:rsidR="007A3B74" w:rsidRDefault="007A3B74">
      <w:pPr>
        <w:spacing w:after="200" w:line="276" w:lineRule="auto"/>
        <w:jc w:val="left"/>
        <w:rPr>
          <w:bCs/>
          <w:sz w:val="24"/>
          <w:szCs w:val="24"/>
        </w:rPr>
      </w:pPr>
      <w:r>
        <w:rPr>
          <w:bCs/>
          <w:sz w:val="24"/>
          <w:szCs w:val="24"/>
        </w:rPr>
        <w:br w:type="page"/>
      </w:r>
    </w:p>
    <w:p w:rsidR="007A3B74" w:rsidRDefault="007A3B74">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rPr>
        <w:lastRenderedPageBreak/>
        <w:t>RFP Purpose</w:t>
      </w:r>
      <w:bookmarkEnd w:id="15"/>
      <w:bookmarkEnd w:id="16"/>
      <w:bookmarkEnd w:id="17"/>
      <w:bookmarkEnd w:id="18"/>
      <w:bookmarkEnd w:id="19"/>
      <w:bookmarkEnd w:id="20"/>
      <w:bookmarkEnd w:id="21"/>
      <w:r>
        <w:rPr>
          <w:i/>
        </w:rPr>
        <w:t>.</w:t>
      </w:r>
    </w:p>
    <w:p w:rsidR="007A3B74" w:rsidRDefault="007A3B74">
      <w:pPr>
        <w:jc w:val="left"/>
      </w:pPr>
      <w:r>
        <w:t xml:space="preserve">The purpose of this RFP is to solicit proposals for the provision of evidence-based Reentry Aftercare Services for the 5th Judicial District designed to meet the devised goals of reducing recidivism and helping young adults maintain stable self-sufficiency and engaging families/caregivers in solution-focused conversations. </w:t>
      </w:r>
    </w:p>
    <w:p w:rsidR="007A3B74" w:rsidRDefault="007A3B74">
      <w:pPr>
        <w:jc w:val="left"/>
        <w:rPr>
          <w:b/>
        </w:rPr>
      </w:pPr>
    </w:p>
    <w:p w:rsidR="007A3B74" w:rsidRDefault="007A3B74">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rsidR="007A3B74" w:rsidRDefault="007A3B74">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rsidR="007A3B74" w:rsidRDefault="007A3B74">
      <w:pPr>
        <w:jc w:val="left"/>
      </w:pPr>
    </w:p>
    <w:p w:rsidR="007A3B74" w:rsidRDefault="007A3B74">
      <w:pPr>
        <w:pStyle w:val="ContractLevel1"/>
        <w:shd w:val="clear" w:color="auto" w:fill="DDDDDD"/>
        <w:outlineLvl w:val="0"/>
      </w:pPr>
      <w:bookmarkStart w:id="29" w:name="_Toc265580860"/>
      <w:r>
        <w:t>Procurement Timetable</w:t>
      </w:r>
      <w:bookmarkEnd w:id="29"/>
      <w:r>
        <w:tab/>
      </w:r>
    </w:p>
    <w:p w:rsidR="007A3B74" w:rsidRDefault="007A3B74">
      <w:pPr>
        <w:ind w:right="-187"/>
        <w:jc w:val="left"/>
        <w:rPr>
          <w:bCs/>
        </w:rPr>
      </w:pPr>
      <w:r>
        <w:rPr>
          <w:bCs/>
        </w:rPr>
        <w:t>There are no exceptions to any deadlines for the Bidder; however, the Agency reserves the right to change the dates.  Times provided are in Central Time.</w:t>
      </w:r>
    </w:p>
    <w:p w:rsidR="007A3B74" w:rsidRDefault="007A3B74">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A3B74">
        <w:tc>
          <w:tcPr>
            <w:tcW w:w="6930" w:type="dxa"/>
          </w:tcPr>
          <w:p w:rsidR="007A3B74" w:rsidRDefault="007A3B74">
            <w:pPr>
              <w:pStyle w:val="Header"/>
              <w:tabs>
                <w:tab w:val="clear" w:pos="4320"/>
                <w:tab w:val="clear" w:pos="8640"/>
              </w:tabs>
              <w:jc w:val="left"/>
              <w:rPr>
                <w:b/>
                <w:bCs/>
                <w:sz w:val="24"/>
                <w:szCs w:val="24"/>
              </w:rPr>
            </w:pPr>
            <w:r>
              <w:rPr>
                <w:b/>
                <w:bCs/>
                <w:sz w:val="24"/>
                <w:szCs w:val="24"/>
              </w:rPr>
              <w:t>Event</w:t>
            </w:r>
          </w:p>
        </w:tc>
        <w:tc>
          <w:tcPr>
            <w:tcW w:w="3330" w:type="dxa"/>
          </w:tcPr>
          <w:p w:rsidR="007A3B74" w:rsidRDefault="007A3B74">
            <w:pPr>
              <w:pStyle w:val="Header"/>
              <w:tabs>
                <w:tab w:val="clear" w:pos="4320"/>
                <w:tab w:val="clear" w:pos="8640"/>
              </w:tabs>
              <w:jc w:val="left"/>
              <w:rPr>
                <w:b/>
                <w:bCs/>
                <w:sz w:val="24"/>
                <w:szCs w:val="24"/>
              </w:rPr>
            </w:pPr>
            <w:r>
              <w:rPr>
                <w:b/>
                <w:bCs/>
                <w:sz w:val="24"/>
                <w:szCs w:val="24"/>
              </w:rPr>
              <w:t>Date</w:t>
            </w:r>
          </w:p>
        </w:tc>
      </w:tr>
      <w:tr w:rsidR="007A3B74">
        <w:tc>
          <w:tcPr>
            <w:tcW w:w="6930" w:type="dxa"/>
          </w:tcPr>
          <w:p w:rsidR="007A3B74" w:rsidRDefault="007A3B74">
            <w:pPr>
              <w:jc w:val="left"/>
              <w:rPr>
                <w:b/>
                <w:bCs/>
              </w:rPr>
            </w:pPr>
            <w:r>
              <w:t>Agency Issues RFP Notice to Targeted Small Business Website (48 hours):</w:t>
            </w:r>
          </w:p>
        </w:tc>
        <w:tc>
          <w:tcPr>
            <w:tcW w:w="3330" w:type="dxa"/>
          </w:tcPr>
          <w:p w:rsidR="007A3B74" w:rsidRDefault="007A3B74">
            <w:pPr>
              <w:pStyle w:val="Header"/>
              <w:tabs>
                <w:tab w:val="clear" w:pos="4320"/>
                <w:tab w:val="clear" w:pos="8640"/>
              </w:tabs>
              <w:ind w:right="6"/>
              <w:jc w:val="left"/>
            </w:pPr>
            <w:r>
              <w:rPr>
                <w:b/>
                <w:bCs/>
              </w:rPr>
              <w:t>February 10, 2021</w:t>
            </w:r>
          </w:p>
        </w:tc>
      </w:tr>
      <w:tr w:rsidR="007A3B74">
        <w:trPr>
          <w:trHeight w:val="287"/>
        </w:trPr>
        <w:tc>
          <w:tcPr>
            <w:tcW w:w="6930" w:type="dxa"/>
          </w:tcPr>
          <w:p w:rsidR="007A3B74" w:rsidRDefault="007A3B74">
            <w:pPr>
              <w:jc w:val="left"/>
              <w:rPr>
                <w:b/>
                <w:bCs/>
              </w:rPr>
            </w:pPr>
            <w:r>
              <w:t>Agency Issues RFP to Bid Opportunities Website</w:t>
            </w:r>
          </w:p>
        </w:tc>
        <w:tc>
          <w:tcPr>
            <w:tcW w:w="3330" w:type="dxa"/>
          </w:tcPr>
          <w:p w:rsidR="007A3B74" w:rsidRDefault="007A3B74">
            <w:pPr>
              <w:pStyle w:val="Header"/>
              <w:tabs>
                <w:tab w:val="clear" w:pos="4320"/>
                <w:tab w:val="clear" w:pos="8640"/>
              </w:tabs>
              <w:jc w:val="left"/>
              <w:rPr>
                <w:b/>
              </w:rPr>
            </w:pPr>
            <w:r>
              <w:rPr>
                <w:b/>
              </w:rPr>
              <w:t>February 12, 2021</w:t>
            </w:r>
          </w:p>
        </w:tc>
      </w:tr>
      <w:tr w:rsidR="007A3B74">
        <w:tc>
          <w:tcPr>
            <w:tcW w:w="6930" w:type="dxa"/>
          </w:tcPr>
          <w:p w:rsidR="007A3B74" w:rsidRDefault="007A3B74">
            <w:pPr>
              <w:pStyle w:val="Header"/>
              <w:tabs>
                <w:tab w:val="clear" w:pos="4320"/>
                <w:tab w:val="clear" w:pos="8640"/>
              </w:tabs>
              <w:jc w:val="left"/>
              <w:rPr>
                <w:b/>
                <w:bCs/>
              </w:rPr>
            </w:pPr>
            <w:r>
              <w:t xml:space="preserve">Bidder Letter of Intent to Bid Due By </w:t>
            </w:r>
          </w:p>
        </w:tc>
        <w:tc>
          <w:tcPr>
            <w:tcW w:w="3330" w:type="dxa"/>
          </w:tcPr>
          <w:p w:rsidR="007A3B74" w:rsidRDefault="007A3B74">
            <w:pPr>
              <w:pStyle w:val="Header"/>
              <w:tabs>
                <w:tab w:val="clear" w:pos="4320"/>
                <w:tab w:val="clear" w:pos="8640"/>
              </w:tabs>
              <w:jc w:val="left"/>
              <w:rPr>
                <w:b/>
                <w:bCs/>
              </w:rPr>
            </w:pPr>
            <w:r>
              <w:rPr>
                <w:b/>
                <w:bCs/>
              </w:rPr>
              <w:t>February 19, 2021</w:t>
            </w:r>
          </w:p>
          <w:p w:rsidR="007A3B74" w:rsidRDefault="007A3B74">
            <w:pPr>
              <w:pStyle w:val="Header"/>
              <w:tabs>
                <w:tab w:val="clear" w:pos="4320"/>
                <w:tab w:val="clear" w:pos="8640"/>
              </w:tabs>
              <w:jc w:val="left"/>
              <w:rPr>
                <w:b/>
              </w:rPr>
            </w:pPr>
            <w:r>
              <w:rPr>
                <w:b/>
              </w:rPr>
              <w:t>10:00 a.m.</w:t>
            </w:r>
          </w:p>
        </w:tc>
      </w:tr>
      <w:tr w:rsidR="007A3B74">
        <w:tc>
          <w:tcPr>
            <w:tcW w:w="6930" w:type="dxa"/>
          </w:tcPr>
          <w:p w:rsidR="007A3B74" w:rsidRDefault="007A3B74">
            <w:pPr>
              <w:pStyle w:val="Header"/>
              <w:tabs>
                <w:tab w:val="clear" w:pos="4320"/>
                <w:tab w:val="clear" w:pos="8640"/>
              </w:tabs>
              <w:jc w:val="left"/>
              <w:rPr>
                <w:b/>
                <w:bCs/>
              </w:rPr>
            </w:pPr>
            <w:r>
              <w:t xml:space="preserve">Bidders’ Conference Will Be Held on the Following Date and Time </w:t>
            </w:r>
          </w:p>
        </w:tc>
        <w:tc>
          <w:tcPr>
            <w:tcW w:w="3330" w:type="dxa"/>
          </w:tcPr>
          <w:p w:rsidR="007A3B74" w:rsidRDefault="007A3B74">
            <w:pPr>
              <w:pStyle w:val="Header"/>
              <w:tabs>
                <w:tab w:val="clear" w:pos="4320"/>
                <w:tab w:val="clear" w:pos="8640"/>
              </w:tabs>
              <w:jc w:val="left"/>
              <w:rPr>
                <w:b/>
                <w:bCs/>
              </w:rPr>
            </w:pPr>
            <w:r>
              <w:rPr>
                <w:b/>
                <w:bCs/>
              </w:rPr>
              <w:t>March 4, 2021</w:t>
            </w:r>
          </w:p>
          <w:p w:rsidR="007A3B74" w:rsidRDefault="007A3B74">
            <w:pPr>
              <w:pStyle w:val="Header"/>
              <w:tabs>
                <w:tab w:val="clear" w:pos="4320"/>
                <w:tab w:val="clear" w:pos="8640"/>
              </w:tabs>
              <w:jc w:val="left"/>
              <w:rPr>
                <w:b/>
              </w:rPr>
            </w:pPr>
            <w:r>
              <w:rPr>
                <w:b/>
              </w:rPr>
              <w:t>10:00 a.m.</w:t>
            </w:r>
          </w:p>
        </w:tc>
      </w:tr>
      <w:tr w:rsidR="007A3B74">
        <w:trPr>
          <w:trHeight w:val="568"/>
        </w:trPr>
        <w:tc>
          <w:tcPr>
            <w:tcW w:w="6930" w:type="dxa"/>
          </w:tcPr>
          <w:p w:rsidR="007A3B74" w:rsidRDefault="007A3B74">
            <w:pPr>
              <w:pStyle w:val="Header"/>
              <w:tabs>
                <w:tab w:val="clear" w:pos="4320"/>
                <w:tab w:val="clear" w:pos="8640"/>
              </w:tabs>
              <w:jc w:val="left"/>
              <w:rPr>
                <w:b/>
                <w:bCs/>
              </w:rPr>
            </w:pPr>
            <w:r>
              <w:t>Bidder Written Questions Due By</w:t>
            </w:r>
          </w:p>
        </w:tc>
        <w:tc>
          <w:tcPr>
            <w:tcW w:w="3330" w:type="dxa"/>
          </w:tcPr>
          <w:p w:rsidR="007A3B74" w:rsidRDefault="007A3B74">
            <w:pPr>
              <w:pStyle w:val="Header"/>
              <w:tabs>
                <w:tab w:val="clear" w:pos="4320"/>
                <w:tab w:val="clear" w:pos="8640"/>
              </w:tabs>
              <w:jc w:val="left"/>
              <w:rPr>
                <w:b/>
                <w:bCs/>
              </w:rPr>
            </w:pPr>
            <w:r>
              <w:rPr>
                <w:b/>
                <w:bCs/>
              </w:rPr>
              <w:t>February 26, 2021</w:t>
            </w:r>
          </w:p>
          <w:p w:rsidR="007A3B74" w:rsidRDefault="007A3B74">
            <w:pPr>
              <w:pStyle w:val="Header"/>
              <w:tabs>
                <w:tab w:val="clear" w:pos="4320"/>
                <w:tab w:val="clear" w:pos="8640"/>
              </w:tabs>
              <w:jc w:val="left"/>
              <w:rPr>
                <w:b/>
              </w:rPr>
            </w:pPr>
            <w:r>
              <w:rPr>
                <w:b/>
                <w:bCs/>
              </w:rPr>
              <w:t>10:00 a.m.</w:t>
            </w:r>
          </w:p>
        </w:tc>
      </w:tr>
      <w:tr w:rsidR="007A3B74">
        <w:tc>
          <w:tcPr>
            <w:tcW w:w="6930" w:type="dxa"/>
          </w:tcPr>
          <w:p w:rsidR="007A3B74" w:rsidRDefault="007A3B74">
            <w:pPr>
              <w:pStyle w:val="Header"/>
              <w:tabs>
                <w:tab w:val="clear" w:pos="4320"/>
                <w:tab w:val="clear" w:pos="8640"/>
              </w:tabs>
              <w:jc w:val="left"/>
            </w:pPr>
            <w:r>
              <w:t>Agency Responses to Questions Issued By</w:t>
            </w:r>
          </w:p>
        </w:tc>
        <w:tc>
          <w:tcPr>
            <w:tcW w:w="3330" w:type="dxa"/>
          </w:tcPr>
          <w:p w:rsidR="007A3B74" w:rsidRDefault="007A3B74">
            <w:pPr>
              <w:pStyle w:val="Header"/>
              <w:tabs>
                <w:tab w:val="clear" w:pos="4320"/>
                <w:tab w:val="clear" w:pos="8640"/>
              </w:tabs>
              <w:jc w:val="left"/>
              <w:rPr>
                <w:b/>
                <w:bCs/>
              </w:rPr>
            </w:pPr>
            <w:r>
              <w:rPr>
                <w:b/>
                <w:bCs/>
              </w:rPr>
              <w:t>March 9, 2021</w:t>
            </w:r>
          </w:p>
        </w:tc>
      </w:tr>
      <w:tr w:rsidR="007A3B74">
        <w:tc>
          <w:tcPr>
            <w:tcW w:w="6930" w:type="dxa"/>
          </w:tcPr>
          <w:p w:rsidR="007A3B74" w:rsidRDefault="007A3B74">
            <w:pPr>
              <w:pStyle w:val="Header"/>
              <w:tabs>
                <w:tab w:val="clear" w:pos="4320"/>
                <w:tab w:val="clear" w:pos="8640"/>
              </w:tabs>
              <w:jc w:val="left"/>
              <w:rPr>
                <w:b/>
                <w:bCs/>
              </w:rPr>
            </w:pPr>
            <w:r>
              <w:rPr>
                <w:b/>
              </w:rPr>
              <w:t>Bidder Proposals and any Amendments to Proposals Due By</w:t>
            </w:r>
          </w:p>
        </w:tc>
        <w:tc>
          <w:tcPr>
            <w:tcW w:w="3330" w:type="dxa"/>
          </w:tcPr>
          <w:p w:rsidR="007A3B74" w:rsidRDefault="007A3B74">
            <w:pPr>
              <w:pStyle w:val="Header"/>
              <w:tabs>
                <w:tab w:val="clear" w:pos="4320"/>
                <w:tab w:val="clear" w:pos="8640"/>
              </w:tabs>
              <w:jc w:val="left"/>
              <w:rPr>
                <w:b/>
                <w:bCs/>
              </w:rPr>
            </w:pPr>
            <w:r>
              <w:rPr>
                <w:b/>
                <w:bCs/>
              </w:rPr>
              <w:t>March 16, 2021</w:t>
            </w:r>
          </w:p>
          <w:p w:rsidR="007A3B74" w:rsidRDefault="007A3B74">
            <w:pPr>
              <w:pStyle w:val="Header"/>
              <w:tabs>
                <w:tab w:val="clear" w:pos="4320"/>
                <w:tab w:val="clear" w:pos="8640"/>
              </w:tabs>
              <w:jc w:val="left"/>
            </w:pPr>
            <w:r>
              <w:rPr>
                <w:b/>
              </w:rPr>
              <w:t>10:00 a.m.</w:t>
            </w:r>
          </w:p>
        </w:tc>
      </w:tr>
      <w:tr w:rsidR="007A3B74">
        <w:trPr>
          <w:trHeight w:val="273"/>
        </w:trPr>
        <w:tc>
          <w:tcPr>
            <w:tcW w:w="6930" w:type="dxa"/>
          </w:tcPr>
          <w:p w:rsidR="007A3B74" w:rsidRDefault="007A3B74">
            <w:pPr>
              <w:jc w:val="left"/>
              <w:rPr>
                <w:b/>
                <w:bCs/>
              </w:rPr>
            </w:pPr>
            <w:r>
              <w:t xml:space="preserve">Agency Announces Apparent Successful Bidder/Notice of Intent to Award </w:t>
            </w:r>
          </w:p>
        </w:tc>
        <w:tc>
          <w:tcPr>
            <w:tcW w:w="3330" w:type="dxa"/>
          </w:tcPr>
          <w:p w:rsidR="007A3B74" w:rsidRDefault="007A3B74">
            <w:pPr>
              <w:pStyle w:val="Header"/>
              <w:tabs>
                <w:tab w:val="clear" w:pos="4320"/>
                <w:tab w:val="clear" w:pos="8640"/>
              </w:tabs>
              <w:jc w:val="left"/>
              <w:rPr>
                <w:b/>
              </w:rPr>
            </w:pPr>
            <w:r>
              <w:rPr>
                <w:b/>
              </w:rPr>
              <w:t>April 12, 2021</w:t>
            </w:r>
          </w:p>
        </w:tc>
      </w:tr>
      <w:tr w:rsidR="007A3B74">
        <w:trPr>
          <w:trHeight w:val="516"/>
        </w:trPr>
        <w:tc>
          <w:tcPr>
            <w:tcW w:w="6930" w:type="dxa"/>
          </w:tcPr>
          <w:p w:rsidR="007A3B74" w:rsidRDefault="007A3B74">
            <w:pPr>
              <w:jc w:val="left"/>
              <w:rPr>
                <w:b/>
                <w:bCs/>
              </w:rPr>
            </w:pPr>
            <w:r>
              <w:t xml:space="preserve">Contract Negotiations and Execution of the Contract Completed </w:t>
            </w:r>
          </w:p>
        </w:tc>
        <w:tc>
          <w:tcPr>
            <w:tcW w:w="3330" w:type="dxa"/>
          </w:tcPr>
          <w:p w:rsidR="007A3B74" w:rsidRDefault="007A3B74">
            <w:pPr>
              <w:pStyle w:val="Header"/>
              <w:tabs>
                <w:tab w:val="clear" w:pos="4320"/>
                <w:tab w:val="clear" w:pos="8640"/>
              </w:tabs>
              <w:jc w:val="left"/>
            </w:pPr>
            <w:r>
              <w:rPr>
                <w:b/>
                <w:bCs/>
              </w:rPr>
              <w:t>May 11, 2021</w:t>
            </w:r>
          </w:p>
        </w:tc>
      </w:tr>
      <w:tr w:rsidR="007A3B74">
        <w:trPr>
          <w:trHeight w:val="516"/>
        </w:trPr>
        <w:tc>
          <w:tcPr>
            <w:tcW w:w="6930" w:type="dxa"/>
          </w:tcPr>
          <w:p w:rsidR="007A3B74" w:rsidRDefault="007A3B74">
            <w:pPr>
              <w:jc w:val="left"/>
            </w:pPr>
            <w:r>
              <w:t>Anticipated Start Date for the Provision of Services</w:t>
            </w:r>
          </w:p>
        </w:tc>
        <w:tc>
          <w:tcPr>
            <w:tcW w:w="3330" w:type="dxa"/>
          </w:tcPr>
          <w:p w:rsidR="007A3B74" w:rsidRDefault="007A3B74">
            <w:pPr>
              <w:pStyle w:val="Header"/>
              <w:tabs>
                <w:tab w:val="clear" w:pos="4320"/>
                <w:tab w:val="clear" w:pos="8640"/>
              </w:tabs>
              <w:jc w:val="left"/>
              <w:rPr>
                <w:b/>
                <w:bCs/>
              </w:rPr>
            </w:pPr>
            <w:r>
              <w:rPr>
                <w:b/>
                <w:bCs/>
              </w:rPr>
              <w:t>July 1, 2021</w:t>
            </w:r>
          </w:p>
        </w:tc>
      </w:tr>
    </w:tbl>
    <w:p w:rsidR="007A3B74" w:rsidRDefault="007A3B74">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br w:type="page"/>
      </w:r>
    </w:p>
    <w:p w:rsidR="007A3B74" w:rsidRDefault="007A3B74">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0"/>
      <w:bookmarkEnd w:id="31"/>
      <w:bookmarkEnd w:id="32"/>
      <w:bookmarkEnd w:id="33"/>
      <w:bookmarkEnd w:id="34"/>
      <w:bookmarkEnd w:id="35"/>
      <w:bookmarkEnd w:id="36"/>
      <w:r>
        <w:tab/>
      </w:r>
    </w:p>
    <w:p w:rsidR="007A3B74" w:rsidRDefault="007A3B74">
      <w:pPr>
        <w:keepNext/>
        <w:keepLines/>
        <w:jc w:val="left"/>
        <w:rPr>
          <w:b/>
          <w:bCs/>
        </w:rPr>
      </w:pPr>
    </w:p>
    <w:p w:rsidR="007A3B74" w:rsidRDefault="007A3B74">
      <w:pPr>
        <w:pStyle w:val="ContractLevel2"/>
        <w:keepLines/>
        <w:outlineLvl w:val="1"/>
      </w:pPr>
      <w:bookmarkStart w:id="37" w:name="_Toc265580863"/>
      <w:r>
        <w:t>1.1  Background</w:t>
      </w:r>
      <w:bookmarkEnd w:id="37"/>
      <w:r>
        <w:t>.</w:t>
      </w:r>
    </w:p>
    <w:p w:rsidR="007A3B74" w:rsidRPr="00A071FD" w:rsidRDefault="007A3B74" w:rsidP="007A3B74">
      <w:r w:rsidRPr="00A071FD">
        <w:t xml:space="preserve">Polk County Decategorization is a collaborative partnership between the Department of Human Services, Juvenile Court Services and Polk County, and serves as the local planning body for the delivery of preventive and community-based child welfare and juvenile justice services in Polk County.  </w:t>
      </w:r>
    </w:p>
    <w:p w:rsidR="007A3B74" w:rsidRPr="00A071FD" w:rsidRDefault="007A3B74" w:rsidP="007A3B74"/>
    <w:p w:rsidR="007A3B74" w:rsidRPr="00A071FD" w:rsidRDefault="007A3B74" w:rsidP="007A3B74">
      <w:r w:rsidRPr="00A071FD">
        <w:t xml:space="preserve">The population that will be served will be made up of youth referred to Juvenile Court Services in the Fifth Judicial District who have been ordered to group care, or a Qualified Residential Treatment Program, or the State Training School, to prepare them for reentry into the community.  </w:t>
      </w:r>
    </w:p>
    <w:p w:rsidR="007A3B74" w:rsidRPr="00A071FD" w:rsidRDefault="007A3B74" w:rsidP="007A3B74"/>
    <w:p w:rsidR="007A3B74" w:rsidRPr="00A071FD" w:rsidRDefault="007A3B74" w:rsidP="007A3B74">
      <w:pPr>
        <w:rPr>
          <w:rFonts w:eastAsia="Times New Roman"/>
        </w:rPr>
      </w:pPr>
      <w:r w:rsidRPr="00A071FD">
        <w:rPr>
          <w:rFonts w:eastAsia="Times New Roman"/>
        </w:rPr>
        <w:t xml:space="preserve">Youth referred to Juvenile Court Services may end up in placement outside of their home if their risk to reoffend or risk to the community is high.  In order to reduce the instances of recidivism, it is the goal of the Reentry Aftercare services to build skills related to maintaining self-reliance (financial, documentation, housing, medical, employment, education, mental health, etc.), understanding and accessing local resources and planning for the future as well as facilitating more positive and informed family interactions between Reentry youth and their families/caregivers.  Another key to a successful Reentry into the community is the identification of positive adults who are mentors or otherwise committed to providing assistance and support when needed by the youth.  </w:t>
      </w:r>
    </w:p>
    <w:p w:rsidR="007A3B74" w:rsidRPr="00A071FD" w:rsidRDefault="007A3B74" w:rsidP="007A3B74">
      <w:pPr>
        <w:rPr>
          <w:rFonts w:eastAsia="Times New Roman"/>
        </w:rPr>
      </w:pPr>
    </w:p>
    <w:p w:rsidR="007A3B74" w:rsidRPr="00A071FD" w:rsidRDefault="007A3B74" w:rsidP="007A3B74">
      <w:pPr>
        <w:rPr>
          <w:rFonts w:eastAsia="Times New Roman"/>
        </w:rPr>
      </w:pPr>
      <w:r w:rsidRPr="00A071FD">
        <w:rPr>
          <w:rFonts w:eastAsia="Times New Roman"/>
        </w:rPr>
        <w:t>Reentry Aftercare services will start while the youth is still in placement so the youth and his/her family have an opportunity to build a relationship with the provider of services that should continue after discharge from placement.  Following are the numbers of youth who have been in placement in recent years.</w:t>
      </w:r>
    </w:p>
    <w:p w:rsidR="007A3B74" w:rsidRPr="00A071FD" w:rsidRDefault="007A3B74" w:rsidP="007A3B74">
      <w:pPr>
        <w:rPr>
          <w:rFonts w:eastAsia="Times New Roman"/>
          <w:bCs/>
        </w:rPr>
      </w:pPr>
    </w:p>
    <w:tbl>
      <w:tblPr>
        <w:tblStyle w:val="GridTable1Light"/>
        <w:tblW w:w="0" w:type="auto"/>
        <w:tblLook w:val="04A0" w:firstRow="1" w:lastRow="0" w:firstColumn="1" w:lastColumn="0" w:noHBand="0" w:noVBand="1"/>
      </w:tblPr>
      <w:tblGrid>
        <w:gridCol w:w="1870"/>
        <w:gridCol w:w="1870"/>
        <w:gridCol w:w="1870"/>
        <w:gridCol w:w="1870"/>
        <w:gridCol w:w="1870"/>
      </w:tblGrid>
      <w:tr w:rsidR="007A3B74" w:rsidRPr="00A071FD" w:rsidTr="007A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County</w:t>
            </w:r>
          </w:p>
        </w:tc>
        <w:tc>
          <w:tcPr>
            <w:tcW w:w="1870" w:type="dxa"/>
          </w:tcPr>
          <w:p w:rsidR="007A3B74" w:rsidRPr="00A071FD" w:rsidRDefault="007A3B74" w:rsidP="007A3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071FD">
              <w:rPr>
                <w:rFonts w:ascii="Times New Roman" w:eastAsia="Times New Roman" w:hAnsi="Times New Roman" w:cs="Times New Roman"/>
                <w:bCs w:val="0"/>
              </w:rPr>
              <w:t>2017</w:t>
            </w:r>
          </w:p>
        </w:tc>
        <w:tc>
          <w:tcPr>
            <w:tcW w:w="1870" w:type="dxa"/>
          </w:tcPr>
          <w:p w:rsidR="007A3B74" w:rsidRPr="00A071FD" w:rsidRDefault="007A3B74" w:rsidP="007A3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071FD">
              <w:rPr>
                <w:rFonts w:ascii="Times New Roman" w:eastAsia="Times New Roman" w:hAnsi="Times New Roman" w:cs="Times New Roman"/>
                <w:bCs w:val="0"/>
              </w:rPr>
              <w:t>2018</w:t>
            </w:r>
          </w:p>
        </w:tc>
        <w:tc>
          <w:tcPr>
            <w:tcW w:w="1870" w:type="dxa"/>
          </w:tcPr>
          <w:p w:rsidR="007A3B74" w:rsidRPr="00A071FD" w:rsidRDefault="007A3B74" w:rsidP="007A3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071FD">
              <w:rPr>
                <w:rFonts w:ascii="Times New Roman" w:eastAsia="Times New Roman" w:hAnsi="Times New Roman" w:cs="Times New Roman"/>
                <w:bCs w:val="0"/>
              </w:rPr>
              <w:t>2019</w:t>
            </w:r>
          </w:p>
        </w:tc>
        <w:tc>
          <w:tcPr>
            <w:tcW w:w="1870" w:type="dxa"/>
          </w:tcPr>
          <w:p w:rsidR="007A3B74" w:rsidRPr="00A071FD" w:rsidRDefault="007A3B74" w:rsidP="007A3B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A071FD">
              <w:rPr>
                <w:rFonts w:ascii="Times New Roman" w:eastAsia="Times New Roman" w:hAnsi="Times New Roman" w:cs="Times New Roman"/>
                <w:bCs w:val="0"/>
              </w:rPr>
              <w:t>3 year average</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Adair</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Adams</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Clarke</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Dallas</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9</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11</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Decatur</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Guthrie</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3</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3</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Jasper</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3</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Lucas</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Madison</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3</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6</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Marion</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Polk</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130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139</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120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130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Ringgold</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Taylor</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Union</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2</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6</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3</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Warren</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5</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4</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Wayne</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A071FD">
              <w:rPr>
                <w:rFonts w:ascii="Times New Roman" w:eastAsia="Times New Roman" w:hAnsi="Times New Roman" w:cs="Times New Roman"/>
                <w:bCs/>
              </w:rPr>
              <w:t>0</w:t>
            </w:r>
          </w:p>
        </w:tc>
      </w:tr>
      <w:tr w:rsidR="007A3B74" w:rsidRPr="00A071FD" w:rsidTr="007A3B74">
        <w:tc>
          <w:tcPr>
            <w:cnfStyle w:val="001000000000" w:firstRow="0" w:lastRow="0" w:firstColumn="1" w:lastColumn="0" w:oddVBand="0" w:evenVBand="0" w:oddHBand="0" w:evenHBand="0" w:firstRowFirstColumn="0" w:firstRowLastColumn="0" w:lastRowFirstColumn="0" w:lastRowLastColumn="0"/>
            <w:tcW w:w="1870" w:type="dxa"/>
          </w:tcPr>
          <w:p w:rsidR="007A3B74" w:rsidRPr="00A071FD" w:rsidRDefault="007A3B74" w:rsidP="007A3B74">
            <w:pPr>
              <w:rPr>
                <w:rFonts w:ascii="Times New Roman" w:eastAsia="Times New Roman" w:hAnsi="Times New Roman" w:cs="Times New Roman"/>
                <w:bCs w:val="0"/>
              </w:rPr>
            </w:pPr>
            <w:r w:rsidRPr="00A071FD">
              <w:rPr>
                <w:rFonts w:ascii="Times New Roman" w:eastAsia="Times New Roman" w:hAnsi="Times New Roman" w:cs="Times New Roman"/>
                <w:bCs w:val="0"/>
              </w:rPr>
              <w:t>Totals</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071FD">
              <w:rPr>
                <w:rFonts w:ascii="Times New Roman" w:eastAsia="Times New Roman" w:hAnsi="Times New Roman" w:cs="Times New Roman"/>
                <w:b/>
                <w:bCs/>
              </w:rPr>
              <w:t>155</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071FD">
              <w:rPr>
                <w:rFonts w:ascii="Times New Roman" w:eastAsia="Times New Roman" w:hAnsi="Times New Roman" w:cs="Times New Roman"/>
                <w:b/>
                <w:bCs/>
              </w:rPr>
              <w:t>177</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071FD">
              <w:rPr>
                <w:rFonts w:ascii="Times New Roman" w:eastAsia="Times New Roman" w:hAnsi="Times New Roman" w:cs="Times New Roman"/>
                <w:b/>
                <w:bCs/>
              </w:rPr>
              <w:t>154</w:t>
            </w:r>
          </w:p>
        </w:tc>
        <w:tc>
          <w:tcPr>
            <w:tcW w:w="1870" w:type="dxa"/>
          </w:tcPr>
          <w:p w:rsidR="007A3B74" w:rsidRPr="00A071FD" w:rsidRDefault="007A3B74" w:rsidP="007A3B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A071FD">
              <w:rPr>
                <w:rFonts w:ascii="Times New Roman" w:eastAsia="Times New Roman" w:hAnsi="Times New Roman" w:cs="Times New Roman"/>
                <w:b/>
                <w:bCs/>
              </w:rPr>
              <w:t>163</w:t>
            </w:r>
          </w:p>
        </w:tc>
      </w:tr>
    </w:tbl>
    <w:p w:rsidR="007A3B74" w:rsidRDefault="007A3B74">
      <w:pPr>
        <w:pStyle w:val="ContractLevel2"/>
        <w:keepLines/>
        <w:outlineLvl w:val="1"/>
      </w:pPr>
      <w:bookmarkStart w:id="38" w:name="_Toc265507115"/>
      <w:bookmarkStart w:id="39" w:name="_Toc265564571"/>
      <w:bookmarkStart w:id="40" w:name="_Toc265580864"/>
      <w:r>
        <w:lastRenderedPageBreak/>
        <w:t>1.2  RFP General Definitions</w:t>
      </w:r>
      <w:bookmarkEnd w:id="38"/>
      <w:bookmarkEnd w:id="39"/>
      <w:bookmarkEnd w:id="40"/>
      <w:r>
        <w:t xml:space="preserve">.  </w:t>
      </w:r>
    </w:p>
    <w:p w:rsidR="007A3B74" w:rsidRDefault="007A3B74">
      <w:pPr>
        <w:keepNext/>
        <w:keepLines/>
        <w:jc w:val="left"/>
      </w:pPr>
      <w:r>
        <w:t>When appearing as capitalized terms in this RFP, including attachments, the following quoted terms (and the plural thereof, when appropriate) have the meanings set forth in this section.</w:t>
      </w:r>
    </w:p>
    <w:p w:rsidR="007A3B74" w:rsidRDefault="007A3B74">
      <w:pPr>
        <w:keepNext/>
        <w:keepLines/>
        <w:jc w:val="left"/>
        <w:rPr>
          <w:b/>
        </w:rPr>
      </w:pPr>
    </w:p>
    <w:p w:rsidR="007A3B74" w:rsidRDefault="007A3B74">
      <w:pPr>
        <w:keepNext/>
        <w:keepLines/>
        <w:jc w:val="left"/>
      </w:pPr>
      <w:r>
        <w:rPr>
          <w:b/>
          <w:i/>
        </w:rPr>
        <w:t xml:space="preserve">“Agency” </w:t>
      </w:r>
      <w:r>
        <w:t xml:space="preserve">means the Iowa Department of Human Services.  </w:t>
      </w:r>
    </w:p>
    <w:p w:rsidR="007A3B74" w:rsidRDefault="007A3B74">
      <w:pPr>
        <w:keepNext/>
        <w:keepLines/>
        <w:jc w:val="left"/>
      </w:pPr>
    </w:p>
    <w:p w:rsidR="007A3B74" w:rsidRDefault="007A3B74">
      <w:pPr>
        <w:keepNext/>
        <w:keepLines/>
        <w:jc w:val="left"/>
      </w:pPr>
      <w:r>
        <w:rPr>
          <w:b/>
          <w:i/>
          <w:iCs/>
        </w:rPr>
        <w:t>“Bid Proposal”</w:t>
      </w:r>
      <w:r>
        <w:t xml:space="preserve"> or </w:t>
      </w:r>
      <w:r>
        <w:rPr>
          <w:b/>
          <w:i/>
          <w:iCs/>
        </w:rPr>
        <w:t>“Proposal”</w:t>
      </w:r>
      <w:r>
        <w:t xml:space="preserve"> means the Bidder’s proposal submitted in response to the RFP.  </w:t>
      </w:r>
    </w:p>
    <w:p w:rsidR="007A3B74" w:rsidRDefault="007A3B74">
      <w:pPr>
        <w:keepNext/>
        <w:keepLines/>
        <w:jc w:val="left"/>
      </w:pPr>
    </w:p>
    <w:p w:rsidR="007A3B74" w:rsidRDefault="007A3B74">
      <w:pPr>
        <w:keepNext/>
        <w:keepLines/>
        <w:jc w:val="left"/>
      </w:pPr>
      <w:r>
        <w:rPr>
          <w:b/>
          <w:i/>
        </w:rPr>
        <w:t xml:space="preserve">“Bidder” </w:t>
      </w:r>
      <w:r>
        <w:t>means the entity that submits a Bid Proposal in response to this RFP.</w:t>
      </w:r>
    </w:p>
    <w:p w:rsidR="007A3B74" w:rsidRDefault="007A3B74">
      <w:pPr>
        <w:keepNext/>
        <w:keepLines/>
        <w:jc w:val="left"/>
        <w:rPr>
          <w:b/>
          <w:i/>
        </w:rPr>
      </w:pPr>
    </w:p>
    <w:p w:rsidR="007A3B74" w:rsidRDefault="007A3B74">
      <w:pPr>
        <w:keepNext/>
        <w:keepLines/>
        <w:jc w:val="left"/>
      </w:pPr>
      <w:r>
        <w:rPr>
          <w:b/>
          <w:i/>
        </w:rPr>
        <w:t>“Contractor”</w:t>
      </w:r>
      <w:r>
        <w:rPr>
          <w:b/>
        </w:rPr>
        <w:t xml:space="preserve"> </w:t>
      </w:r>
      <w:r>
        <w:t>means the Bidder who enters into a Contract as a result of this Solicitation.</w:t>
      </w:r>
    </w:p>
    <w:p w:rsidR="007A3B74" w:rsidRDefault="007A3B74">
      <w:pPr>
        <w:keepNext/>
        <w:keepLines/>
        <w:jc w:val="left"/>
      </w:pPr>
    </w:p>
    <w:p w:rsidR="007A3B74" w:rsidRDefault="007A3B74">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7A3B74" w:rsidRDefault="007A3B74">
      <w:pPr>
        <w:pStyle w:val="NoSpacing"/>
        <w:jc w:val="left"/>
        <w:rPr>
          <w:bCs/>
        </w:rPr>
      </w:pPr>
    </w:p>
    <w:p w:rsidR="007A3B74" w:rsidRDefault="007A3B74">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7A3B74" w:rsidRDefault="007A3B74">
      <w:pPr>
        <w:pStyle w:val="NoSpacing"/>
        <w:jc w:val="left"/>
      </w:pPr>
    </w:p>
    <w:p w:rsidR="007A3B74" w:rsidRDefault="007A3B74">
      <w:pPr>
        <w:pStyle w:val="NoSpacing"/>
        <w:jc w:val="left"/>
        <w:rPr>
          <w:bCs/>
        </w:rPr>
      </w:pPr>
      <w:r>
        <w:rPr>
          <w:b/>
          <w:bCs/>
          <w:i/>
        </w:rPr>
        <w:t>Definitions Specific to this RFP.</w:t>
      </w:r>
      <w:r>
        <w:rPr>
          <w:bCs/>
        </w:rPr>
        <w:t xml:space="preserve"> </w:t>
      </w:r>
    </w:p>
    <w:p w:rsidR="007A3B74" w:rsidRDefault="007A3B74">
      <w:pPr>
        <w:pStyle w:val="NoSpacing"/>
        <w:jc w:val="left"/>
        <w:rPr>
          <w:bCs/>
        </w:rPr>
      </w:pPr>
      <w:r>
        <w:rPr>
          <w:bCs/>
        </w:rPr>
        <w:t>When appearing as capitalized terms in this RFP, including attachments, the following quoted terms (and the plural thereof, when appropriate) have the meanings set forth in this section.</w:t>
      </w:r>
    </w:p>
    <w:p w:rsidR="007A3B74" w:rsidRDefault="007A3B74">
      <w:pPr>
        <w:pStyle w:val="NoSpacing"/>
        <w:jc w:val="left"/>
        <w:rPr>
          <w:bCs/>
        </w:rPr>
      </w:pPr>
    </w:p>
    <w:p w:rsidR="007A3B74" w:rsidRPr="00A071FD" w:rsidRDefault="007A3B74" w:rsidP="007A3B74">
      <w:pPr>
        <w:pStyle w:val="NoSpacing"/>
        <w:rPr>
          <w:bCs/>
        </w:rPr>
      </w:pPr>
      <w:r w:rsidRPr="00A071FD">
        <w:rPr>
          <w:b/>
          <w:bCs/>
          <w:i/>
        </w:rPr>
        <w:t>“Aftercare”</w:t>
      </w:r>
      <w:r w:rsidRPr="00A071FD">
        <w:rPr>
          <w:bCs/>
        </w:rPr>
        <w:t xml:space="preserve"> means services provided to youth for a minimum of 6 months post-discharge from a QRTP or State Training School, that include goals developed while in group care, that engage families in the development and implementation of the goals, and which are family focused, for successful transition to community-based living.</w:t>
      </w:r>
    </w:p>
    <w:p w:rsidR="007A3B74" w:rsidRPr="00A071FD" w:rsidRDefault="007A3B74" w:rsidP="007A3B74">
      <w:pPr>
        <w:pStyle w:val="NoSpacing"/>
        <w:rPr>
          <w:b/>
          <w:bCs/>
          <w:i/>
        </w:rPr>
      </w:pPr>
    </w:p>
    <w:p w:rsidR="007A3B74" w:rsidRPr="00A071FD" w:rsidRDefault="007A3B74" w:rsidP="007A3B74">
      <w:pPr>
        <w:pStyle w:val="NoSpacing"/>
        <w:rPr>
          <w:bCs/>
        </w:rPr>
      </w:pPr>
      <w:r w:rsidRPr="00A071FD">
        <w:rPr>
          <w:b/>
          <w:bCs/>
          <w:i/>
        </w:rPr>
        <w:t>“Child Prevention Case Plan”</w:t>
      </w:r>
      <w:r w:rsidRPr="00A071FD">
        <w:rPr>
          <w:bCs/>
        </w:rPr>
        <w:t xml:space="preserve"> means the system used by Juvenile Court Officers to document youth and family goals based on the IDA results.</w:t>
      </w:r>
    </w:p>
    <w:p w:rsidR="007A3B74" w:rsidRPr="00A071FD" w:rsidRDefault="007A3B74" w:rsidP="007A3B74">
      <w:pPr>
        <w:pStyle w:val="NoSpacing"/>
        <w:rPr>
          <w:b/>
          <w:bCs/>
          <w:i/>
        </w:rPr>
      </w:pPr>
    </w:p>
    <w:p w:rsidR="007A3B74" w:rsidRPr="00A071FD" w:rsidRDefault="007A3B74" w:rsidP="007A3B74">
      <w:pPr>
        <w:rPr>
          <w:rFonts w:eastAsia="Times New Roman"/>
        </w:rPr>
      </w:pPr>
      <w:r w:rsidRPr="00A071FD">
        <w:rPr>
          <w:rFonts w:eastAsia="Times New Roman"/>
          <w:b/>
          <w:i/>
        </w:rPr>
        <w:t xml:space="preserve">"Contract Monitor" </w:t>
      </w:r>
      <w:r w:rsidRPr="00A071FD">
        <w:rPr>
          <w:rFonts w:eastAsia="Times New Roman"/>
        </w:rPr>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w:t>
      </w:r>
    </w:p>
    <w:p w:rsidR="007A3B74" w:rsidRPr="00A071FD" w:rsidRDefault="007A3B74" w:rsidP="007A3B74">
      <w:pPr>
        <w:rPr>
          <w:rFonts w:eastAsia="Times New Roman"/>
        </w:rPr>
      </w:pPr>
    </w:p>
    <w:p w:rsidR="007A3B74" w:rsidRPr="00A071FD" w:rsidRDefault="007A3B74" w:rsidP="007A3B74">
      <w:pPr>
        <w:rPr>
          <w:rFonts w:eastAsia="Times New Roman"/>
        </w:rPr>
      </w:pPr>
      <w:r w:rsidRPr="00A071FD">
        <w:rPr>
          <w:rFonts w:eastAsia="Times New Roman"/>
          <w:b/>
          <w:i/>
        </w:rPr>
        <w:t>"Executive Committee</w:t>
      </w:r>
      <w:r w:rsidRPr="00A071FD">
        <w:rPr>
          <w:rFonts w:eastAsia="Times New Roman"/>
        </w:rPr>
        <w:t>" means the entity responsible for the approval of all Decategorization Contracts and Amendments and is the decision-making governance body for any and all actions taken or requested under Committee approved contracts.</w:t>
      </w:r>
    </w:p>
    <w:p w:rsidR="007A3B74" w:rsidRPr="00A071FD" w:rsidRDefault="007A3B74" w:rsidP="007A3B74">
      <w:pPr>
        <w:pStyle w:val="NoSpacing"/>
      </w:pPr>
    </w:p>
    <w:p w:rsidR="007A3B74" w:rsidRPr="00A071FD" w:rsidRDefault="007A3B74" w:rsidP="007A3B74">
      <w:pPr>
        <w:rPr>
          <w:rFonts w:eastAsia="Times New Roman"/>
        </w:rPr>
      </w:pPr>
      <w:r w:rsidRPr="00A071FD">
        <w:rPr>
          <w:rFonts w:eastAsia="Times New Roman"/>
          <w:b/>
          <w:i/>
        </w:rPr>
        <w:t xml:space="preserve">“Independent Living” </w:t>
      </w:r>
      <w:r w:rsidRPr="00A071FD">
        <w:rPr>
          <w:rFonts w:eastAsia="Times New Roman"/>
        </w:rPr>
        <w:t>means the various options for youth to live on their own, including Supervised Apartment Living or the youth making his/her own living arrangements, independent and outside of living at home or another person’s home</w:t>
      </w:r>
      <w:r w:rsidRPr="00A071FD">
        <w:rPr>
          <w:rFonts w:eastAsia="Times New Roman"/>
          <w:b/>
          <w:i/>
        </w:rPr>
        <w:t>.</w:t>
      </w:r>
    </w:p>
    <w:p w:rsidR="007A3B74" w:rsidRPr="00A071FD" w:rsidRDefault="007A3B74" w:rsidP="007A3B74">
      <w:pPr>
        <w:rPr>
          <w:rFonts w:eastAsia="Times New Roman"/>
        </w:rPr>
      </w:pPr>
    </w:p>
    <w:p w:rsidR="007A3B74" w:rsidRPr="00A071FD" w:rsidRDefault="007A3B74" w:rsidP="007A3B74">
      <w:pPr>
        <w:rPr>
          <w:rFonts w:eastAsia="Times New Roman"/>
        </w:rPr>
      </w:pPr>
      <w:r w:rsidRPr="00A071FD">
        <w:rPr>
          <w:rFonts w:eastAsia="Times New Roman"/>
          <w:b/>
          <w:i/>
        </w:rPr>
        <w:t xml:space="preserve">Iowa Delinquency Assessment” </w:t>
      </w:r>
      <w:r w:rsidRPr="00A071FD">
        <w:rPr>
          <w:rFonts w:eastAsia="Times New Roman"/>
        </w:rPr>
        <w:t xml:space="preserve">or </w:t>
      </w:r>
      <w:r w:rsidRPr="00A071FD">
        <w:rPr>
          <w:rFonts w:eastAsia="Times New Roman"/>
          <w:b/>
          <w:i/>
        </w:rPr>
        <w:t>“IDA”</w:t>
      </w:r>
      <w:r w:rsidRPr="00A071FD">
        <w:rPr>
          <w:rFonts w:eastAsia="Times New Roman"/>
        </w:rPr>
        <w:t xml:space="preserve"> means the assessment administered to youth by Juvenile Court Services to assess the risk to re-offend.</w:t>
      </w:r>
    </w:p>
    <w:p w:rsidR="007A3B74" w:rsidRPr="00A071FD" w:rsidRDefault="007A3B74" w:rsidP="007A3B74">
      <w:pPr>
        <w:rPr>
          <w:rFonts w:eastAsia="Times New Roman"/>
        </w:rPr>
      </w:pPr>
    </w:p>
    <w:p w:rsidR="007A3B74" w:rsidRPr="00A071FD" w:rsidRDefault="007A3B74" w:rsidP="007A3B74">
      <w:pPr>
        <w:tabs>
          <w:tab w:val="left" w:pos="1245"/>
        </w:tabs>
        <w:rPr>
          <w:rFonts w:eastAsia="Times New Roman"/>
        </w:rPr>
      </w:pPr>
      <w:r w:rsidRPr="00A071FD">
        <w:rPr>
          <w:rFonts w:eastAsia="Times New Roman"/>
          <w:b/>
          <w:i/>
        </w:rPr>
        <w:t xml:space="preserve">“Juvenile Court Officer” </w:t>
      </w:r>
      <w:r w:rsidRPr="00A071FD">
        <w:rPr>
          <w:rFonts w:eastAsia="Times New Roman"/>
        </w:rPr>
        <w:t>or</w:t>
      </w:r>
      <w:r w:rsidRPr="00A071FD">
        <w:rPr>
          <w:rFonts w:eastAsia="Times New Roman"/>
          <w:b/>
          <w:i/>
        </w:rPr>
        <w:t xml:space="preserve"> “JCO”</w:t>
      </w:r>
      <w:r w:rsidRPr="00A071FD">
        <w:rPr>
          <w:rFonts w:eastAsia="Times New Roman"/>
        </w:rPr>
        <w:t xml:space="preserve"> means the Polk County Juvenile Court Services staff with primary supervision responsibility over a referred case.</w:t>
      </w:r>
    </w:p>
    <w:p w:rsidR="007A3B74" w:rsidRPr="00A071FD" w:rsidRDefault="007A3B74" w:rsidP="007A3B74">
      <w:pPr>
        <w:rPr>
          <w:rFonts w:eastAsia="Times New Roman"/>
        </w:rPr>
      </w:pPr>
    </w:p>
    <w:p w:rsidR="007A3B74" w:rsidRPr="00A071FD" w:rsidRDefault="007A3B74" w:rsidP="007A3B74">
      <w:pPr>
        <w:tabs>
          <w:tab w:val="left" w:pos="1245"/>
        </w:tabs>
        <w:rPr>
          <w:rFonts w:eastAsia="Times New Roman"/>
        </w:rPr>
      </w:pPr>
      <w:r w:rsidRPr="00A071FD">
        <w:rPr>
          <w:rFonts w:eastAsia="Times New Roman"/>
          <w:b/>
          <w:i/>
        </w:rPr>
        <w:lastRenderedPageBreak/>
        <w:t xml:space="preserve">“Juvenile Court Services” </w:t>
      </w:r>
      <w:r w:rsidRPr="00A071FD">
        <w:rPr>
          <w:rFonts w:eastAsia="Times New Roman"/>
        </w:rPr>
        <w:t>or</w:t>
      </w:r>
      <w:r w:rsidRPr="00A071FD">
        <w:rPr>
          <w:rFonts w:eastAsia="Times New Roman"/>
          <w:b/>
          <w:i/>
        </w:rPr>
        <w:t xml:space="preserve"> “JCS”</w:t>
      </w:r>
      <w:r w:rsidRPr="00A071FD">
        <w:rPr>
          <w:rFonts w:eastAsia="Times New Roman"/>
        </w:rP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Department, and the Judicial Branch, represented by the State Court Administrator and the Chief Juvenile Court Officers, are each charged with specific responsibilities for funding, administering, and providing services such as those described in this RFP.</w:t>
      </w:r>
    </w:p>
    <w:p w:rsidR="007A3B74" w:rsidRPr="00A071FD" w:rsidRDefault="007A3B74" w:rsidP="007A3B74">
      <w:pPr>
        <w:rPr>
          <w:rFonts w:eastAsia="Times New Roman"/>
        </w:rPr>
      </w:pPr>
    </w:p>
    <w:p w:rsidR="007A3B74" w:rsidRPr="00A071FD" w:rsidRDefault="007A3B74" w:rsidP="007A3B74">
      <w:pPr>
        <w:pStyle w:val="NoSpacing"/>
      </w:pPr>
      <w:r w:rsidRPr="00A071FD">
        <w:t xml:space="preserve"> </w:t>
      </w:r>
      <w:r w:rsidRPr="00A071FD">
        <w:rPr>
          <w:b/>
          <w:i/>
        </w:rPr>
        <w:t>“Motivational Interviewing”</w:t>
      </w:r>
      <w:r w:rsidRPr="00A071FD">
        <w:t xml:space="preserve"> means a collaborative, person-centered form of guiding to elicit and strengthen motivation for change, focusing on exploring and resolving ambivalence and centers on motivational processes within the individual that facilitate change.</w:t>
      </w:r>
    </w:p>
    <w:p w:rsidR="007A3B74" w:rsidRPr="00A071FD" w:rsidRDefault="007A3B74" w:rsidP="007A3B74">
      <w:pPr>
        <w:pStyle w:val="NoSpacing"/>
      </w:pPr>
    </w:p>
    <w:p w:rsidR="007A3B74" w:rsidRPr="00A071FD" w:rsidRDefault="007A3B74" w:rsidP="007A3B74">
      <w:pPr>
        <w:pStyle w:val="NoSpacing"/>
        <w:rPr>
          <w:bCs/>
        </w:rPr>
      </w:pPr>
      <w:r w:rsidRPr="00A071FD">
        <w:rPr>
          <w:b/>
          <w:bCs/>
          <w:i/>
        </w:rPr>
        <w:t>“Permanency”</w:t>
      </w:r>
      <w:r w:rsidRPr="00A071FD">
        <w:rPr>
          <w:b/>
          <w:bCs/>
        </w:rPr>
        <w:t xml:space="preserve"> </w:t>
      </w:r>
      <w:r w:rsidRPr="00A071FD">
        <w:rPr>
          <w:bCs/>
        </w:rPr>
        <w:t xml:space="preserve">means a Youth has a safe, stable custodial environment in which to grow up, a life-long relationship with a nurturing caregiver, and is able to explore and retain significant connections to family members to the greatest extent possible.  </w:t>
      </w:r>
    </w:p>
    <w:p w:rsidR="007A3B74" w:rsidRPr="00A071FD" w:rsidRDefault="007A3B74" w:rsidP="007A3B74">
      <w:pPr>
        <w:pStyle w:val="NoSpacing"/>
        <w:rPr>
          <w:bCs/>
        </w:rPr>
      </w:pPr>
    </w:p>
    <w:p w:rsidR="007A3B74" w:rsidRPr="00A071FD" w:rsidRDefault="007A3B74" w:rsidP="007A3B74">
      <w:pPr>
        <w:pStyle w:val="NoSpacing"/>
        <w:rPr>
          <w:bCs/>
        </w:rPr>
      </w:pPr>
      <w:r w:rsidRPr="00A071FD">
        <w:rPr>
          <w:b/>
          <w:bCs/>
          <w:i/>
        </w:rPr>
        <w:t>“Qualified Residential Treatment Program”</w:t>
      </w:r>
      <w:r w:rsidRPr="00A071FD">
        <w:rPr>
          <w:bCs/>
        </w:rPr>
        <w:t xml:space="preserve"> or </w:t>
      </w:r>
      <w:r w:rsidRPr="00A071FD">
        <w:rPr>
          <w:b/>
          <w:bCs/>
          <w:i/>
        </w:rPr>
        <w:t>“QRTP”</w:t>
      </w:r>
      <w:r w:rsidRPr="00A071FD">
        <w:rPr>
          <w:bCs/>
        </w:rPr>
        <w:t xml:space="preserve"> means a group residential care program that is a </w:t>
      </w:r>
    </w:p>
    <w:p w:rsidR="007A3B74" w:rsidRPr="00A071FD" w:rsidRDefault="007A3B74" w:rsidP="007A3B74">
      <w:pPr>
        <w:pStyle w:val="NoSpacing"/>
        <w:rPr>
          <w:bCs/>
        </w:rPr>
      </w:pPr>
      <w:r w:rsidRPr="00A071FD">
        <w:rPr>
          <w:bCs/>
        </w:rPr>
        <w:t>Trauma-informed treatment model, designed to address the identified emotional, behavioral and clinical needs of a child or youth and which meets the requirements of a QRTP based on Iowa and Federal code for licensure.</w:t>
      </w:r>
    </w:p>
    <w:p w:rsidR="007A3B74" w:rsidRPr="00A071FD" w:rsidRDefault="007A3B74" w:rsidP="007A3B74">
      <w:pPr>
        <w:pStyle w:val="NoSpacing"/>
        <w:rPr>
          <w:b/>
          <w:bCs/>
          <w:i/>
        </w:rPr>
      </w:pPr>
    </w:p>
    <w:p w:rsidR="007A3B74" w:rsidRPr="00A071FD" w:rsidRDefault="007A3B74" w:rsidP="007A3B74">
      <w:pPr>
        <w:pStyle w:val="NoSpacing"/>
        <w:rPr>
          <w:bCs/>
        </w:rPr>
      </w:pPr>
      <w:r w:rsidRPr="00A071FD">
        <w:rPr>
          <w:b/>
          <w:bCs/>
          <w:i/>
        </w:rPr>
        <w:t>“Risk”</w:t>
      </w:r>
      <w:r w:rsidRPr="00A071FD">
        <w:rPr>
          <w:b/>
          <w:bCs/>
        </w:rPr>
        <w:t xml:space="preserve"> </w:t>
      </w:r>
      <w:r w:rsidRPr="00A071FD">
        <w:rPr>
          <w:bCs/>
        </w:rPr>
        <w:t>means the probability or likelihood that a Youth in the future will experience maltreatment.</w:t>
      </w:r>
    </w:p>
    <w:p w:rsidR="007A3B74" w:rsidRPr="00A071FD" w:rsidRDefault="007A3B74" w:rsidP="007A3B74">
      <w:pPr>
        <w:pStyle w:val="NoSpacing"/>
        <w:rPr>
          <w:bCs/>
        </w:rPr>
      </w:pPr>
    </w:p>
    <w:p w:rsidR="007A3B74" w:rsidRPr="00A071FD" w:rsidRDefault="007A3B74" w:rsidP="007A3B74">
      <w:pPr>
        <w:pStyle w:val="NoSpacing"/>
        <w:rPr>
          <w:bCs/>
        </w:rPr>
      </w:pPr>
      <w:r w:rsidRPr="00A071FD">
        <w:rPr>
          <w:b/>
          <w:bCs/>
          <w:i/>
        </w:rPr>
        <w:t>“Service Area”</w:t>
      </w:r>
      <w:r w:rsidRPr="00A071FD">
        <w:rPr>
          <w:b/>
          <w:bCs/>
        </w:rPr>
        <w:t xml:space="preserve"> </w:t>
      </w:r>
      <w:r w:rsidRPr="00A071FD">
        <w:rPr>
          <w:bCs/>
        </w:rPr>
        <w:t xml:space="preserve">The Agency has grouped the 99 counties in the State into Service Areas to provide for improved, localized administration of programs. </w:t>
      </w:r>
    </w:p>
    <w:p w:rsidR="007A3B74" w:rsidRPr="00A071FD" w:rsidRDefault="007A3B74" w:rsidP="007A3B74">
      <w:pPr>
        <w:pStyle w:val="NoSpacing"/>
        <w:rPr>
          <w:bCs/>
        </w:rPr>
      </w:pPr>
    </w:p>
    <w:p w:rsidR="007A3B74" w:rsidRPr="00A071FD" w:rsidRDefault="007A3B74" w:rsidP="007A3B74">
      <w:pPr>
        <w:pStyle w:val="NoSpacing"/>
        <w:rPr>
          <w:bCs/>
        </w:rPr>
      </w:pPr>
      <w:r w:rsidRPr="00A071FD">
        <w:rPr>
          <w:b/>
          <w:bCs/>
          <w:i/>
        </w:rPr>
        <w:t>“SMART Goals”</w:t>
      </w:r>
      <w:r w:rsidRPr="00A071FD">
        <w:rPr>
          <w:bCs/>
        </w:rPr>
        <w:t xml:space="preserve"> means the acronym that stands for Specific, Measurable, Achievable, Relevant and Time-Based, working to create a goal that is carefully planned, clear and trackable.</w:t>
      </w:r>
    </w:p>
    <w:p w:rsidR="007A3B74" w:rsidRPr="00A071FD" w:rsidRDefault="007A3B74" w:rsidP="007A3B74">
      <w:pPr>
        <w:pStyle w:val="NoSpacing"/>
        <w:rPr>
          <w:bCs/>
        </w:rPr>
      </w:pPr>
    </w:p>
    <w:p w:rsidR="007A3B74" w:rsidRPr="00A071FD" w:rsidRDefault="007A3B74" w:rsidP="007A3B74">
      <w:pPr>
        <w:pStyle w:val="NoSpacing"/>
        <w:rPr>
          <w:bCs/>
        </w:rPr>
      </w:pPr>
      <w:r w:rsidRPr="00A071FD">
        <w:rPr>
          <w:b/>
          <w:bCs/>
          <w:i/>
        </w:rPr>
        <w:t>“State Training School”</w:t>
      </w:r>
      <w:r w:rsidRPr="00A071FD">
        <w:rPr>
          <w:bCs/>
        </w:rPr>
        <w:t xml:space="preserve"> or </w:t>
      </w:r>
      <w:r w:rsidRPr="00A071FD">
        <w:rPr>
          <w:b/>
          <w:bCs/>
          <w:i/>
        </w:rPr>
        <w:t>“STS”</w:t>
      </w:r>
      <w:r w:rsidRPr="00A071FD">
        <w:rPr>
          <w:bCs/>
        </w:rPr>
        <w:t xml:space="preserve"> means State Training School at Eldora which provides a continuum of supervision and rehabilitation programs meeting the needs of males adjudicated delinquent, in a manner consistent with public safety. These services and programs individualize treatment and control the offender for his own benefit and the protection of society.</w:t>
      </w:r>
    </w:p>
    <w:p w:rsidR="007A3B74" w:rsidRPr="00A071FD" w:rsidRDefault="007A3B74" w:rsidP="007A3B74">
      <w:pPr>
        <w:pStyle w:val="NoSpacing"/>
      </w:pPr>
    </w:p>
    <w:p w:rsidR="007A3B74" w:rsidRPr="00A071FD" w:rsidRDefault="007A3B74" w:rsidP="007A3B74">
      <w:pPr>
        <w:pStyle w:val="NoSpacing"/>
      </w:pPr>
      <w:r w:rsidRPr="00A071FD">
        <w:rPr>
          <w:b/>
          <w:i/>
        </w:rPr>
        <w:t>"Student Stipends"</w:t>
      </w:r>
      <w:r w:rsidRPr="00A071FD">
        <w:t xml:space="preserve"> means money available to use on a client’s behalf in manners that contribute to stable self-sufficiency, but not dependency.  Generally this would be considered one-time starter funds, co-payments, or bridge funds.  Categories for student stipends include areas related to:  housing, transportation, education, employment, medical or medicine co-pay, collection of critical documents, and small incentives designed to keep youth engaged in positive activities.</w:t>
      </w:r>
    </w:p>
    <w:p w:rsidR="007A3B74" w:rsidRPr="00A071FD" w:rsidRDefault="007A3B74" w:rsidP="007A3B74">
      <w:pPr>
        <w:pStyle w:val="NoSpacing"/>
        <w:rPr>
          <w:bCs/>
        </w:rPr>
      </w:pPr>
    </w:p>
    <w:p w:rsidR="007A3B74" w:rsidRPr="00A071FD" w:rsidRDefault="007A3B74" w:rsidP="007A3B74">
      <w:pPr>
        <w:pStyle w:val="NoSpacing"/>
        <w:rPr>
          <w:bCs/>
        </w:rPr>
      </w:pPr>
      <w:r w:rsidRPr="00A071FD">
        <w:rPr>
          <w:b/>
          <w:bCs/>
          <w:i/>
        </w:rPr>
        <w:t>“Transition Information Packet (TIP)”</w:t>
      </w:r>
      <w:r w:rsidRPr="00A071FD">
        <w:rPr>
          <w:bCs/>
        </w:rPr>
        <w:t xml:space="preserve"> means the manual developed specifically for youth transitioning out of group care, foster care, or other out-of-home placement, and which provides transition-related information, document organization and document storage.</w:t>
      </w:r>
    </w:p>
    <w:p w:rsidR="007A3B74" w:rsidRDefault="007A3B74">
      <w:pPr>
        <w:pStyle w:val="NoSpacing"/>
        <w:jc w:val="left"/>
      </w:pPr>
    </w:p>
    <w:p w:rsidR="007A3B74" w:rsidRDefault="007A3B74">
      <w:pPr>
        <w:pStyle w:val="NoSpacing"/>
        <w:jc w:val="left"/>
        <w:rPr>
          <w:b/>
          <w:i/>
        </w:rPr>
      </w:pPr>
      <w:r>
        <w:rPr>
          <w:b/>
          <w:i/>
        </w:rPr>
        <w:t xml:space="preserve">1.3 Scope of Work. </w:t>
      </w:r>
    </w:p>
    <w:p w:rsidR="007A3B74" w:rsidRDefault="007A3B74">
      <w:pPr>
        <w:pStyle w:val="NoSpacing"/>
        <w:jc w:val="left"/>
        <w:rPr>
          <w:b/>
        </w:rPr>
      </w:pPr>
      <w:r>
        <w:rPr>
          <w:b/>
        </w:rPr>
        <w:t>1.3.1 Deliverables.</w:t>
      </w:r>
    </w:p>
    <w:p w:rsidR="007A3B74" w:rsidRDefault="007A3B74">
      <w:pPr>
        <w:pStyle w:val="NoSpacing"/>
        <w:jc w:val="left"/>
      </w:pPr>
      <w:r>
        <w:t xml:space="preserve">The Contractor shall provide the following:  </w:t>
      </w:r>
    </w:p>
    <w:p w:rsidR="007A3B74" w:rsidRPr="00A071FD" w:rsidRDefault="007A3B74" w:rsidP="007A3B74">
      <w:pPr>
        <w:pStyle w:val="NoSpacing"/>
        <w:numPr>
          <w:ilvl w:val="0"/>
          <w:numId w:val="20"/>
        </w:numPr>
      </w:pPr>
      <w:bookmarkStart w:id="41" w:name="_Toc265507116"/>
      <w:bookmarkStart w:id="42" w:name="_Toc265580865"/>
      <w:r w:rsidRPr="00A071FD">
        <w:t xml:space="preserve">Accept all Reentry Aftercare youth referrals for the Fifth Judicial District for youth who are assigned to a QRTP, State Training School or other residential option : </w:t>
      </w:r>
    </w:p>
    <w:p w:rsidR="007A3B74" w:rsidRPr="00A071FD" w:rsidRDefault="007A3B74" w:rsidP="007A3B74">
      <w:pPr>
        <w:pStyle w:val="NoSpacing"/>
        <w:numPr>
          <w:ilvl w:val="1"/>
          <w:numId w:val="20"/>
        </w:numPr>
      </w:pPr>
      <w:r w:rsidRPr="00A071FD">
        <w:t>Reentry staff shall make contact with the Reentry Aftercare youth and family/caregivers within 10 days of the referral from Juvenile Court Services (JCS).</w:t>
      </w:r>
    </w:p>
    <w:p w:rsidR="007A3B74" w:rsidRPr="00A071FD" w:rsidRDefault="007A3B74" w:rsidP="007A3B74">
      <w:pPr>
        <w:pStyle w:val="NoSpacing"/>
        <w:numPr>
          <w:ilvl w:val="1"/>
          <w:numId w:val="20"/>
        </w:numPr>
      </w:pPr>
      <w:r w:rsidRPr="00A071FD">
        <w:lastRenderedPageBreak/>
        <w:t>Reentry staff will establish connections and maintain regular contact with JCS staff in order to facilitate the referral process.</w:t>
      </w:r>
    </w:p>
    <w:p w:rsidR="007A3B74" w:rsidRPr="00A071FD" w:rsidRDefault="007A3B74" w:rsidP="007A3B74">
      <w:pPr>
        <w:pStyle w:val="NoSpacing"/>
        <w:numPr>
          <w:ilvl w:val="0"/>
          <w:numId w:val="20"/>
        </w:numPr>
      </w:pPr>
      <w:r w:rsidRPr="00A071FD">
        <w:t>Establish connections with youth and their families/caregivers, the Contractor shall:</w:t>
      </w:r>
    </w:p>
    <w:p w:rsidR="007A3B74" w:rsidRPr="00A071FD" w:rsidRDefault="007A3B74" w:rsidP="007A3B74">
      <w:pPr>
        <w:pStyle w:val="NoSpacing"/>
        <w:numPr>
          <w:ilvl w:val="1"/>
          <w:numId w:val="20"/>
        </w:numPr>
      </w:pPr>
      <w:r w:rsidRPr="00A071FD">
        <w:t>Assign dedicated staff to this project, meaning full-time personnel whose sole duty is this project.</w:t>
      </w:r>
    </w:p>
    <w:p w:rsidR="007A3B74" w:rsidRPr="00A071FD" w:rsidRDefault="007A3B74" w:rsidP="007A3B74">
      <w:pPr>
        <w:pStyle w:val="NoSpacing"/>
        <w:numPr>
          <w:ilvl w:val="1"/>
          <w:numId w:val="20"/>
        </w:numPr>
      </w:pPr>
      <w:r w:rsidRPr="00A071FD">
        <w:t>Provide options for meeting with youth and families/caregivers based on the needs and capacity of the youth and families being served, such as face-to-face, video-conferencing and phone calls.</w:t>
      </w:r>
    </w:p>
    <w:p w:rsidR="007A3B74" w:rsidRPr="00A071FD" w:rsidRDefault="007A3B74" w:rsidP="007A3B74">
      <w:pPr>
        <w:pStyle w:val="NoSpacing"/>
        <w:numPr>
          <w:ilvl w:val="1"/>
          <w:numId w:val="20"/>
        </w:numPr>
      </w:pPr>
      <w:r w:rsidRPr="00A071FD">
        <w:t>Establish positive and collaborative relationships with QRTPs, the State Training School, and other residential facilities where JCS youth from the 5</w:t>
      </w:r>
      <w:r w:rsidRPr="00A071FD">
        <w:rPr>
          <w:vertAlign w:val="superscript"/>
        </w:rPr>
        <w:t>th</w:t>
      </w:r>
      <w:r w:rsidRPr="00A071FD">
        <w:t xml:space="preserve"> Judicial District are placed to ensure effective Reentry planning.</w:t>
      </w:r>
    </w:p>
    <w:p w:rsidR="007A3B74" w:rsidRPr="00A071FD" w:rsidRDefault="007A3B74" w:rsidP="007A3B74">
      <w:pPr>
        <w:pStyle w:val="NoSpacing"/>
        <w:numPr>
          <w:ilvl w:val="1"/>
          <w:numId w:val="20"/>
        </w:numPr>
      </w:pPr>
      <w:r w:rsidRPr="00A071FD">
        <w:t>Facilitate a placement Reentry meeting with the youth and their families/caregivers within 30 days of placement.</w:t>
      </w:r>
    </w:p>
    <w:p w:rsidR="007A3B74" w:rsidRPr="00A071FD" w:rsidRDefault="007A3B74" w:rsidP="007A3B74">
      <w:pPr>
        <w:pStyle w:val="NoSpacing"/>
        <w:numPr>
          <w:ilvl w:val="1"/>
          <w:numId w:val="20"/>
        </w:numPr>
      </w:pPr>
      <w:r w:rsidRPr="00A071FD">
        <w:t>Facilitate a pre-discharge Reentry meeting with youth and their families/caregivers 30 days prior to discharge.</w:t>
      </w:r>
    </w:p>
    <w:p w:rsidR="007A3B74" w:rsidRPr="00A071FD" w:rsidRDefault="007A3B74" w:rsidP="007A3B74">
      <w:pPr>
        <w:pStyle w:val="NoSpacing"/>
        <w:numPr>
          <w:ilvl w:val="1"/>
          <w:numId w:val="20"/>
        </w:numPr>
      </w:pPr>
      <w:r w:rsidRPr="00A071FD">
        <w:t>Facilitate a community Reentry meeting with youth and their families/caregivers no later than 30 days post-discharge.</w:t>
      </w:r>
    </w:p>
    <w:p w:rsidR="007A3B74" w:rsidRPr="00A071FD" w:rsidRDefault="007A3B74" w:rsidP="007A3B74">
      <w:pPr>
        <w:pStyle w:val="NoSpacing"/>
        <w:numPr>
          <w:ilvl w:val="1"/>
          <w:numId w:val="20"/>
        </w:numPr>
      </w:pPr>
      <w:r w:rsidRPr="00A071FD">
        <w:t>Assist youth in developing at least one personal resource and support outside of the program.</w:t>
      </w:r>
    </w:p>
    <w:p w:rsidR="007A3B74" w:rsidRPr="00A071FD" w:rsidRDefault="007A3B74" w:rsidP="007A3B74">
      <w:pPr>
        <w:pStyle w:val="NoSpacing"/>
        <w:numPr>
          <w:ilvl w:val="1"/>
          <w:numId w:val="20"/>
        </w:numPr>
      </w:pPr>
      <w:r w:rsidRPr="00A071FD">
        <w:rPr>
          <w:bCs/>
        </w:rPr>
        <w:t>Provide families/caregivers with resource materials to assist in helping them understand goals of service, confirm ongoing responsibilities, and help family identify resources for needs outside the scope of the program.</w:t>
      </w:r>
    </w:p>
    <w:p w:rsidR="007A3B74" w:rsidRPr="00A071FD" w:rsidRDefault="007A3B74" w:rsidP="007A3B74">
      <w:pPr>
        <w:pStyle w:val="NoSpacing"/>
        <w:numPr>
          <w:ilvl w:val="1"/>
          <w:numId w:val="20"/>
        </w:numPr>
      </w:pPr>
      <w:r w:rsidRPr="00A071FD">
        <w:rPr>
          <w:bCs/>
        </w:rPr>
        <w:t xml:space="preserve">Use Motivational Interviewing techniques to facilitate solution-focused conversations with the families/caregivers.  </w:t>
      </w:r>
    </w:p>
    <w:p w:rsidR="007A3B74" w:rsidRPr="00A071FD" w:rsidRDefault="007A3B74" w:rsidP="007A3B74">
      <w:pPr>
        <w:pStyle w:val="NoSpacing"/>
        <w:numPr>
          <w:ilvl w:val="1"/>
          <w:numId w:val="20"/>
        </w:numPr>
      </w:pPr>
      <w:r w:rsidRPr="00A071FD">
        <w:rPr>
          <w:bCs/>
        </w:rPr>
        <w:t>Reentry staff shall act as a liaison between JCS, the school and the families/caregivers.</w:t>
      </w:r>
    </w:p>
    <w:p w:rsidR="007A3B74" w:rsidRPr="00A071FD" w:rsidRDefault="007A3B74" w:rsidP="007A3B74">
      <w:pPr>
        <w:pStyle w:val="NoSpacing"/>
        <w:numPr>
          <w:ilvl w:val="1"/>
          <w:numId w:val="20"/>
        </w:numPr>
      </w:pPr>
      <w:r w:rsidRPr="00A071FD">
        <w:rPr>
          <w:bCs/>
        </w:rPr>
        <w:t>Reentry staff shall assist in advocating for the families/caregivers and assist with transportation as needed.</w:t>
      </w:r>
    </w:p>
    <w:p w:rsidR="007A3B74" w:rsidRPr="00A071FD" w:rsidRDefault="007A3B74" w:rsidP="007A3B74">
      <w:pPr>
        <w:pStyle w:val="NoSpacing"/>
        <w:numPr>
          <w:ilvl w:val="0"/>
          <w:numId w:val="20"/>
        </w:numPr>
      </w:pPr>
      <w:r w:rsidRPr="00A071FD">
        <w:t>Development of personalized Reentry Aftercare plans and connections to resources:</w:t>
      </w:r>
    </w:p>
    <w:p w:rsidR="007A3B74" w:rsidRPr="00A071FD" w:rsidRDefault="007A3B74" w:rsidP="007A3B74">
      <w:pPr>
        <w:pStyle w:val="NoSpacing"/>
        <w:numPr>
          <w:ilvl w:val="1"/>
          <w:numId w:val="20"/>
        </w:numPr>
      </w:pPr>
      <w:r w:rsidRPr="00A071FD">
        <w:t xml:space="preserve">Reentry staff shall collaborate with the JCO, youth, families/caregivers and the Placement on development and prioritizing of Reentry Aftercare goals beginning 90 days prior to discharge, and completed no later than 14 days prior to discharge, addressing issues related to the IDA as well as other youth and family/caregiver goals that align with the Child Prevention Case Plan. </w:t>
      </w:r>
    </w:p>
    <w:p w:rsidR="007A3B74" w:rsidRPr="00A071FD" w:rsidRDefault="007A3B74" w:rsidP="007A3B74">
      <w:pPr>
        <w:pStyle w:val="NoSpacing"/>
        <w:numPr>
          <w:ilvl w:val="1"/>
          <w:numId w:val="20"/>
        </w:numPr>
      </w:pPr>
      <w:r w:rsidRPr="00A071FD">
        <w:t>Reentry staff shall assist the youth and their families/caregivers to identify potential personal, interpersonal, or external barriers to individual goals and implement or refer to resources/services to mitigate those barriers.</w:t>
      </w:r>
    </w:p>
    <w:p w:rsidR="007A3B74" w:rsidRPr="00A071FD" w:rsidRDefault="007A3B74" w:rsidP="007A3B74">
      <w:pPr>
        <w:pStyle w:val="NoSpacing"/>
        <w:numPr>
          <w:ilvl w:val="1"/>
          <w:numId w:val="20"/>
        </w:numPr>
      </w:pPr>
      <w:r w:rsidRPr="00A071FD">
        <w:t>Reentry Aftercare plans shall identify personal or external resources / strengths that can be utilized in meeting goals, taking into consideration cultural and gender competency, developmental and age appropriate intervention</w:t>
      </w:r>
      <w:r>
        <w:t>s</w:t>
      </w:r>
      <w:r w:rsidRPr="00A071FD">
        <w:t xml:space="preserve">, incorporating goals that foster healthy youth development </w:t>
      </w:r>
    </w:p>
    <w:p w:rsidR="007A3B74" w:rsidRPr="00A071FD" w:rsidRDefault="007A3B74" w:rsidP="007A3B74">
      <w:pPr>
        <w:pStyle w:val="NoSpacing"/>
        <w:numPr>
          <w:ilvl w:val="1"/>
          <w:numId w:val="20"/>
        </w:numPr>
      </w:pPr>
      <w:r w:rsidRPr="00A071FD">
        <w:t>Provide TIPs books to youth who become transition age and Reentry staff shall cover the materials in the TIPs book with the youth on a weekly basis.</w:t>
      </w:r>
    </w:p>
    <w:p w:rsidR="007A3B74" w:rsidRPr="00A071FD" w:rsidRDefault="007A3B74" w:rsidP="007A3B74">
      <w:pPr>
        <w:pStyle w:val="NoSpacing"/>
        <w:numPr>
          <w:ilvl w:val="1"/>
          <w:numId w:val="20"/>
        </w:numPr>
      </w:pPr>
      <w:r w:rsidRPr="00A071FD">
        <w:t>Reentry staff shall conduct a preparation meeting with the youth at least one week prior to the first Reentry Aftercare meeting, introducing the following activities:</w:t>
      </w:r>
    </w:p>
    <w:p w:rsidR="007A3B74" w:rsidRPr="00A071FD" w:rsidRDefault="007A3B74" w:rsidP="007A3B74">
      <w:pPr>
        <w:pStyle w:val="NoSpacing"/>
        <w:numPr>
          <w:ilvl w:val="2"/>
          <w:numId w:val="20"/>
        </w:numPr>
      </w:pPr>
      <w:r w:rsidRPr="00A071FD">
        <w:t>Instruct the youth on developing SMART goals;</w:t>
      </w:r>
    </w:p>
    <w:p w:rsidR="007A3B74" w:rsidRPr="00A071FD" w:rsidRDefault="007A3B74" w:rsidP="007A3B74">
      <w:pPr>
        <w:pStyle w:val="NoSpacing"/>
        <w:numPr>
          <w:ilvl w:val="2"/>
          <w:numId w:val="20"/>
        </w:numPr>
      </w:pPr>
      <w:r w:rsidRPr="00A071FD">
        <w:t>Assist youth in identifying his/her personal goals, objectives and action steps in the 8 domains of transition – education, employment, health, housing, supportive relationships, self-sufficiency, civic engagement, and interpersonal/behavior skills;</w:t>
      </w:r>
    </w:p>
    <w:p w:rsidR="007A3B74" w:rsidRPr="00A071FD" w:rsidRDefault="007A3B74" w:rsidP="007A3B74">
      <w:pPr>
        <w:pStyle w:val="NoSpacing"/>
        <w:numPr>
          <w:ilvl w:val="2"/>
          <w:numId w:val="20"/>
        </w:numPr>
      </w:pPr>
      <w:r w:rsidRPr="00A071FD">
        <w:t>Assist youth in identifying barriers to success and solutions/resources needed to overcome barriers;</w:t>
      </w:r>
    </w:p>
    <w:p w:rsidR="007A3B74" w:rsidRPr="00A071FD" w:rsidRDefault="007A3B74" w:rsidP="007A3B74">
      <w:pPr>
        <w:pStyle w:val="NoSpacing"/>
        <w:numPr>
          <w:ilvl w:val="2"/>
          <w:numId w:val="20"/>
        </w:numPr>
      </w:pPr>
      <w:r w:rsidRPr="00A071FD">
        <w:t>Assist youth in identifying their own strengths that can be used to meet goals;</w:t>
      </w:r>
    </w:p>
    <w:p w:rsidR="007A3B74" w:rsidRPr="00A071FD" w:rsidRDefault="007A3B74" w:rsidP="007A3B74">
      <w:pPr>
        <w:pStyle w:val="NoSpacing"/>
        <w:numPr>
          <w:ilvl w:val="2"/>
          <w:numId w:val="20"/>
        </w:numPr>
      </w:pPr>
      <w:r w:rsidRPr="00A071FD">
        <w:t>Assist youth in mapping out his/her support system and identifying team members for transition meetings.</w:t>
      </w:r>
    </w:p>
    <w:p w:rsidR="007A3B74" w:rsidRPr="00A071FD" w:rsidRDefault="007A3B74" w:rsidP="007A3B74">
      <w:pPr>
        <w:pStyle w:val="NoSpacing"/>
        <w:numPr>
          <w:ilvl w:val="1"/>
          <w:numId w:val="20"/>
        </w:numPr>
      </w:pPr>
      <w:r w:rsidRPr="00A071FD">
        <w:t>Reentry staff shall become subject-matter experts on services and programming available for transition age youth and will collaborate with other agencies and programs providing transition services to youth aging out.</w:t>
      </w:r>
    </w:p>
    <w:p w:rsidR="007A3B74" w:rsidRPr="00A071FD" w:rsidRDefault="007A3B74" w:rsidP="007A3B74">
      <w:pPr>
        <w:pStyle w:val="NoSpacing"/>
        <w:numPr>
          <w:ilvl w:val="1"/>
          <w:numId w:val="20"/>
        </w:numPr>
      </w:pPr>
      <w:r w:rsidRPr="00A071FD">
        <w:lastRenderedPageBreak/>
        <w:t>Reentry staff shall coordinate with the Department of Human Services and the Transition Planning Specialist to monitor completion of the Casey Life Skills Assessment, or any assessment designated by the State of Iowa, that is used in transition planning.</w:t>
      </w:r>
    </w:p>
    <w:p w:rsidR="007A3B74" w:rsidRPr="00A071FD" w:rsidRDefault="007A3B74" w:rsidP="007A3B74">
      <w:pPr>
        <w:pStyle w:val="NoSpacing"/>
        <w:numPr>
          <w:ilvl w:val="0"/>
          <w:numId w:val="20"/>
        </w:numPr>
      </w:pPr>
      <w:r w:rsidRPr="00A071FD">
        <w:t>Supervision and assisting youth and families/caregivers in managing the daily challenges of community Reentry and/or independent living:</w:t>
      </w:r>
    </w:p>
    <w:p w:rsidR="007A3B74" w:rsidRPr="00A071FD" w:rsidRDefault="007A3B74" w:rsidP="007A3B74">
      <w:pPr>
        <w:pStyle w:val="NoSpacing"/>
        <w:numPr>
          <w:ilvl w:val="1"/>
          <w:numId w:val="20"/>
        </w:numPr>
      </w:pPr>
      <w:r w:rsidRPr="00A071FD">
        <w:t>Assist youth in developing personalized portfolios and collecting documents, as required by code, including but not limited to the youth’s birth certificate and Social Security Card, plus, if possible or applicable, credit report dispute/resolution papers, health insurance information, immunization records, and driver’s license or State photo ID.</w:t>
      </w:r>
    </w:p>
    <w:p w:rsidR="007A3B74" w:rsidRPr="00A071FD" w:rsidRDefault="007A3B74" w:rsidP="007A3B74">
      <w:pPr>
        <w:pStyle w:val="NoSpacing"/>
        <w:numPr>
          <w:ilvl w:val="1"/>
          <w:numId w:val="20"/>
        </w:numPr>
      </w:pPr>
      <w:r w:rsidRPr="00A071FD">
        <w:t xml:space="preserve">Provide individualized assistance to youth </w:t>
      </w:r>
      <w:r w:rsidR="00787310">
        <w:t xml:space="preserve">and </w:t>
      </w:r>
      <w:r w:rsidR="00C163F5">
        <w:t>family</w:t>
      </w:r>
      <w:r w:rsidR="00787310">
        <w:t xml:space="preserve"> </w:t>
      </w:r>
      <w:r w:rsidRPr="00A071FD">
        <w:t>in consideration of their unique strengths, needs, challenges and resources</w:t>
      </w:r>
      <w:r w:rsidRPr="00A071FD">
        <w:rPr>
          <w:bCs/>
          <w:sz w:val="24"/>
          <w:szCs w:val="24"/>
        </w:rPr>
        <w:t xml:space="preserve"> </w:t>
      </w:r>
      <w:r w:rsidRPr="00A071FD">
        <w:rPr>
          <w:bCs/>
        </w:rPr>
        <w:t>for a minimum of 6 months post discharge from residential care</w:t>
      </w:r>
      <w:r w:rsidRPr="00A071FD">
        <w:t>.  To include such activities as attending appointments, intervening in crisis, practicing / role-playing scenarios, finding resources, self-advocating, as well as exploring and engaging in positive pro-social and protective activities.</w:t>
      </w:r>
    </w:p>
    <w:p w:rsidR="007A3B74" w:rsidRPr="00A071FD" w:rsidRDefault="007A3B74" w:rsidP="007A3B74">
      <w:pPr>
        <w:pStyle w:val="NoSpacing"/>
        <w:numPr>
          <w:ilvl w:val="1"/>
          <w:numId w:val="20"/>
        </w:numPr>
      </w:pPr>
      <w:r w:rsidRPr="00A071FD">
        <w:t>Coordinating with the JCO, youth and family/caregiver, develop a crisis intervention plan to be used upon Reentry.</w:t>
      </w:r>
    </w:p>
    <w:p w:rsidR="007A3B74" w:rsidRPr="00A071FD" w:rsidRDefault="007A3B74" w:rsidP="007A3B74">
      <w:pPr>
        <w:pStyle w:val="NoSpacing"/>
        <w:numPr>
          <w:ilvl w:val="1"/>
          <w:numId w:val="20"/>
        </w:numPr>
      </w:pPr>
      <w:r w:rsidRPr="00A071FD">
        <w:t>Conduct a minimum of 2 weekly face-to-face visits with youth in youth’s home, school, or community setting to ensure safety and monitory program compliance.</w:t>
      </w:r>
    </w:p>
    <w:p w:rsidR="007A3B74" w:rsidRPr="00A071FD" w:rsidRDefault="007A3B74" w:rsidP="007A3B74">
      <w:pPr>
        <w:pStyle w:val="NoSpacing"/>
        <w:numPr>
          <w:ilvl w:val="1"/>
          <w:numId w:val="20"/>
        </w:numPr>
      </w:pPr>
      <w:r w:rsidRPr="00A071FD">
        <w:t>Provide risk reduction interventions specific to youth’s risk factors.</w:t>
      </w:r>
    </w:p>
    <w:p w:rsidR="007A3B74" w:rsidRPr="00A071FD" w:rsidRDefault="007A3B74" w:rsidP="007A3B74">
      <w:pPr>
        <w:pStyle w:val="NoSpacing"/>
        <w:numPr>
          <w:ilvl w:val="1"/>
          <w:numId w:val="20"/>
        </w:numPr>
      </w:pPr>
      <w:r w:rsidRPr="00A071FD">
        <w:t>Provide 24/7 crisis intervention as needed.</w:t>
      </w:r>
    </w:p>
    <w:p w:rsidR="007A3B74" w:rsidRPr="00A071FD" w:rsidRDefault="007A3B74" w:rsidP="007A3B74">
      <w:pPr>
        <w:pStyle w:val="NoSpacing"/>
        <w:numPr>
          <w:ilvl w:val="1"/>
          <w:numId w:val="20"/>
        </w:numPr>
      </w:pPr>
      <w:r w:rsidRPr="00A071FD">
        <w:t>Evaluate needs of youth and utilize student stipends to help stabilize and motivate youth and to provide opportunities without fostering unsustainable dependency.</w:t>
      </w:r>
    </w:p>
    <w:p w:rsidR="007A3B74" w:rsidRPr="00A071FD" w:rsidRDefault="007A3B74" w:rsidP="007A3B74">
      <w:pPr>
        <w:pStyle w:val="NoSpacing"/>
        <w:numPr>
          <w:ilvl w:val="1"/>
          <w:numId w:val="20"/>
        </w:numPr>
      </w:pPr>
      <w:r w:rsidRPr="00A071FD">
        <w:t>Meet with family/caregivers twice per month pre- and post-discharge for up to 6 months following the date of youth’s discharge.</w:t>
      </w:r>
    </w:p>
    <w:p w:rsidR="007A3B74" w:rsidRPr="00A071FD" w:rsidRDefault="007A3B74" w:rsidP="007A3B74">
      <w:pPr>
        <w:pStyle w:val="NoSpacing"/>
        <w:numPr>
          <w:ilvl w:val="1"/>
          <w:numId w:val="20"/>
        </w:numPr>
      </w:pPr>
      <w:r w:rsidRPr="00A071FD">
        <w:t>Offer options to families/caregivers for parent support services that help their youth continue using the positive skills learned while in group care or the STS.</w:t>
      </w:r>
    </w:p>
    <w:p w:rsidR="007A3B74" w:rsidRPr="00A071FD" w:rsidRDefault="007A3B74" w:rsidP="007A3B74">
      <w:pPr>
        <w:pStyle w:val="NoSpacing"/>
        <w:numPr>
          <w:ilvl w:val="1"/>
          <w:numId w:val="20"/>
        </w:numPr>
      </w:pPr>
      <w:r w:rsidRPr="00A071FD">
        <w:t>Advocate with school staff to monitor each youth’s educational progress, including tracking attendance, grades and school behavior, and to develop interventions or school improvement plan as needed.</w:t>
      </w:r>
    </w:p>
    <w:p w:rsidR="007A3B74" w:rsidRPr="00A071FD" w:rsidRDefault="007A3B74" w:rsidP="007A3B74">
      <w:pPr>
        <w:pStyle w:val="NoSpacing"/>
        <w:numPr>
          <w:ilvl w:val="1"/>
          <w:numId w:val="20"/>
        </w:numPr>
      </w:pPr>
      <w:r w:rsidRPr="00A071FD">
        <w:t>Work with youth and families/caregivers to address and resolve school challenges, encouraging positive engagement and possible referrals for supports for academic performance, when needed.</w:t>
      </w:r>
    </w:p>
    <w:p w:rsidR="007A3B74" w:rsidRPr="00A071FD" w:rsidRDefault="007A3B74" w:rsidP="007A3B74">
      <w:pPr>
        <w:pStyle w:val="NoSpacing"/>
        <w:numPr>
          <w:ilvl w:val="1"/>
          <w:numId w:val="20"/>
        </w:numPr>
      </w:pPr>
      <w:r w:rsidRPr="00A071FD">
        <w:t xml:space="preserve">Administer surveys, formulated as agreed upon between JCS and the Contractor, to be issued to the youth and their families/caregivers pre-discharge and at 6 months post-discharge, that collect information related to satisfaction with services, level of engagement, successes, barriers and lessons learned.  </w:t>
      </w:r>
    </w:p>
    <w:p w:rsidR="007A3B74" w:rsidRPr="00A071FD" w:rsidRDefault="007A3B74" w:rsidP="007A3B74">
      <w:pPr>
        <w:pStyle w:val="NoSpacing"/>
        <w:numPr>
          <w:ilvl w:val="0"/>
          <w:numId w:val="20"/>
        </w:numPr>
      </w:pPr>
      <w:r w:rsidRPr="00A071FD">
        <w:t>Provide case-aid services directly to Juvenile Court Services:</w:t>
      </w:r>
    </w:p>
    <w:p w:rsidR="007A3B74" w:rsidRPr="00A071FD" w:rsidRDefault="007A3B74" w:rsidP="007A3B74">
      <w:pPr>
        <w:pStyle w:val="NoSpacing"/>
        <w:numPr>
          <w:ilvl w:val="1"/>
          <w:numId w:val="20"/>
        </w:numPr>
      </w:pPr>
      <w:r w:rsidRPr="00A071FD">
        <w:t>Assist JCS in following, interpreting and meeting state and federal requirements for Reentry Aftercare requirements.</w:t>
      </w:r>
    </w:p>
    <w:p w:rsidR="007A3B74" w:rsidRPr="00A071FD" w:rsidRDefault="007A3B74" w:rsidP="007A3B74">
      <w:pPr>
        <w:pStyle w:val="NoSpacing"/>
        <w:numPr>
          <w:ilvl w:val="1"/>
          <w:numId w:val="20"/>
        </w:numPr>
      </w:pPr>
      <w:r w:rsidRPr="00A071FD">
        <w:t>Provide JCO with at least one verbal update per week for each client.</w:t>
      </w:r>
    </w:p>
    <w:p w:rsidR="007A3B74" w:rsidRPr="00A071FD" w:rsidRDefault="007A3B74" w:rsidP="007A3B74">
      <w:pPr>
        <w:pStyle w:val="NoSpacing"/>
        <w:numPr>
          <w:ilvl w:val="1"/>
          <w:numId w:val="20"/>
        </w:numPr>
      </w:pPr>
      <w:r w:rsidRPr="00A071FD">
        <w:t>Provide JCO with at least one written update per month that includes re-statement of the Reentry Aftercare plan, contacts made with youth and families/caregivers (including dates, times and methods of contact), school information, risk reduction interventions, protective activities, pro-social activities, and all other relevant information, successes, barriers and problems.</w:t>
      </w:r>
    </w:p>
    <w:p w:rsidR="007A3B74" w:rsidRPr="00A071FD" w:rsidRDefault="007A3B74" w:rsidP="007A3B74">
      <w:pPr>
        <w:pStyle w:val="NoSpacing"/>
        <w:numPr>
          <w:ilvl w:val="1"/>
          <w:numId w:val="20"/>
        </w:numPr>
      </w:pPr>
      <w:r w:rsidRPr="00A071FD">
        <w:t>Update JCS on current and new opportunities for youth, related to maintaining stable self-sufficiency.</w:t>
      </w:r>
    </w:p>
    <w:p w:rsidR="007A3B74" w:rsidRPr="00A071FD" w:rsidRDefault="007A3B74" w:rsidP="007A3B74">
      <w:pPr>
        <w:pStyle w:val="NoSpacing"/>
        <w:numPr>
          <w:ilvl w:val="0"/>
          <w:numId w:val="20"/>
        </w:numPr>
      </w:pPr>
      <w:r w:rsidRPr="00A071FD">
        <w:t>Reporting:</w:t>
      </w:r>
    </w:p>
    <w:p w:rsidR="007A3B74" w:rsidRPr="00A071FD" w:rsidRDefault="007A3B74" w:rsidP="007A3B74">
      <w:pPr>
        <w:pStyle w:val="NoSpacing"/>
        <w:numPr>
          <w:ilvl w:val="1"/>
          <w:numId w:val="20"/>
        </w:numPr>
      </w:pPr>
      <w:r w:rsidRPr="00A071FD">
        <w:t>The Contractor shall provide Quarterly Reports to the Contract Monitor based on the following schedule:</w:t>
      </w:r>
    </w:p>
    <w:p w:rsidR="007A3B74" w:rsidRPr="00A071FD" w:rsidRDefault="007A3B74" w:rsidP="007A3B74">
      <w:pPr>
        <w:pStyle w:val="NoSpacing"/>
        <w:numPr>
          <w:ilvl w:val="2"/>
          <w:numId w:val="20"/>
        </w:numPr>
        <w:rPr>
          <w:bCs/>
        </w:rPr>
      </w:pPr>
      <w:r w:rsidRPr="00A071FD">
        <w:rPr>
          <w:bCs/>
        </w:rPr>
        <w:t>July, August, September - Due October 31</w:t>
      </w:r>
    </w:p>
    <w:p w:rsidR="007A3B74" w:rsidRPr="00A071FD" w:rsidRDefault="007A3B74" w:rsidP="007A3B74">
      <w:pPr>
        <w:pStyle w:val="NoSpacing"/>
        <w:numPr>
          <w:ilvl w:val="2"/>
          <w:numId w:val="20"/>
        </w:numPr>
        <w:rPr>
          <w:bCs/>
        </w:rPr>
      </w:pPr>
      <w:r w:rsidRPr="00A071FD">
        <w:rPr>
          <w:bCs/>
        </w:rPr>
        <w:t>October, November, December - Due January 31</w:t>
      </w:r>
    </w:p>
    <w:p w:rsidR="007A3B74" w:rsidRPr="00A071FD" w:rsidRDefault="007A3B74" w:rsidP="007A3B74">
      <w:pPr>
        <w:pStyle w:val="NoSpacing"/>
        <w:numPr>
          <w:ilvl w:val="2"/>
          <w:numId w:val="20"/>
        </w:numPr>
        <w:rPr>
          <w:bCs/>
        </w:rPr>
      </w:pPr>
      <w:r w:rsidRPr="00A071FD">
        <w:rPr>
          <w:bCs/>
        </w:rPr>
        <w:t>January, February, March - Due April 30</w:t>
      </w:r>
    </w:p>
    <w:p w:rsidR="007A3B74" w:rsidRPr="00A071FD" w:rsidRDefault="007A3B74" w:rsidP="007A3B74">
      <w:pPr>
        <w:pStyle w:val="NoSpacing"/>
        <w:numPr>
          <w:ilvl w:val="2"/>
          <w:numId w:val="20"/>
        </w:numPr>
        <w:rPr>
          <w:bCs/>
        </w:rPr>
      </w:pPr>
      <w:r w:rsidRPr="00A071FD">
        <w:rPr>
          <w:bCs/>
        </w:rPr>
        <w:t>April, May, June - Due July 31</w:t>
      </w:r>
    </w:p>
    <w:p w:rsidR="007A3B74" w:rsidRPr="00A071FD" w:rsidRDefault="007A3B74" w:rsidP="007A3B74">
      <w:pPr>
        <w:pStyle w:val="NoSpacing"/>
        <w:numPr>
          <w:ilvl w:val="1"/>
          <w:numId w:val="20"/>
        </w:numPr>
      </w:pPr>
      <w:r w:rsidRPr="00A071FD">
        <w:lastRenderedPageBreak/>
        <w:t>The Quarterly Reports shall include, at a minimum, the following information:</w:t>
      </w:r>
    </w:p>
    <w:p w:rsidR="007A3B74" w:rsidRPr="00A071FD" w:rsidRDefault="007A3B74" w:rsidP="007A3B74">
      <w:pPr>
        <w:pStyle w:val="NoSpacing"/>
        <w:numPr>
          <w:ilvl w:val="2"/>
          <w:numId w:val="20"/>
        </w:numPr>
      </w:pPr>
      <w:r w:rsidRPr="00A071FD">
        <w:t>Number of Reentry youth served</w:t>
      </w:r>
    </w:p>
    <w:p w:rsidR="007A3B74" w:rsidRPr="00A071FD" w:rsidRDefault="007A3B74" w:rsidP="007A3B74">
      <w:pPr>
        <w:pStyle w:val="NoSpacing"/>
        <w:numPr>
          <w:ilvl w:val="2"/>
          <w:numId w:val="20"/>
        </w:numPr>
      </w:pPr>
      <w:r w:rsidRPr="00A071FD">
        <w:t>Number of New Reentry youth served broken down by: total, New Male/Female, New African-American, New Hispanic, New Asian/Pacific Islander, New Native American, New White, New “Other”</w:t>
      </w:r>
    </w:p>
    <w:p w:rsidR="007A3B74" w:rsidRPr="00A071FD" w:rsidRDefault="007A3B74" w:rsidP="007A3B74">
      <w:pPr>
        <w:pStyle w:val="NoSpacing"/>
        <w:numPr>
          <w:ilvl w:val="2"/>
          <w:numId w:val="20"/>
        </w:numPr>
      </w:pPr>
      <w:r w:rsidRPr="00A071FD">
        <w:t>The number of contacts with youth and families/caregivers, pre- and post-discharge</w:t>
      </w:r>
    </w:p>
    <w:p w:rsidR="007A3B74" w:rsidRPr="00A071FD" w:rsidRDefault="007A3B74" w:rsidP="007A3B74">
      <w:pPr>
        <w:pStyle w:val="NoSpacing"/>
        <w:numPr>
          <w:ilvl w:val="2"/>
          <w:numId w:val="20"/>
        </w:numPr>
      </w:pPr>
      <w:r w:rsidRPr="00A071FD">
        <w:t>The Contractor’s level of performance for each Performance Measure</w:t>
      </w:r>
    </w:p>
    <w:p w:rsidR="007A3B74" w:rsidRPr="00A071FD" w:rsidRDefault="007A3B74" w:rsidP="007A3B74">
      <w:pPr>
        <w:pStyle w:val="NoSpacing"/>
        <w:numPr>
          <w:ilvl w:val="2"/>
          <w:numId w:val="20"/>
        </w:numPr>
      </w:pPr>
      <w:r w:rsidRPr="00A071FD">
        <w:t>Areas of opportunity to improve process and collaboration</w:t>
      </w:r>
    </w:p>
    <w:p w:rsidR="007A3B74" w:rsidRPr="00A071FD" w:rsidRDefault="007A3B74" w:rsidP="007A3B74">
      <w:pPr>
        <w:pStyle w:val="NoSpacing"/>
        <w:numPr>
          <w:ilvl w:val="2"/>
          <w:numId w:val="20"/>
        </w:numPr>
      </w:pPr>
      <w:r w:rsidRPr="00A071FD">
        <w:t>Areas of hurdles that may prevent success of any part of the Scope of Work</w:t>
      </w:r>
    </w:p>
    <w:p w:rsidR="007A3B74" w:rsidRPr="00A071FD" w:rsidRDefault="007A3B74" w:rsidP="007A3B74">
      <w:pPr>
        <w:pStyle w:val="NoSpacing"/>
        <w:numPr>
          <w:ilvl w:val="2"/>
          <w:numId w:val="20"/>
        </w:numPr>
      </w:pPr>
      <w:r w:rsidRPr="00A071FD">
        <w:t>Survey Results</w:t>
      </w:r>
    </w:p>
    <w:p w:rsidR="007A3B74" w:rsidRDefault="007A3B74">
      <w:pPr>
        <w:pStyle w:val="ContractLevel2"/>
        <w:keepNext w:val="0"/>
        <w:keepLines/>
        <w:outlineLvl w:val="1"/>
        <w:rPr>
          <w:b w:val="0"/>
        </w:rPr>
      </w:pPr>
    </w:p>
    <w:bookmarkEnd w:id="41"/>
    <w:bookmarkEnd w:id="42"/>
    <w:p w:rsidR="007A3B74" w:rsidRDefault="007A3B74">
      <w:pPr>
        <w:pStyle w:val="NoSpacing"/>
        <w:jc w:val="left"/>
        <w:rPr>
          <w:rStyle w:val="ContractLevel2Char"/>
          <w:i w:val="0"/>
        </w:rPr>
      </w:pPr>
      <w:r>
        <w:rPr>
          <w:rStyle w:val="ContractLevel2Char"/>
          <w:i w:val="0"/>
        </w:rPr>
        <w:t xml:space="preserve">1.3.2 Performance Measures.  </w:t>
      </w:r>
    </w:p>
    <w:p w:rsidR="007A3B74" w:rsidRPr="00A071FD" w:rsidRDefault="007A3B74" w:rsidP="007A3B74">
      <w:pPr>
        <w:pStyle w:val="NoSpacing"/>
        <w:numPr>
          <w:ilvl w:val="0"/>
          <w:numId w:val="21"/>
        </w:numPr>
        <w:rPr>
          <w:bCs/>
        </w:rPr>
      </w:pPr>
      <w:r w:rsidRPr="00A071FD">
        <w:rPr>
          <w:bCs/>
        </w:rPr>
        <w:t>95% of Reentry Aftercare clients and their families will have been contacted by Contractor staff within 10 days of the referral for services from JCS.</w:t>
      </w:r>
    </w:p>
    <w:p w:rsidR="007A3B74" w:rsidRPr="00A071FD" w:rsidRDefault="007A3B74" w:rsidP="007A3B74">
      <w:pPr>
        <w:pStyle w:val="NoSpacing"/>
        <w:numPr>
          <w:ilvl w:val="0"/>
          <w:numId w:val="21"/>
        </w:numPr>
        <w:rPr>
          <w:bCs/>
        </w:rPr>
      </w:pPr>
      <w:r w:rsidRPr="00A071FD">
        <w:rPr>
          <w:bCs/>
        </w:rPr>
        <w:t>Establish connections with youth and their families/caregivers:</w:t>
      </w:r>
    </w:p>
    <w:p w:rsidR="007A3B74" w:rsidRPr="00A071FD" w:rsidRDefault="007A3B74" w:rsidP="007A3B74">
      <w:pPr>
        <w:pStyle w:val="NoSpacing"/>
        <w:numPr>
          <w:ilvl w:val="1"/>
          <w:numId w:val="21"/>
        </w:numPr>
        <w:rPr>
          <w:bCs/>
        </w:rPr>
      </w:pPr>
      <w:r w:rsidRPr="00A071FD">
        <w:rPr>
          <w:bCs/>
        </w:rPr>
        <w:t>90% of youth will have an identified positive adult committed to providing support and guidance as needed on an ongoing basis.</w:t>
      </w:r>
    </w:p>
    <w:p w:rsidR="007A3B74" w:rsidRPr="00A071FD" w:rsidRDefault="007A3B74" w:rsidP="007A3B74">
      <w:pPr>
        <w:pStyle w:val="NoSpacing"/>
        <w:numPr>
          <w:ilvl w:val="1"/>
          <w:numId w:val="21"/>
        </w:numPr>
        <w:rPr>
          <w:bCs/>
        </w:rPr>
      </w:pPr>
      <w:r w:rsidRPr="00A071FD">
        <w:rPr>
          <w:bCs/>
        </w:rPr>
        <w:t xml:space="preserve">95% of contacts with youth and families/caregivers will be made in the timeframes specified.  </w:t>
      </w:r>
    </w:p>
    <w:p w:rsidR="007A3B74" w:rsidRPr="00A071FD" w:rsidRDefault="007A3B74" w:rsidP="007A3B74">
      <w:pPr>
        <w:pStyle w:val="NoSpacing"/>
        <w:numPr>
          <w:ilvl w:val="1"/>
          <w:numId w:val="21"/>
        </w:numPr>
        <w:rPr>
          <w:bCs/>
        </w:rPr>
      </w:pPr>
      <w:r w:rsidRPr="00A071FD">
        <w:rPr>
          <w:bCs/>
        </w:rPr>
        <w:t>100% of the barriers related to transportation or meeting the youth and/or families/caregivers will be addressed by the Contractor.</w:t>
      </w:r>
    </w:p>
    <w:p w:rsidR="007A3B74" w:rsidRPr="00A071FD" w:rsidRDefault="007A3B74" w:rsidP="007A3B74">
      <w:pPr>
        <w:pStyle w:val="NoSpacing"/>
        <w:numPr>
          <w:ilvl w:val="0"/>
          <w:numId w:val="21"/>
        </w:numPr>
        <w:rPr>
          <w:bCs/>
        </w:rPr>
      </w:pPr>
      <w:r w:rsidRPr="00A071FD">
        <w:rPr>
          <w:bCs/>
        </w:rPr>
        <w:t>Development of Reentry Aftercare plans and connection to resources:</w:t>
      </w:r>
    </w:p>
    <w:p w:rsidR="007A3B74" w:rsidRPr="00A071FD" w:rsidRDefault="007A3B74" w:rsidP="007A3B74">
      <w:pPr>
        <w:pStyle w:val="NoSpacing"/>
        <w:numPr>
          <w:ilvl w:val="1"/>
          <w:numId w:val="21"/>
        </w:numPr>
        <w:rPr>
          <w:bCs/>
        </w:rPr>
      </w:pPr>
      <w:r w:rsidRPr="00A071FD">
        <w:rPr>
          <w:bCs/>
        </w:rPr>
        <w:t>100% of Reentry Aftercare plans shall be developed within 14 days prior to discharge.</w:t>
      </w:r>
    </w:p>
    <w:p w:rsidR="007A3B74" w:rsidRPr="00A071FD" w:rsidRDefault="007A3B74" w:rsidP="007A3B74">
      <w:pPr>
        <w:pStyle w:val="NoSpacing"/>
        <w:numPr>
          <w:ilvl w:val="1"/>
          <w:numId w:val="21"/>
        </w:numPr>
        <w:rPr>
          <w:bCs/>
        </w:rPr>
      </w:pPr>
      <w:r w:rsidRPr="00A071FD">
        <w:rPr>
          <w:bCs/>
        </w:rPr>
        <w:t>100% of clients will have the completion of their Casey Life Skills Assessment, or other assessment designated by the State of Iowa, monitored in coordination with Juvenile Court Services and the Department of Human Services and the Transition Planning Specialist, when applicable.</w:t>
      </w:r>
    </w:p>
    <w:p w:rsidR="007A3B74" w:rsidRPr="00A071FD" w:rsidRDefault="007A3B74" w:rsidP="007A3B74">
      <w:pPr>
        <w:pStyle w:val="NoSpacing"/>
        <w:numPr>
          <w:ilvl w:val="1"/>
          <w:numId w:val="21"/>
        </w:numPr>
        <w:rPr>
          <w:bCs/>
        </w:rPr>
      </w:pPr>
      <w:r w:rsidRPr="00A071FD">
        <w:rPr>
          <w:bCs/>
        </w:rPr>
        <w:t>100% of youth shall receive TIPS books and other resource materials.</w:t>
      </w:r>
    </w:p>
    <w:p w:rsidR="007A3B74" w:rsidRPr="00A071FD" w:rsidRDefault="007A3B74" w:rsidP="007A3B74">
      <w:pPr>
        <w:pStyle w:val="NoSpacing"/>
        <w:numPr>
          <w:ilvl w:val="1"/>
          <w:numId w:val="21"/>
        </w:numPr>
        <w:rPr>
          <w:bCs/>
        </w:rPr>
      </w:pPr>
      <w:r w:rsidRPr="00A071FD">
        <w:rPr>
          <w:bCs/>
        </w:rPr>
        <w:t>100% of families/caregivers will be provided resource materials that fit the needs and barriers they are experiencing.</w:t>
      </w:r>
    </w:p>
    <w:p w:rsidR="007A3B74" w:rsidRPr="00A071FD" w:rsidRDefault="007A3B74" w:rsidP="007A3B74">
      <w:pPr>
        <w:pStyle w:val="NoSpacing"/>
        <w:numPr>
          <w:ilvl w:val="0"/>
          <w:numId w:val="21"/>
        </w:numPr>
        <w:rPr>
          <w:bCs/>
        </w:rPr>
      </w:pPr>
      <w:r w:rsidRPr="00A071FD">
        <w:rPr>
          <w:bCs/>
        </w:rPr>
        <w:t>Supervision and assisting youth and families/caregivers in managing the daily challenges of community Reentry and/or independent living:</w:t>
      </w:r>
    </w:p>
    <w:p w:rsidR="007A3B74" w:rsidRPr="00A071FD" w:rsidRDefault="007A3B74" w:rsidP="007A3B74">
      <w:pPr>
        <w:pStyle w:val="NoSpacing"/>
        <w:numPr>
          <w:ilvl w:val="1"/>
          <w:numId w:val="21"/>
        </w:numPr>
        <w:rPr>
          <w:bCs/>
        </w:rPr>
      </w:pPr>
      <w:r w:rsidRPr="00A071FD">
        <w:rPr>
          <w:bCs/>
        </w:rPr>
        <w:t xml:space="preserve">95% of youth will obtain certified copies of their birth certificate and their social security card before turning eighteen years of age.   </w:t>
      </w:r>
    </w:p>
    <w:p w:rsidR="007A3B74" w:rsidRPr="00A071FD" w:rsidRDefault="007A3B74" w:rsidP="007A3B74">
      <w:pPr>
        <w:pStyle w:val="NoSpacing"/>
        <w:numPr>
          <w:ilvl w:val="1"/>
          <w:numId w:val="21"/>
        </w:numPr>
        <w:rPr>
          <w:bCs/>
        </w:rPr>
      </w:pPr>
      <w:r w:rsidRPr="00A071FD">
        <w:rPr>
          <w:bCs/>
        </w:rPr>
        <w:t>95% of the youth will receive individualized assistance (beyond referral materials) in obtaining or maintaining medical insurance, with arranging education, vocational training or regular employment, and with maintaining safe and secure housing.</w:t>
      </w:r>
    </w:p>
    <w:p w:rsidR="007A3B74" w:rsidRPr="00A071FD" w:rsidRDefault="007A3B74" w:rsidP="007A3B74">
      <w:pPr>
        <w:pStyle w:val="NoSpacing"/>
        <w:numPr>
          <w:ilvl w:val="1"/>
          <w:numId w:val="21"/>
        </w:numPr>
        <w:rPr>
          <w:bCs/>
        </w:rPr>
      </w:pPr>
      <w:r w:rsidRPr="00A071FD">
        <w:rPr>
          <w:bCs/>
        </w:rPr>
        <w:t>90% of face-to-face visits with youth and families/caregivers will occur in the timeframes specified.</w:t>
      </w:r>
    </w:p>
    <w:p w:rsidR="007A3B74" w:rsidRPr="00A071FD" w:rsidRDefault="007A3B74" w:rsidP="007A3B74">
      <w:pPr>
        <w:pStyle w:val="NoSpacing"/>
        <w:numPr>
          <w:ilvl w:val="1"/>
          <w:numId w:val="21"/>
        </w:numPr>
        <w:rPr>
          <w:bCs/>
        </w:rPr>
      </w:pPr>
      <w:r w:rsidRPr="00A071FD">
        <w:rPr>
          <w:bCs/>
        </w:rPr>
        <w:t>80% of youth receiving Reentry Aftercare services will not re-offend 6 months post-discharge.</w:t>
      </w:r>
    </w:p>
    <w:p w:rsidR="007A3B74" w:rsidRPr="00A071FD" w:rsidRDefault="007A3B74" w:rsidP="007A3B74">
      <w:pPr>
        <w:pStyle w:val="NoSpacing"/>
        <w:numPr>
          <w:ilvl w:val="1"/>
          <w:numId w:val="21"/>
        </w:numPr>
        <w:rPr>
          <w:bCs/>
        </w:rPr>
      </w:pPr>
      <w:r w:rsidRPr="00A071FD">
        <w:rPr>
          <w:bCs/>
        </w:rPr>
        <w:t xml:space="preserve">95% of youth experiencing issues with school will be provided resources for assistance that address the specific issues.  </w:t>
      </w:r>
    </w:p>
    <w:p w:rsidR="007A3B74" w:rsidRPr="00A071FD" w:rsidRDefault="007A3B74" w:rsidP="007A3B74">
      <w:pPr>
        <w:pStyle w:val="NoSpacing"/>
        <w:numPr>
          <w:ilvl w:val="1"/>
          <w:numId w:val="21"/>
        </w:numPr>
        <w:rPr>
          <w:bCs/>
        </w:rPr>
      </w:pPr>
      <w:r w:rsidRPr="00A071FD">
        <w:rPr>
          <w:bCs/>
        </w:rPr>
        <w:t>100% of youth and families will receive the surveys in the timeframes specified.</w:t>
      </w:r>
    </w:p>
    <w:p w:rsidR="007A3B74" w:rsidRPr="00A071FD" w:rsidRDefault="007A3B74" w:rsidP="007A3B74">
      <w:pPr>
        <w:pStyle w:val="NoSpacing"/>
        <w:numPr>
          <w:ilvl w:val="0"/>
          <w:numId w:val="21"/>
        </w:numPr>
        <w:rPr>
          <w:bCs/>
        </w:rPr>
      </w:pPr>
      <w:r w:rsidRPr="00A071FD">
        <w:rPr>
          <w:bCs/>
        </w:rPr>
        <w:t>Provision of case-aid services to Juvenile Court Services:</w:t>
      </w:r>
    </w:p>
    <w:p w:rsidR="007A3B74" w:rsidRPr="00A071FD" w:rsidRDefault="007A3B74" w:rsidP="007A3B74">
      <w:pPr>
        <w:pStyle w:val="NoSpacing"/>
        <w:numPr>
          <w:ilvl w:val="1"/>
          <w:numId w:val="21"/>
        </w:numPr>
        <w:rPr>
          <w:bCs/>
        </w:rPr>
      </w:pPr>
      <w:r w:rsidRPr="00A071FD">
        <w:rPr>
          <w:bCs/>
        </w:rPr>
        <w:t>95% of verbal and written updates to JCOs will be provided in the timeframes specified.</w:t>
      </w:r>
    </w:p>
    <w:p w:rsidR="007A3B74" w:rsidRPr="00A071FD" w:rsidRDefault="007A3B74" w:rsidP="007A3B74">
      <w:pPr>
        <w:pStyle w:val="NoSpacing"/>
        <w:numPr>
          <w:ilvl w:val="0"/>
          <w:numId w:val="21"/>
        </w:numPr>
        <w:rPr>
          <w:bCs/>
        </w:rPr>
      </w:pPr>
      <w:r w:rsidRPr="00A071FD">
        <w:rPr>
          <w:bCs/>
        </w:rPr>
        <w:t>100% of Quarterly Reports shall be submitted to the Polk Decategorization Coordinator by the timeframes indicated, with all information completed.</w:t>
      </w:r>
    </w:p>
    <w:p w:rsidR="007A3B74" w:rsidRDefault="007A3B74">
      <w:pPr>
        <w:pStyle w:val="NoSpacing"/>
        <w:jc w:val="left"/>
      </w:pPr>
    </w:p>
    <w:p w:rsidR="007A3B74" w:rsidRDefault="007A3B74">
      <w:pPr>
        <w:pStyle w:val="NoSpacing"/>
        <w:jc w:val="left"/>
        <w:rPr>
          <w:b/>
        </w:rPr>
      </w:pPr>
    </w:p>
    <w:p w:rsidR="007A3B74" w:rsidRDefault="007A3B74">
      <w:pPr>
        <w:pStyle w:val="NoSpacing"/>
        <w:jc w:val="left"/>
      </w:pPr>
      <w:r>
        <w:rPr>
          <w:b/>
        </w:rPr>
        <w:t xml:space="preserve">1.3.3 Agency Responsibilities.  </w:t>
      </w:r>
      <w:r>
        <w:t xml:space="preserve"> </w:t>
      </w:r>
    </w:p>
    <w:p w:rsidR="007A3B74" w:rsidRPr="00A071FD" w:rsidRDefault="007A3B74" w:rsidP="007A3B74">
      <w:pPr>
        <w:pStyle w:val="NoSpacing"/>
        <w:numPr>
          <w:ilvl w:val="0"/>
          <w:numId w:val="22"/>
        </w:numPr>
      </w:pPr>
      <w:r w:rsidRPr="00A071FD">
        <w:t>Juvenile Court Services shall provide completed referrals for Reentry Aftercare services.</w:t>
      </w:r>
    </w:p>
    <w:p w:rsidR="007A3B74" w:rsidRPr="00A071FD" w:rsidRDefault="007A3B74" w:rsidP="007A3B74">
      <w:pPr>
        <w:pStyle w:val="NoSpacing"/>
        <w:numPr>
          <w:ilvl w:val="0"/>
          <w:numId w:val="22"/>
        </w:numPr>
      </w:pPr>
      <w:r w:rsidRPr="00A071FD">
        <w:t>Consideration will be given by Juvenile Court Services to provide a work space and internet connectivity for the Reentry Aftercare staff at the Juvenile Court Services location in Des Moines, Iowa, when meeting with JCS staff.</w:t>
      </w:r>
    </w:p>
    <w:p w:rsidR="007A3B74" w:rsidRDefault="007A3B74">
      <w:pPr>
        <w:pStyle w:val="NoSpacing"/>
        <w:jc w:val="left"/>
      </w:pPr>
      <w:r>
        <w:lastRenderedPageBreak/>
        <w:br/>
      </w:r>
    </w:p>
    <w:p w:rsidR="007A3B74" w:rsidRDefault="007A3B74">
      <w:pPr>
        <w:pStyle w:val="NoSpacing"/>
        <w:jc w:val="left"/>
      </w:pPr>
    </w:p>
    <w:p w:rsidR="007A3B74" w:rsidRDefault="007A3B74">
      <w:pPr>
        <w:pStyle w:val="NoSpacing"/>
        <w:jc w:val="left"/>
        <w:rPr>
          <w:sz w:val="18"/>
          <w:szCs w:val="18"/>
        </w:rPr>
      </w:pPr>
      <w:r>
        <w:rPr>
          <w:b/>
        </w:rPr>
        <w:t>1.3.4</w:t>
      </w:r>
      <w:r>
        <w:rPr>
          <w:b/>
          <w:i/>
        </w:rPr>
        <w:t xml:space="preserve"> </w:t>
      </w:r>
      <w:r>
        <w:rPr>
          <w:b/>
        </w:rPr>
        <w:t>Contract Payment Methodology.</w:t>
      </w:r>
    </w:p>
    <w:p w:rsidR="007A3B74" w:rsidRDefault="007A3B74">
      <w:pPr>
        <w:jc w:val="left"/>
        <w:rPr>
          <w:bCs/>
        </w:rPr>
      </w:pPr>
      <w:r>
        <w:rPr>
          <w:bCs/>
        </w:rPr>
        <w:t>The Contractor shall be paid based upon the actual costs incurred in the performance of this Scope of Work, upon receipt of monthly detailed invoices of costs that are directly related to the performance of the Contract in accordance with Iowa law.  The maximum annual amount paid to the Contractor shall not exceed the annual amount as indicated in Section 1.3.4.1 Payment Table of the Contract.</w:t>
      </w:r>
    </w:p>
    <w:p w:rsidR="007A3B74" w:rsidRDefault="007A3B74">
      <w:pPr>
        <w:jc w:val="left"/>
        <w:rPr>
          <w:bCs/>
        </w:rPr>
      </w:pPr>
    </w:p>
    <w:p w:rsidR="007A3B74" w:rsidRDefault="007A3B74">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t>Section 2  Basic Information About the RFP Process</w:t>
      </w:r>
      <w:bookmarkEnd w:id="43"/>
      <w:bookmarkEnd w:id="44"/>
      <w:bookmarkEnd w:id="45"/>
      <w:bookmarkEnd w:id="46"/>
      <w:r>
        <w:tab/>
      </w:r>
    </w:p>
    <w:p w:rsidR="007A3B74" w:rsidRDefault="007A3B74">
      <w:pPr>
        <w:keepNext/>
        <w:keepLines/>
        <w:widowControl w:val="0"/>
        <w:jc w:val="left"/>
        <w:rPr>
          <w:b/>
          <w:bCs/>
        </w:rPr>
      </w:pPr>
    </w:p>
    <w:p w:rsidR="007A3B74" w:rsidRDefault="007A3B74">
      <w:pPr>
        <w:pStyle w:val="ContractLevel2"/>
        <w:keepLines/>
        <w:widowControl w:val="0"/>
        <w:outlineLvl w:val="1"/>
      </w:pPr>
      <w:bookmarkStart w:id="47" w:name="_Toc265507118"/>
      <w:bookmarkStart w:id="48" w:name="_Toc265564573"/>
      <w:bookmarkStart w:id="49" w:name="_Toc265580867"/>
      <w:r>
        <w:t>2.1  Issuing Officer</w:t>
      </w:r>
      <w:bookmarkEnd w:id="47"/>
      <w:bookmarkEnd w:id="48"/>
      <w:bookmarkEnd w:id="49"/>
      <w:r>
        <w:t>.</w:t>
      </w:r>
    </w:p>
    <w:p w:rsidR="007A3B74" w:rsidRDefault="007A3B74">
      <w:pPr>
        <w:keepNext/>
        <w:keepLines/>
        <w:widowControl w:val="0"/>
        <w:jc w:val="left"/>
      </w:pPr>
      <w:r>
        <w:t>The Issuing Officer is the sole point of contact regarding the RFP from the date of issuance until selection of the successful Bidder.  The Issuing Officer for this RFP is:</w:t>
      </w:r>
    </w:p>
    <w:p w:rsidR="007A3B74" w:rsidRDefault="007A3B74">
      <w:pPr>
        <w:keepNext/>
        <w:keepLines/>
        <w:jc w:val="left"/>
        <w:rPr>
          <w:sz w:val="20"/>
          <w:szCs w:val="20"/>
        </w:rPr>
      </w:pPr>
      <w:r>
        <w:rPr>
          <w:sz w:val="20"/>
          <w:szCs w:val="20"/>
        </w:rPr>
        <w:t>Teresa K.D. Burke</w:t>
      </w:r>
    </w:p>
    <w:p w:rsidR="007A3B74" w:rsidRDefault="007A3B74">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rsidR="007A3B74" w:rsidRDefault="007A3B74">
      <w:pPr>
        <w:keepNext/>
        <w:keepLines/>
        <w:rPr>
          <w:sz w:val="20"/>
          <w:szCs w:val="20"/>
        </w:rPr>
      </w:pPr>
      <w:bookmarkStart w:id="50" w:name="_Toc263162489"/>
      <w:bookmarkStart w:id="51" w:name="_Toc265505504"/>
      <w:bookmarkStart w:id="52" w:name="_Toc265505529"/>
      <w:bookmarkStart w:id="53" w:name="_Toc265505661"/>
      <w:bookmarkStart w:id="54" w:name="_Toc265506272"/>
      <w:r>
        <w:rPr>
          <w:bCs/>
          <w:sz w:val="20"/>
          <w:szCs w:val="20"/>
        </w:rPr>
        <w:t>P</w:t>
      </w:r>
      <w:r>
        <w:rPr>
          <w:sz w:val="20"/>
          <w:szCs w:val="20"/>
        </w:rPr>
        <w:t xml:space="preserve">hone: </w:t>
      </w:r>
      <w:r>
        <w:rPr>
          <w:b/>
          <w:bCs/>
          <w:sz w:val="20"/>
          <w:szCs w:val="20"/>
        </w:rPr>
        <w:t xml:space="preserve"> </w:t>
      </w:r>
      <w:r>
        <w:rPr>
          <w:bCs/>
          <w:sz w:val="20"/>
          <w:szCs w:val="20"/>
        </w:rPr>
        <w:t>(515)725-2729</w:t>
      </w:r>
      <w:bookmarkEnd w:id="50"/>
      <w:bookmarkEnd w:id="51"/>
      <w:bookmarkEnd w:id="52"/>
      <w:bookmarkEnd w:id="53"/>
      <w:bookmarkEnd w:id="54"/>
    </w:p>
    <w:p w:rsidR="007A3B74" w:rsidRDefault="007A3B74">
      <w:pPr>
        <w:keepNext/>
        <w:keepLines/>
        <w:jc w:val="left"/>
        <w:rPr>
          <w:bCs/>
          <w:sz w:val="20"/>
          <w:szCs w:val="20"/>
        </w:rPr>
      </w:pPr>
      <w:r>
        <w:rPr>
          <w:bCs/>
          <w:sz w:val="20"/>
          <w:szCs w:val="20"/>
        </w:rPr>
        <w:t>tburke@dhs.state.ia.us</w:t>
      </w:r>
    </w:p>
    <w:p w:rsidR="007A3B74" w:rsidRDefault="007A3B74">
      <w:pPr>
        <w:keepNext/>
        <w:keepLines/>
        <w:jc w:val="left"/>
        <w:rPr>
          <w:bCs/>
          <w:sz w:val="24"/>
          <w:szCs w:val="24"/>
        </w:rPr>
      </w:pPr>
    </w:p>
    <w:p w:rsidR="007A3B74" w:rsidRDefault="007A3B74">
      <w:pPr>
        <w:pStyle w:val="ContractLevel2"/>
        <w:keepLines/>
        <w:outlineLvl w:val="1"/>
      </w:pPr>
      <w:bookmarkStart w:id="55" w:name="_Toc265564574"/>
      <w:bookmarkStart w:id="56" w:name="_Toc265580868"/>
      <w:r>
        <w:t>2.2  Restriction on Bidder Communication</w:t>
      </w:r>
      <w:bookmarkEnd w:id="55"/>
      <w:bookmarkEnd w:id="56"/>
      <w:r>
        <w:t xml:space="preserve">. </w:t>
      </w:r>
    </w:p>
    <w:p w:rsidR="007A3B74" w:rsidRDefault="007A3B74">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7A3B74" w:rsidRDefault="007A3B74">
      <w:pPr>
        <w:keepNext/>
        <w:keepLines/>
        <w:jc w:val="left"/>
      </w:pPr>
    </w:p>
    <w:p w:rsidR="007A3B74" w:rsidRDefault="007A3B74">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7A3B74" w:rsidRDefault="007A3B74">
      <w:pPr>
        <w:keepNext/>
        <w:keepLines/>
        <w:jc w:val="left"/>
      </w:pPr>
    </w:p>
    <w:p w:rsidR="007A3B74" w:rsidRDefault="007A3B74">
      <w:pPr>
        <w:pStyle w:val="ContractLevel2"/>
        <w:keepLines/>
        <w:outlineLvl w:val="1"/>
      </w:pPr>
      <w:bookmarkStart w:id="57" w:name="_Toc265564575"/>
      <w:bookmarkStart w:id="58" w:name="_Toc265580869"/>
      <w:r>
        <w:t>2.3  Downloading the RFP from the Internet</w:t>
      </w:r>
      <w:bookmarkEnd w:id="57"/>
      <w:bookmarkEnd w:id="58"/>
      <w:r>
        <w:t>.</w:t>
      </w:r>
    </w:p>
    <w:p w:rsidR="007A3B74" w:rsidRDefault="007A3B74">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7A3B74" w:rsidRDefault="007A3B74">
      <w:pPr>
        <w:jc w:val="left"/>
        <w:rPr>
          <w:b/>
        </w:rPr>
      </w:pPr>
    </w:p>
    <w:p w:rsidR="007A3B74" w:rsidRDefault="007A3B74">
      <w:pPr>
        <w:pStyle w:val="ContractLevel2"/>
        <w:outlineLvl w:val="1"/>
      </w:pPr>
      <w:bookmarkStart w:id="59" w:name="_Toc265580870"/>
      <w:bookmarkEnd w:id="59"/>
      <w:r>
        <w:t>2.4  Reserved.  (Online Resources)</w:t>
      </w:r>
    </w:p>
    <w:p w:rsidR="007A3B74" w:rsidRDefault="007A3B74">
      <w:pPr>
        <w:jc w:val="left"/>
      </w:pPr>
      <w:bookmarkStart w:id="60" w:name="_Toc265564576"/>
      <w:bookmarkStart w:id="61" w:name="_Toc265580871"/>
    </w:p>
    <w:p w:rsidR="007A3B74" w:rsidRDefault="007A3B74">
      <w:pPr>
        <w:jc w:val="left"/>
        <w:rPr>
          <w:i/>
        </w:rPr>
      </w:pPr>
      <w:r>
        <w:rPr>
          <w:b/>
          <w:i/>
        </w:rPr>
        <w:t>2.5  Intent to Bid</w:t>
      </w:r>
      <w:bookmarkEnd w:id="60"/>
      <w:bookmarkEnd w:id="61"/>
      <w:r>
        <w:rPr>
          <w:b/>
          <w:i/>
        </w:rPr>
        <w:t>.</w:t>
      </w:r>
    </w:p>
    <w:p w:rsidR="007A3B74" w:rsidRDefault="00854B07">
      <w:pPr>
        <w:pStyle w:val="ContractLevel2"/>
        <w:outlineLvl w:val="1"/>
        <w:rPr>
          <w:b w:val="0"/>
          <w:i w:val="0"/>
        </w:rPr>
      </w:pPr>
      <w:r w:rsidRPr="00854B07">
        <w:rPr>
          <w:b w:val="0"/>
          <w:i w:val="0"/>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854B07">
        <w:rPr>
          <w:b w:val="0"/>
          <w:i w:val="0"/>
        </w:rPr>
        <w:lastRenderedPageBreak/>
        <w:t>submitted by Bidders who have expressed their intent to bid.  The Agency may cancel an RFP for lack of interest based on the number of letters of intent to bid received.</w:t>
      </w:r>
    </w:p>
    <w:p w:rsidR="00854B07" w:rsidRDefault="00854B07">
      <w:pPr>
        <w:pStyle w:val="ContractLevel2"/>
        <w:outlineLvl w:val="1"/>
        <w:rPr>
          <w:b w:val="0"/>
          <w:i w:val="0"/>
        </w:rPr>
      </w:pPr>
    </w:p>
    <w:p w:rsidR="00854B07" w:rsidRPr="00854B07" w:rsidRDefault="00854B07">
      <w:pPr>
        <w:pStyle w:val="ContractLevel2"/>
        <w:outlineLvl w:val="1"/>
        <w:rPr>
          <w:b w:val="0"/>
          <w:i w:val="0"/>
        </w:rPr>
      </w:pPr>
    </w:p>
    <w:p w:rsidR="007A3B74" w:rsidRDefault="007A3B74">
      <w:pPr>
        <w:jc w:val="left"/>
        <w:rPr>
          <w:b/>
          <w:bCs/>
          <w:i/>
        </w:rPr>
      </w:pPr>
      <w:bookmarkStart w:id="62" w:name="_Toc265564577"/>
      <w:bookmarkStart w:id="63" w:name="_Toc265580872"/>
      <w:bookmarkEnd w:id="62"/>
      <w:bookmarkEnd w:id="63"/>
      <w:r>
        <w:rPr>
          <w:b/>
          <w:bCs/>
          <w:i/>
        </w:rPr>
        <w:t xml:space="preserve">2.6  Bidders’ Conference. </w:t>
      </w:r>
    </w:p>
    <w:p w:rsidR="007A3B74" w:rsidRDefault="007A3B74">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7A3B74" w:rsidRDefault="007A3B74">
      <w:pPr>
        <w:jc w:val="left"/>
        <w:rPr>
          <w:b/>
          <w:bCs/>
          <w:i/>
        </w:rPr>
      </w:pPr>
    </w:p>
    <w:p w:rsidR="007A3B74" w:rsidRDefault="007A3B74">
      <w:pPr>
        <w:jc w:val="left"/>
      </w:pPr>
      <w:r>
        <w:t>To join the call on the specified date and time, dial the following number (866) 685-1580 number and use the following conference code when prompted by the system: 0009990270</w:t>
      </w:r>
      <w:r w:rsidR="004F6D48">
        <w:t>#</w:t>
      </w:r>
      <w:r>
        <w:t>.</w:t>
      </w:r>
    </w:p>
    <w:p w:rsidR="007A3B74" w:rsidRDefault="007A3B74">
      <w:pPr>
        <w:pStyle w:val="ContractLevel2"/>
        <w:outlineLvl w:val="1"/>
        <w:rPr>
          <w:b w:val="0"/>
        </w:rPr>
      </w:pPr>
    </w:p>
    <w:p w:rsidR="007A3B74" w:rsidRDefault="007A3B74">
      <w:pPr>
        <w:pStyle w:val="ContractLevel2"/>
        <w:outlineLvl w:val="1"/>
        <w:rPr>
          <w:b w:val="0"/>
          <w:bCs/>
          <w:i w:val="0"/>
        </w:rPr>
      </w:pPr>
      <w:bookmarkStart w:id="64" w:name="_Toc265564578"/>
      <w:bookmarkStart w:id="65" w:name="_Toc265580873"/>
      <w:r>
        <w:t>2.7  Questions, Requests for Clarification, and Suggested Changes</w:t>
      </w:r>
      <w:bookmarkEnd w:id="64"/>
      <w:bookmarkEnd w:id="65"/>
      <w:r>
        <w:t xml:space="preserve">. </w:t>
      </w:r>
    </w:p>
    <w:p w:rsidR="00854B07" w:rsidRPr="00854B07" w:rsidRDefault="00854B07" w:rsidP="00854B07">
      <w:pPr>
        <w:jc w:val="left"/>
        <w:rPr>
          <w:rFonts w:eastAsia="Times New Roman"/>
          <w:bCs/>
        </w:rPr>
      </w:pPr>
      <w:r w:rsidRPr="00854B07">
        <w:rPr>
          <w:rFonts w:eastAsia="Times New Roman"/>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rsidR="007A3B74" w:rsidRDefault="007A3B74">
      <w:pPr>
        <w:jc w:val="left"/>
        <w:rPr>
          <w:bCs/>
        </w:rPr>
      </w:pPr>
    </w:p>
    <w:p w:rsidR="007A3B74" w:rsidRDefault="007A3B74">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rsidR="007A3B74" w:rsidRDefault="007A3B74">
      <w:pPr>
        <w:jc w:val="left"/>
        <w:rPr>
          <w:bCs/>
        </w:rPr>
      </w:pPr>
    </w:p>
    <w:p w:rsidR="007A3B74" w:rsidRDefault="007A3B74">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7A3B74" w:rsidRDefault="007A3B74">
      <w:pPr>
        <w:pStyle w:val="ContractLevel2"/>
        <w:outlineLvl w:val="1"/>
      </w:pPr>
    </w:p>
    <w:p w:rsidR="007A3B74" w:rsidRDefault="007A3B74">
      <w:pPr>
        <w:pStyle w:val="ContractLevel2"/>
        <w:outlineLvl w:val="1"/>
      </w:pPr>
      <w:r>
        <w:t>2.8  Submission of Bid Proposal</w:t>
      </w:r>
      <w:bookmarkEnd w:id="0"/>
      <w:bookmarkEnd w:id="1"/>
      <w:r>
        <w:t>.</w:t>
      </w:r>
    </w:p>
    <w:p w:rsidR="00854B07" w:rsidRPr="00854B07" w:rsidRDefault="00854B07" w:rsidP="00854B07">
      <w:pPr>
        <w:jc w:val="left"/>
        <w:rPr>
          <w:rFonts w:eastAsia="Times New Roman"/>
        </w:rPr>
      </w:pPr>
      <w:bookmarkStart w:id="66" w:name="_Toc265564580"/>
      <w:bookmarkStart w:id="67" w:name="_Toc265580875"/>
      <w:r w:rsidRPr="00854B07">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00854B07" w:rsidRPr="00854B07" w:rsidRDefault="00854B07" w:rsidP="00854B07">
      <w:pPr>
        <w:jc w:val="left"/>
        <w:rPr>
          <w:rFonts w:eastAsia="Times New Roman"/>
        </w:rPr>
      </w:pPr>
    </w:p>
    <w:p w:rsidR="00854B07" w:rsidRDefault="00854B07" w:rsidP="00854B07">
      <w:pPr>
        <w:pStyle w:val="ContractLevel2"/>
        <w:outlineLvl w:val="1"/>
        <w:rPr>
          <w:rFonts w:eastAsia="Times New Roman"/>
          <w:b w:val="0"/>
          <w:i w:val="0"/>
        </w:rPr>
      </w:pPr>
      <w:r w:rsidRPr="00854B07">
        <w:rPr>
          <w:rFonts w:eastAsia="Times New Roman"/>
          <w:b w:val="0"/>
          <w:i w:val="0"/>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rsidR="00854B07" w:rsidRDefault="00854B07" w:rsidP="00854B07">
      <w:pPr>
        <w:pStyle w:val="ContractLevel2"/>
        <w:outlineLvl w:val="1"/>
        <w:rPr>
          <w:rFonts w:eastAsia="Times New Roman"/>
          <w:b w:val="0"/>
          <w:i w:val="0"/>
        </w:rPr>
      </w:pPr>
    </w:p>
    <w:p w:rsidR="007A3B74" w:rsidRDefault="007A3B74" w:rsidP="00854B07">
      <w:pPr>
        <w:pStyle w:val="ContractLevel2"/>
        <w:outlineLvl w:val="1"/>
      </w:pPr>
      <w:r>
        <w:t>2.9  Amendment to the RFP and Bid Proposal</w:t>
      </w:r>
      <w:bookmarkEnd w:id="66"/>
      <w:bookmarkEnd w:id="67"/>
      <w:r>
        <w:t xml:space="preserve">.    </w:t>
      </w:r>
    </w:p>
    <w:p w:rsidR="00854B07" w:rsidRPr="00854B07" w:rsidRDefault="00854B07" w:rsidP="00854B07">
      <w:pPr>
        <w:jc w:val="left"/>
        <w:rPr>
          <w:rFonts w:eastAsia="Times New Roman"/>
        </w:rPr>
      </w:pPr>
      <w:r w:rsidRPr="00854B07">
        <w:rPr>
          <w:rFonts w:eastAsia="Times New Roman"/>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rsidR="00854B07" w:rsidRPr="00854B07" w:rsidRDefault="00854B07" w:rsidP="00854B07">
      <w:pPr>
        <w:jc w:val="left"/>
        <w:rPr>
          <w:rFonts w:eastAsia="Times New Roman"/>
        </w:rPr>
      </w:pPr>
    </w:p>
    <w:p w:rsidR="00854B07" w:rsidRPr="00854B07" w:rsidRDefault="00854B07" w:rsidP="00854B07">
      <w:pPr>
        <w:jc w:val="left"/>
        <w:rPr>
          <w:rFonts w:eastAsia="Times New Roman"/>
        </w:rPr>
      </w:pPr>
      <w:r w:rsidRPr="00854B07">
        <w:rPr>
          <w:rFonts w:eastAsia="Times New Roman"/>
        </w:rPr>
        <w:t xml:space="preserve">Bidders may amend a previously submitted Bid Proposal at any time before the bid submission date and time.  Any such amendment must be in writing and signed by the Bidder.  The Bidder shall provide the same number of </w:t>
      </w:r>
      <w:r w:rsidRPr="00854B07">
        <w:rPr>
          <w:rFonts w:eastAsia="Times New Roman"/>
        </w:rPr>
        <w:lastRenderedPageBreak/>
        <w:t xml:space="preserve">copies of the amended Bid Proposal as is required for the original Bid Proposal, for both hardcopy and electronic copies, in accordance with the Bid Proposal Formatting Section.  </w:t>
      </w:r>
    </w:p>
    <w:p w:rsidR="00854B07" w:rsidRPr="00854B07" w:rsidRDefault="00854B07" w:rsidP="00854B07">
      <w:pPr>
        <w:jc w:val="left"/>
        <w:rPr>
          <w:rFonts w:eastAsia="Times New Roman"/>
        </w:rPr>
      </w:pPr>
    </w:p>
    <w:p w:rsidR="007A3B74" w:rsidRDefault="00854B07" w:rsidP="00854B07">
      <w:pPr>
        <w:jc w:val="left"/>
      </w:pPr>
      <w:r w:rsidRPr="00854B07">
        <w:rPr>
          <w:rFonts w:eastAsia="Times New Roman"/>
        </w:rPr>
        <w:t xml:space="preserve">The Agency reserves the right to amend or provide clarifications to the RFP at any time.  RFP amendments will be posted to the State’s website at </w:t>
      </w:r>
      <w:hyperlink r:id="rId11" w:history="1">
        <w:r w:rsidRPr="00854B07">
          <w:rPr>
            <w:rFonts w:eastAsia="Times New Roman"/>
            <w:color w:val="0000FF"/>
            <w:u w:val="single"/>
          </w:rPr>
          <w:t>http://bidopportunities.iowa.gov/</w:t>
        </w:r>
      </w:hyperlink>
      <w:r w:rsidRPr="00854B07">
        <w:rPr>
          <w:rFonts w:eastAsia="Times New Roman"/>
        </w:rPr>
        <w:t>.  If an RFP amendment occurs after the closing date for receipt of Bid Proposals, the Agency may, in its sole discretion, allow Bidders to amend their Bid Proposals.</w:t>
      </w:r>
      <w:r w:rsidR="007A3B74">
        <w:t xml:space="preserve">   </w:t>
      </w:r>
    </w:p>
    <w:p w:rsidR="007A3B74" w:rsidRDefault="007A3B74">
      <w:pPr>
        <w:jc w:val="left"/>
      </w:pPr>
    </w:p>
    <w:p w:rsidR="007A3B74" w:rsidRDefault="007A3B74">
      <w:pPr>
        <w:pStyle w:val="ContractLevel2"/>
        <w:outlineLvl w:val="1"/>
      </w:pPr>
      <w:bookmarkStart w:id="68" w:name="_Toc265564581"/>
      <w:bookmarkStart w:id="69" w:name="_Toc265580876"/>
      <w:r>
        <w:t>2.10  Withdrawal of Bid Proposal</w:t>
      </w:r>
      <w:bookmarkEnd w:id="68"/>
      <w:bookmarkEnd w:id="69"/>
      <w:r>
        <w:t>.</w:t>
      </w:r>
    </w:p>
    <w:p w:rsidR="00854B07" w:rsidRPr="00854B07" w:rsidRDefault="00854B07" w:rsidP="00854B07">
      <w:pPr>
        <w:jc w:val="left"/>
        <w:rPr>
          <w:rFonts w:eastAsia="Times New Roman"/>
        </w:rPr>
      </w:pPr>
      <w:r w:rsidRPr="00854B07">
        <w:rPr>
          <w:rFonts w:eastAsia="Times New Roman"/>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rsidR="007A3B74" w:rsidRDefault="007A3B74">
      <w:pPr>
        <w:jc w:val="left"/>
      </w:pPr>
      <w:r>
        <w:t xml:space="preserve">  </w:t>
      </w:r>
    </w:p>
    <w:p w:rsidR="007A3B74" w:rsidRDefault="007A3B74">
      <w:pPr>
        <w:jc w:val="left"/>
        <w:rPr>
          <w:b/>
          <w:bCs/>
        </w:rPr>
      </w:pPr>
    </w:p>
    <w:p w:rsidR="007A3B74" w:rsidRDefault="007A3B74">
      <w:pPr>
        <w:pStyle w:val="ContractLevel2"/>
        <w:outlineLvl w:val="1"/>
      </w:pPr>
      <w:bookmarkStart w:id="70" w:name="_Toc265564582"/>
      <w:bookmarkStart w:id="71" w:name="_Toc265580877"/>
      <w:r>
        <w:t>2.11  Costs of Preparing the Bid Proposal</w:t>
      </w:r>
      <w:bookmarkEnd w:id="70"/>
      <w:bookmarkEnd w:id="71"/>
      <w:r>
        <w:t>.</w:t>
      </w:r>
    </w:p>
    <w:p w:rsidR="007A3B74" w:rsidRDefault="007A3B74">
      <w:pPr>
        <w:jc w:val="left"/>
      </w:pPr>
      <w:r>
        <w:t xml:space="preserve">The costs of preparation and delivery of the Bid Proposal are solely the responsibility of the Bidder.      </w:t>
      </w:r>
    </w:p>
    <w:p w:rsidR="007A3B74" w:rsidRDefault="007A3B74">
      <w:pPr>
        <w:jc w:val="left"/>
      </w:pPr>
    </w:p>
    <w:p w:rsidR="007A3B74" w:rsidRDefault="007A3B74">
      <w:pPr>
        <w:pStyle w:val="ContractLevel2"/>
        <w:outlineLvl w:val="1"/>
      </w:pPr>
      <w:bookmarkStart w:id="72" w:name="_Toc265564583"/>
      <w:bookmarkStart w:id="73" w:name="_Toc265580878"/>
      <w:r>
        <w:t>2.12  Rejection of Bid Proposals</w:t>
      </w:r>
      <w:bookmarkEnd w:id="72"/>
      <w:bookmarkEnd w:id="73"/>
      <w:r>
        <w:t>.</w:t>
      </w:r>
    </w:p>
    <w:p w:rsidR="007A3B74" w:rsidRDefault="007A3B74">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rsidR="007A3B74" w:rsidRDefault="007A3B74">
      <w:pPr>
        <w:jc w:val="left"/>
      </w:pPr>
    </w:p>
    <w:p w:rsidR="007A3B74" w:rsidRDefault="007A3B74">
      <w:pPr>
        <w:pStyle w:val="ContractLevel2"/>
        <w:outlineLvl w:val="1"/>
      </w:pPr>
      <w:bookmarkStart w:id="74" w:name="_Toc265564584"/>
      <w:bookmarkStart w:id="75" w:name="_Toc265580879"/>
      <w:r>
        <w:t xml:space="preserve">2.13  </w:t>
      </w:r>
      <w:bookmarkEnd w:id="74"/>
      <w:bookmarkEnd w:id="75"/>
      <w:r>
        <w:t>Review of Bid Proposals.</w:t>
      </w:r>
    </w:p>
    <w:p w:rsidR="007A3B74" w:rsidRDefault="007A3B74">
      <w:pPr>
        <w:jc w:val="left"/>
      </w:pPr>
      <w:r>
        <w:t xml:space="preserve">Only Bidders that meet the mandatory requirements and are not subject to disqualification will be considered for award of a contract.    </w:t>
      </w:r>
    </w:p>
    <w:p w:rsidR="007A3B74" w:rsidRDefault="007A3B74">
      <w:pPr>
        <w:pStyle w:val="Heading8"/>
        <w:jc w:val="left"/>
        <w:rPr>
          <w:b w:val="0"/>
          <w:bCs w:val="0"/>
          <w:u w:val="none"/>
        </w:rPr>
      </w:pPr>
    </w:p>
    <w:p w:rsidR="007A3B74" w:rsidRDefault="007A3B74">
      <w:pPr>
        <w:pStyle w:val="ContractLevel3"/>
        <w:outlineLvl w:val="2"/>
      </w:pPr>
      <w:bookmarkStart w:id="76" w:name="_Toc265564595"/>
      <w:bookmarkStart w:id="77" w:name="_Toc265580891"/>
      <w:r>
        <w:t>2.13.1  Mandatory Requirements</w:t>
      </w:r>
      <w:bookmarkEnd w:id="76"/>
      <w:bookmarkEnd w:id="77"/>
      <w:r>
        <w:t>.</w:t>
      </w:r>
    </w:p>
    <w:p w:rsidR="007A3B74" w:rsidRDefault="007A3B74">
      <w:pPr>
        <w:jc w:val="left"/>
      </w:pPr>
      <w:r>
        <w:t xml:space="preserve">Bidders must meet these mandatory requirements or will be disqualified and not considered for award of a contract: </w:t>
      </w:r>
    </w:p>
    <w:p w:rsidR="007A3B74" w:rsidRDefault="007A3B74">
      <w:pPr>
        <w:jc w:val="left"/>
        <w:rPr>
          <w:b/>
          <w:bCs/>
          <w:u w:val="single"/>
        </w:rPr>
      </w:pPr>
    </w:p>
    <w:p w:rsidR="007A3B74" w:rsidRDefault="007A3B74">
      <w:pPr>
        <w:pStyle w:val="ListParagraph"/>
      </w:pPr>
      <w:r>
        <w:t>The Issuing Officer must receive the Bid Proposal, and any amendments thereof, prior to or on the due date and time (See RFP Sections 2.8 and 2.9).</w:t>
      </w:r>
    </w:p>
    <w:p w:rsidR="007A3B74" w:rsidRDefault="007A3B74">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rsidR="007A3B74" w:rsidRDefault="007A3B74">
      <w:pPr>
        <w:pStyle w:val="ListParagraph"/>
      </w:pPr>
      <w:r>
        <w:t xml:space="preserve">The Bidder’s Cost Proposal adheres to any pricing restrictions regarding the project budget or administrative costs (See RFP Section 3.3). </w:t>
      </w:r>
    </w:p>
    <w:p w:rsidR="007A3B74" w:rsidRDefault="007A3B74">
      <w:pPr>
        <w:jc w:val="left"/>
        <w:rPr>
          <w:b/>
        </w:rPr>
      </w:pPr>
    </w:p>
    <w:p w:rsidR="007A3B74" w:rsidRDefault="007A3B74">
      <w:pPr>
        <w:pStyle w:val="ContractLevel3"/>
        <w:outlineLvl w:val="2"/>
      </w:pPr>
      <w:r>
        <w:t>2.13.2  Reasons Proposals May be Disqualified.</w:t>
      </w:r>
    </w:p>
    <w:p w:rsidR="007A3B74" w:rsidRDefault="007A3B74">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7A3B74" w:rsidRDefault="007A3B74">
      <w:pPr>
        <w:jc w:val="left"/>
      </w:pPr>
    </w:p>
    <w:p w:rsidR="007A3B74" w:rsidRDefault="007A3B74">
      <w:pPr>
        <w:pStyle w:val="ListParagraph"/>
      </w:pPr>
      <w:r>
        <w:t>Bidder initiates unauthorized contact regarding this RFP with employees other than the Issuing Officer (See RFP Section 2.2);</w:t>
      </w:r>
    </w:p>
    <w:p w:rsidR="007A3B74" w:rsidRDefault="007A3B74">
      <w:pPr>
        <w:pStyle w:val="ListParagraph"/>
      </w:pPr>
      <w:r>
        <w:t>Bidder fails to comply with the RFP’s formatting specifications so that the Bid Proposal cannot be fairly compared to other bids (See RFP Section 3.1);</w:t>
      </w:r>
    </w:p>
    <w:p w:rsidR="007A3B74" w:rsidRDefault="007A3B74">
      <w:pPr>
        <w:pStyle w:val="ListParagraph"/>
      </w:pPr>
      <w:r>
        <w:t>Bidder fails, in the Agency’s opinion, to include the content required for the RFP;</w:t>
      </w:r>
    </w:p>
    <w:p w:rsidR="007A3B74" w:rsidRDefault="007A3B74">
      <w:pPr>
        <w:pStyle w:val="ListParagraph"/>
      </w:pPr>
      <w:r>
        <w:lastRenderedPageBreak/>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rsidR="007A3B74" w:rsidRDefault="007A3B74">
      <w:pPr>
        <w:pStyle w:val="ListParagraph"/>
      </w:pPr>
      <w:r>
        <w:t>Bidder’s response materially changes Scope of Work specifications;</w:t>
      </w:r>
    </w:p>
    <w:p w:rsidR="007A3B74" w:rsidRDefault="007A3B74">
      <w:pPr>
        <w:pStyle w:val="ListParagraph"/>
      </w:pPr>
      <w:r>
        <w:t>Bidder fails to submit the RFP attachments containing all signatures (See RFP Section 3.2.6);</w:t>
      </w:r>
    </w:p>
    <w:p w:rsidR="007A3B74" w:rsidRDefault="007A3B74">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7A3B74" w:rsidRDefault="007A3B74">
      <w:pPr>
        <w:pStyle w:val="ListParagraph"/>
      </w:pPr>
      <w:r>
        <w:rPr>
          <w:bCs/>
        </w:rPr>
        <w:t>Bi</w:t>
      </w:r>
      <w:r>
        <w:t>dder includes assumptions in its Bid Proposal (See RFP Section 2.7);</w:t>
      </w:r>
      <w:r>
        <w:rPr>
          <w:bCs/>
        </w:rPr>
        <w:t xml:space="preserve"> or</w:t>
      </w:r>
    </w:p>
    <w:p w:rsidR="007A3B74" w:rsidRDefault="007A3B74">
      <w:pPr>
        <w:pStyle w:val="ListParagraph"/>
      </w:pPr>
      <w:r>
        <w:t>Bidder fails to respond to the Agency’s request for clarifications, information, documents, or references that the Agency may make at any point in the RFP process.</w:t>
      </w:r>
    </w:p>
    <w:p w:rsidR="007A3B74" w:rsidRDefault="007A3B74">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rsidR="007A3B74" w:rsidRDefault="007A3B74">
      <w:pPr>
        <w:jc w:val="left"/>
      </w:pPr>
    </w:p>
    <w:p w:rsidR="007A3B74" w:rsidRDefault="007A3B74">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7A3B74" w:rsidRDefault="007A3B74">
      <w:pPr>
        <w:jc w:val="left"/>
        <w:rPr>
          <w:b/>
          <w:bCs/>
        </w:rPr>
      </w:pPr>
    </w:p>
    <w:p w:rsidR="007A3B74" w:rsidRDefault="007A3B74">
      <w:pPr>
        <w:pStyle w:val="ContractLevel2"/>
        <w:outlineLvl w:val="1"/>
      </w:pPr>
      <w:bookmarkStart w:id="78" w:name="_Toc265564585"/>
      <w:bookmarkStart w:id="79" w:name="_Toc265580880"/>
      <w:r>
        <w:t>2.14  Bid Proposal Clarification Process</w:t>
      </w:r>
      <w:bookmarkEnd w:id="78"/>
      <w:bookmarkEnd w:id="79"/>
      <w:r>
        <w:t xml:space="preserve">.    </w:t>
      </w:r>
      <w:r>
        <w:tab/>
      </w:r>
    </w:p>
    <w:p w:rsidR="007A3B74" w:rsidRDefault="007A3B74">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7A3B74" w:rsidRDefault="007A3B74">
      <w:pPr>
        <w:jc w:val="left"/>
      </w:pPr>
    </w:p>
    <w:p w:rsidR="007A3B74" w:rsidRDefault="007A3B74">
      <w:pPr>
        <w:pStyle w:val="ContractLevel2"/>
        <w:outlineLvl w:val="1"/>
      </w:pPr>
      <w:bookmarkStart w:id="80" w:name="_Toc265564586"/>
      <w:bookmarkStart w:id="81" w:name="_Toc265580881"/>
      <w:r>
        <w:t>2.15  Verification of Bid Proposal Contents</w:t>
      </w:r>
      <w:bookmarkEnd w:id="80"/>
      <w:bookmarkEnd w:id="81"/>
      <w:r>
        <w:t xml:space="preserve">.    </w:t>
      </w:r>
    </w:p>
    <w:p w:rsidR="007A3B74" w:rsidRDefault="007A3B74">
      <w:pPr>
        <w:jc w:val="left"/>
      </w:pPr>
      <w:r>
        <w:t xml:space="preserve">The contents of a Bid Proposal submitted by a Bidder are subject to verification.  </w:t>
      </w:r>
    </w:p>
    <w:p w:rsidR="007A3B74" w:rsidRDefault="007A3B74">
      <w:pPr>
        <w:jc w:val="left"/>
      </w:pPr>
    </w:p>
    <w:p w:rsidR="007A3B74" w:rsidRDefault="007A3B74">
      <w:pPr>
        <w:pStyle w:val="ContractLevel2"/>
        <w:outlineLvl w:val="1"/>
      </w:pPr>
      <w:bookmarkStart w:id="82" w:name="_Toc265564587"/>
      <w:bookmarkStart w:id="83" w:name="_Toc265580882"/>
      <w:r>
        <w:t>2.16  Reference Checks</w:t>
      </w:r>
      <w:bookmarkEnd w:id="82"/>
      <w:bookmarkEnd w:id="83"/>
      <w:r>
        <w:t>.</w:t>
      </w:r>
    </w:p>
    <w:p w:rsidR="007A3B74" w:rsidRDefault="007A3B74">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7A3B74" w:rsidRDefault="007A3B74">
      <w:pPr>
        <w:jc w:val="left"/>
      </w:pPr>
    </w:p>
    <w:p w:rsidR="007A3B74" w:rsidRDefault="007A3B74">
      <w:pPr>
        <w:pStyle w:val="ContractLevel2"/>
        <w:outlineLvl w:val="1"/>
      </w:pPr>
      <w:bookmarkStart w:id="84" w:name="_Toc265564588"/>
      <w:bookmarkStart w:id="85" w:name="_Toc265580883"/>
      <w:r>
        <w:t>2.17  Information from Other Sources</w:t>
      </w:r>
      <w:bookmarkEnd w:id="84"/>
      <w:bookmarkEnd w:id="85"/>
      <w:r>
        <w:t>.</w:t>
      </w:r>
    </w:p>
    <w:p w:rsidR="007A3B74" w:rsidRDefault="007A3B74">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7A3B74" w:rsidRDefault="007A3B74">
      <w:pPr>
        <w:jc w:val="left"/>
      </w:pPr>
    </w:p>
    <w:p w:rsidR="007A3B74" w:rsidRDefault="007A3B74">
      <w:pPr>
        <w:pStyle w:val="ContractLevel2"/>
        <w:outlineLvl w:val="1"/>
      </w:pPr>
      <w:bookmarkStart w:id="86" w:name="_Toc265564589"/>
      <w:bookmarkStart w:id="87" w:name="_Toc265580884"/>
      <w:r>
        <w:t>2.18  Criminal History and Background Investigation</w:t>
      </w:r>
      <w:bookmarkEnd w:id="86"/>
      <w:bookmarkEnd w:id="87"/>
      <w:r>
        <w:t>.</w:t>
      </w:r>
    </w:p>
    <w:p w:rsidR="007A3B74" w:rsidRDefault="007A3B74">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7A3B74" w:rsidRDefault="007A3B74">
      <w:pPr>
        <w:jc w:val="left"/>
      </w:pPr>
    </w:p>
    <w:p w:rsidR="007A3B74" w:rsidRDefault="007A3B74">
      <w:pPr>
        <w:pStyle w:val="ContractLevel2"/>
        <w:outlineLvl w:val="1"/>
      </w:pPr>
      <w:bookmarkStart w:id="88" w:name="_Toc265564590"/>
      <w:bookmarkStart w:id="89" w:name="_Toc265580885"/>
      <w:r>
        <w:t>2.19  Disposition of Bid Proposals</w:t>
      </w:r>
      <w:bookmarkEnd w:id="88"/>
      <w:bookmarkEnd w:id="89"/>
      <w:r>
        <w:t xml:space="preserve">.    </w:t>
      </w:r>
    </w:p>
    <w:p w:rsidR="007A3B74" w:rsidRDefault="007A3B74">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7A3B74" w:rsidRDefault="007A3B74">
      <w:pPr>
        <w:keepNext/>
        <w:jc w:val="left"/>
      </w:pPr>
    </w:p>
    <w:p w:rsidR="007A3B74" w:rsidRDefault="007A3B74">
      <w:pPr>
        <w:pStyle w:val="ContractLevel2"/>
        <w:outlineLvl w:val="1"/>
      </w:pPr>
      <w:bookmarkStart w:id="90" w:name="_Toc265564591"/>
      <w:bookmarkStart w:id="91" w:name="_Toc265580886"/>
      <w:r>
        <w:t>2.20  Public Records and Request for Confidential Treatment</w:t>
      </w:r>
      <w:bookmarkEnd w:id="90"/>
      <w:bookmarkEnd w:id="91"/>
      <w:r>
        <w:t>.</w:t>
      </w:r>
    </w:p>
    <w:p w:rsidR="007A3B74" w:rsidRDefault="007A3B74">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7A3B74" w:rsidRDefault="007A3B74">
      <w:pPr>
        <w:jc w:val="left"/>
      </w:pPr>
    </w:p>
    <w:p w:rsidR="007A3B74" w:rsidRDefault="007A3B74">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7A3B74" w:rsidRDefault="007A3B74">
      <w:pPr>
        <w:jc w:val="left"/>
      </w:pPr>
    </w:p>
    <w:p w:rsidR="007A3B74" w:rsidRDefault="007A3B74">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7A3B74" w:rsidRDefault="007A3B74">
      <w:pPr>
        <w:jc w:val="left"/>
      </w:pPr>
    </w:p>
    <w:p w:rsidR="007A3B74" w:rsidRDefault="007A3B74">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7A3B74" w:rsidRDefault="007A3B74">
      <w:pPr>
        <w:jc w:val="left"/>
        <w:rPr>
          <w:b/>
          <w:bCs/>
        </w:rPr>
      </w:pPr>
    </w:p>
    <w:p w:rsidR="007A3B74" w:rsidRDefault="007A3B74">
      <w:pPr>
        <w:pStyle w:val="ContractLevel2"/>
        <w:outlineLvl w:val="1"/>
      </w:pPr>
      <w:bookmarkStart w:id="92" w:name="_Toc265564592"/>
      <w:bookmarkStart w:id="93" w:name="_Toc265580887"/>
      <w:r>
        <w:t>2.21  Copyrights</w:t>
      </w:r>
      <w:bookmarkEnd w:id="92"/>
      <w:bookmarkEnd w:id="93"/>
      <w:r>
        <w:t>.</w:t>
      </w:r>
    </w:p>
    <w:p w:rsidR="007A3B74" w:rsidRDefault="007A3B74">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7A3B74" w:rsidRDefault="007A3B74">
      <w:pPr>
        <w:jc w:val="left"/>
      </w:pPr>
    </w:p>
    <w:p w:rsidR="007A3B74" w:rsidRDefault="007A3B74">
      <w:pPr>
        <w:pStyle w:val="ContractLevel2"/>
        <w:outlineLvl w:val="1"/>
      </w:pPr>
      <w:bookmarkStart w:id="94" w:name="_Toc265564593"/>
      <w:bookmarkStart w:id="95" w:name="_Toc265580888"/>
      <w:r>
        <w:t>2.22  Release of Claims</w:t>
      </w:r>
      <w:bookmarkEnd w:id="94"/>
      <w:bookmarkEnd w:id="95"/>
      <w:r>
        <w:t>.</w:t>
      </w:r>
    </w:p>
    <w:p w:rsidR="007A3B74" w:rsidRDefault="007A3B74">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7A3B74" w:rsidRDefault="007A3B74">
      <w:pPr>
        <w:jc w:val="left"/>
      </w:pPr>
    </w:p>
    <w:p w:rsidR="007A3B74" w:rsidRDefault="007A3B74">
      <w:pPr>
        <w:pStyle w:val="ContractLevel2"/>
        <w:outlineLvl w:val="1"/>
      </w:pPr>
      <w:bookmarkStart w:id="96" w:name="_Toc265580889"/>
      <w:bookmarkEnd w:id="96"/>
      <w:r>
        <w:t xml:space="preserve">2.23  Reserved.  (Presentations)  </w:t>
      </w:r>
    </w:p>
    <w:p w:rsidR="007A3B74" w:rsidRDefault="007A3B74">
      <w:pPr>
        <w:jc w:val="left"/>
        <w:rPr>
          <w:b/>
          <w:bCs/>
        </w:rPr>
      </w:pPr>
    </w:p>
    <w:p w:rsidR="007A3B74" w:rsidRDefault="007A3B74">
      <w:pPr>
        <w:pStyle w:val="ContractLevel2"/>
        <w:outlineLvl w:val="1"/>
      </w:pPr>
      <w:bookmarkStart w:id="97" w:name="_Toc265564597"/>
      <w:bookmarkStart w:id="98" w:name="_Toc265580893"/>
      <w:r>
        <w:t>2.24</w:t>
      </w:r>
      <w:r>
        <w:rPr>
          <w:bCs/>
        </w:rPr>
        <w:t xml:space="preserve">  </w:t>
      </w:r>
      <w:r>
        <w:t>Notice of Intent to Award</w:t>
      </w:r>
      <w:bookmarkEnd w:id="97"/>
      <w:bookmarkEnd w:id="98"/>
      <w:r>
        <w:t>.</w:t>
      </w:r>
    </w:p>
    <w:p w:rsidR="007A3B74" w:rsidRDefault="007A3B74">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7A3B74" w:rsidRDefault="007A3B74">
      <w:pPr>
        <w:jc w:val="left"/>
      </w:pPr>
    </w:p>
    <w:p w:rsidR="007A3B74" w:rsidRDefault="007A3B74">
      <w:pPr>
        <w:pStyle w:val="ContractLevel2"/>
        <w:outlineLvl w:val="1"/>
      </w:pPr>
      <w:bookmarkStart w:id="99" w:name="_Toc265564598"/>
      <w:bookmarkStart w:id="100" w:name="_Toc265580894"/>
      <w:r>
        <w:t>2.25  Acceptance Period</w:t>
      </w:r>
      <w:bookmarkEnd w:id="99"/>
      <w:bookmarkEnd w:id="100"/>
      <w:r>
        <w:t>.</w:t>
      </w:r>
    </w:p>
    <w:p w:rsidR="007A3B74" w:rsidRDefault="007A3B74">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7A3B74" w:rsidRDefault="007A3B74">
      <w:pPr>
        <w:jc w:val="left"/>
      </w:pPr>
    </w:p>
    <w:p w:rsidR="007A3B74" w:rsidRDefault="007A3B74">
      <w:pPr>
        <w:pStyle w:val="ContractLevel2"/>
        <w:outlineLvl w:val="1"/>
      </w:pPr>
      <w:bookmarkStart w:id="101" w:name="_Toc265564599"/>
      <w:bookmarkStart w:id="102" w:name="_Toc265580895"/>
      <w:r>
        <w:t>2.26  Review of Notice of Disqualification or Notice of Intent to Award Decision</w:t>
      </w:r>
      <w:bookmarkEnd w:id="101"/>
      <w:bookmarkEnd w:id="102"/>
      <w:r>
        <w:t>.</w:t>
      </w:r>
    </w:p>
    <w:p w:rsidR="00854B07" w:rsidRPr="00854B07" w:rsidRDefault="00854B07" w:rsidP="00854B07">
      <w:pPr>
        <w:jc w:val="left"/>
        <w:rPr>
          <w:rFonts w:eastAsia="Times New Roman"/>
        </w:rPr>
      </w:pPr>
      <w:r w:rsidRPr="00854B07">
        <w:rPr>
          <w:rFonts w:eastAsia="Times New Roman"/>
        </w:rPr>
        <w:t xml:space="preserve">Bidders may request reconsideration of either a notice of disqualification or notice of intent to award decision by submitting a written request to the Agency:    </w:t>
      </w:r>
    </w:p>
    <w:p w:rsidR="00854B07" w:rsidRPr="00854B07" w:rsidRDefault="00854B07" w:rsidP="00854B07">
      <w:pPr>
        <w:keepNext/>
        <w:keepLines/>
        <w:ind w:firstLine="720"/>
        <w:jc w:val="left"/>
        <w:rPr>
          <w:rFonts w:eastAsia="Times New Roman"/>
          <w:sz w:val="20"/>
          <w:szCs w:val="20"/>
        </w:rPr>
      </w:pP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Bureau Chief</w:t>
      </w: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c/o Bureau of Service Contract Support</w:t>
      </w: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 xml:space="preserve">Department of Human Services </w:t>
      </w: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Hoover State Office Building, 1</w:t>
      </w:r>
      <w:r w:rsidRPr="00854B07">
        <w:rPr>
          <w:rFonts w:eastAsia="Times New Roman"/>
          <w:sz w:val="20"/>
          <w:szCs w:val="20"/>
          <w:vertAlign w:val="superscript"/>
        </w:rPr>
        <w:t>st</w:t>
      </w:r>
      <w:r w:rsidRPr="00854B07">
        <w:rPr>
          <w:rFonts w:eastAsia="Times New Roman"/>
          <w:sz w:val="20"/>
          <w:szCs w:val="20"/>
        </w:rPr>
        <w:t xml:space="preserve"> Floor</w:t>
      </w: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1305 E. Walnut Street</w:t>
      </w:r>
    </w:p>
    <w:p w:rsidR="00854B07" w:rsidRPr="00854B07" w:rsidRDefault="00854B07" w:rsidP="00854B07">
      <w:pPr>
        <w:keepNext/>
        <w:keepLines/>
        <w:ind w:firstLine="720"/>
        <w:jc w:val="left"/>
        <w:rPr>
          <w:rFonts w:eastAsia="Times New Roman"/>
          <w:sz w:val="20"/>
          <w:szCs w:val="20"/>
        </w:rPr>
      </w:pPr>
      <w:r w:rsidRPr="00854B07">
        <w:rPr>
          <w:rFonts w:eastAsia="Times New Roman"/>
          <w:sz w:val="20"/>
          <w:szCs w:val="20"/>
        </w:rPr>
        <w:t>Des Moines, Iowa 50319-0114</w:t>
      </w:r>
    </w:p>
    <w:p w:rsidR="00854B07" w:rsidRPr="00854B07" w:rsidRDefault="00854B07" w:rsidP="00854B07">
      <w:pPr>
        <w:keepNext/>
        <w:keepLines/>
        <w:ind w:firstLine="720"/>
        <w:jc w:val="left"/>
        <w:rPr>
          <w:rFonts w:eastAsia="Times New Roman"/>
        </w:rPr>
      </w:pPr>
      <w:r w:rsidRPr="00854B07">
        <w:rPr>
          <w:rFonts w:eastAsia="Times New Roman"/>
          <w:sz w:val="20"/>
          <w:szCs w:val="20"/>
        </w:rPr>
        <w:t xml:space="preserve">email:  </w:t>
      </w:r>
      <w:hyperlink r:id="rId12" w:history="1">
        <w:r w:rsidRPr="00854B07">
          <w:rPr>
            <w:rFonts w:eastAsia="Times New Roman"/>
            <w:color w:val="0000FF"/>
            <w:u w:val="single"/>
          </w:rPr>
          <w:t>reconsiderationrequest@dhs.state.ia.us</w:t>
        </w:r>
      </w:hyperlink>
    </w:p>
    <w:p w:rsidR="00854B07" w:rsidRPr="00854B07" w:rsidRDefault="00854B07" w:rsidP="00854B07">
      <w:pPr>
        <w:keepNext/>
        <w:keepLines/>
        <w:ind w:firstLine="720"/>
        <w:jc w:val="left"/>
        <w:rPr>
          <w:rFonts w:eastAsia="Times New Roman"/>
        </w:rPr>
      </w:pPr>
    </w:p>
    <w:p w:rsidR="00854B07" w:rsidRPr="00854B07" w:rsidRDefault="00854B07" w:rsidP="00854B07">
      <w:pPr>
        <w:jc w:val="left"/>
        <w:rPr>
          <w:rFonts w:eastAsia="Times New Roman"/>
        </w:rPr>
      </w:pPr>
      <w:r w:rsidRPr="00854B07">
        <w:rPr>
          <w:rFonts w:eastAsia="Times New Roman"/>
        </w:rPr>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rsidR="00854B07" w:rsidRPr="00854B07" w:rsidRDefault="00854B07" w:rsidP="00854B07">
      <w:pPr>
        <w:jc w:val="left"/>
        <w:rPr>
          <w:rFonts w:eastAsia="Times New Roman"/>
        </w:rPr>
      </w:pPr>
    </w:p>
    <w:p w:rsidR="007A3B74" w:rsidRDefault="00854B07" w:rsidP="00854B07">
      <w:pPr>
        <w:jc w:val="left"/>
      </w:pPr>
      <w:r w:rsidRPr="00854B07">
        <w:rPr>
          <w:rFonts w:eastAsia="Times New Roman"/>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7A3B74">
        <w:t xml:space="preserve">  </w:t>
      </w:r>
    </w:p>
    <w:p w:rsidR="007A3B74" w:rsidRDefault="007A3B74">
      <w:pPr>
        <w:jc w:val="left"/>
      </w:pPr>
    </w:p>
    <w:p w:rsidR="007A3B74" w:rsidRDefault="007A3B74">
      <w:pPr>
        <w:pStyle w:val="ContractLevel2"/>
        <w:outlineLvl w:val="1"/>
      </w:pPr>
      <w:bookmarkStart w:id="103" w:name="_Toc265564600"/>
      <w:bookmarkStart w:id="104" w:name="_Toc265580896"/>
      <w:r>
        <w:t>2.27  Definition of Contract</w:t>
      </w:r>
      <w:bookmarkEnd w:id="103"/>
      <w:bookmarkEnd w:id="104"/>
      <w:r>
        <w:t>.</w:t>
      </w:r>
    </w:p>
    <w:p w:rsidR="007A3B74" w:rsidRDefault="007A3B74">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7A3B74" w:rsidRDefault="007A3B74">
      <w:pPr>
        <w:jc w:val="left"/>
      </w:pPr>
    </w:p>
    <w:p w:rsidR="007A3B74" w:rsidRDefault="007A3B74">
      <w:pPr>
        <w:pStyle w:val="ContractLevel2"/>
        <w:outlineLvl w:val="1"/>
      </w:pPr>
      <w:bookmarkStart w:id="105" w:name="_Toc265564601"/>
      <w:bookmarkStart w:id="106" w:name="_Toc265580897"/>
      <w:r>
        <w:t>2.28  Choice of Law and Forum</w:t>
      </w:r>
      <w:bookmarkEnd w:id="105"/>
      <w:bookmarkEnd w:id="106"/>
      <w:r>
        <w:t>.</w:t>
      </w:r>
    </w:p>
    <w:p w:rsidR="007A3B74" w:rsidRDefault="007A3B74">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7A3B74" w:rsidRDefault="007A3B74">
      <w:pPr>
        <w:pStyle w:val="BodyText3"/>
        <w:jc w:val="left"/>
      </w:pPr>
    </w:p>
    <w:p w:rsidR="007A3B74" w:rsidRDefault="007A3B74">
      <w:pPr>
        <w:pStyle w:val="ContractLevel2"/>
        <w:outlineLvl w:val="1"/>
      </w:pPr>
      <w:bookmarkStart w:id="107" w:name="_Toc265564602"/>
      <w:bookmarkStart w:id="108" w:name="_Toc265580898"/>
      <w:r>
        <w:t>2.29  Restrictions on Gifts and Activities</w:t>
      </w:r>
      <w:bookmarkEnd w:id="107"/>
      <w:bookmarkEnd w:id="108"/>
      <w:r>
        <w:t xml:space="preserve">.    </w:t>
      </w:r>
      <w:r>
        <w:tab/>
      </w:r>
    </w:p>
    <w:p w:rsidR="007A3B74" w:rsidRDefault="007A3B74">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7A3B74" w:rsidRDefault="007A3B74">
      <w:pPr>
        <w:pStyle w:val="BodyText3"/>
        <w:jc w:val="left"/>
      </w:pPr>
    </w:p>
    <w:p w:rsidR="007A3B74" w:rsidRDefault="007A3B74">
      <w:pPr>
        <w:pStyle w:val="ContractLevel2"/>
        <w:outlineLvl w:val="1"/>
      </w:pPr>
      <w:bookmarkStart w:id="109" w:name="_Toc265564603"/>
      <w:bookmarkStart w:id="110" w:name="_Toc265580899"/>
      <w:r>
        <w:t>2.30  Exclusivity</w:t>
      </w:r>
      <w:bookmarkEnd w:id="109"/>
      <w:bookmarkEnd w:id="110"/>
      <w:r>
        <w:t>.</w:t>
      </w:r>
    </w:p>
    <w:p w:rsidR="007A3B74" w:rsidRDefault="007A3B74">
      <w:pPr>
        <w:pStyle w:val="BodyText3"/>
        <w:jc w:val="left"/>
      </w:pPr>
      <w:r>
        <w:t>Any contract resulting from this RFP shall not be an exclusive contract.</w:t>
      </w:r>
    </w:p>
    <w:p w:rsidR="007A3B74" w:rsidRDefault="007A3B74">
      <w:pPr>
        <w:pStyle w:val="BodyText3"/>
        <w:jc w:val="left"/>
      </w:pPr>
    </w:p>
    <w:p w:rsidR="007A3B74" w:rsidRDefault="007A3B74">
      <w:pPr>
        <w:pStyle w:val="ContractLevel2"/>
        <w:outlineLvl w:val="1"/>
      </w:pPr>
      <w:bookmarkStart w:id="111" w:name="_Toc265564604"/>
      <w:bookmarkStart w:id="112" w:name="_Toc265580900"/>
      <w:r>
        <w:t>2.31  No Minimum Guaranteed</w:t>
      </w:r>
      <w:bookmarkEnd w:id="111"/>
      <w:bookmarkEnd w:id="112"/>
      <w:r>
        <w:t>.</w:t>
      </w:r>
    </w:p>
    <w:p w:rsidR="007A3B74" w:rsidRDefault="007A3B74">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7A3B74" w:rsidRDefault="007A3B74">
      <w:pPr>
        <w:jc w:val="left"/>
        <w:rPr>
          <w:b/>
          <w:bCs/>
          <w:i/>
        </w:rPr>
      </w:pPr>
    </w:p>
    <w:p w:rsidR="007A3B74" w:rsidRDefault="007A3B74">
      <w:pPr>
        <w:pStyle w:val="ContractLevel2"/>
        <w:outlineLvl w:val="1"/>
      </w:pPr>
      <w:bookmarkStart w:id="113" w:name="_Toc265564605"/>
      <w:bookmarkStart w:id="114" w:name="_Toc265580901"/>
      <w:r>
        <w:lastRenderedPageBreak/>
        <w:t>2.32  Use of Subcontractors</w:t>
      </w:r>
      <w:bookmarkEnd w:id="113"/>
      <w:bookmarkEnd w:id="114"/>
      <w:r>
        <w:t>.</w:t>
      </w:r>
    </w:p>
    <w:p w:rsidR="007A3B74" w:rsidRDefault="007A3B74">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7A3B74" w:rsidRDefault="007A3B74">
      <w:pPr>
        <w:pStyle w:val="ContractLevel2"/>
      </w:pPr>
    </w:p>
    <w:p w:rsidR="007A3B74" w:rsidRDefault="007A3B74">
      <w:pPr>
        <w:pStyle w:val="ContractLevel2"/>
      </w:pPr>
      <w:r>
        <w:t>2.33 Bidder Continuing Disclosure Requirement.</w:t>
      </w:r>
    </w:p>
    <w:p w:rsidR="007A3B74" w:rsidRDefault="007A3B74">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7A3B74" w:rsidRDefault="007A3B74">
      <w:pPr>
        <w:jc w:val="left"/>
      </w:pPr>
    </w:p>
    <w:p w:rsidR="007A3B74" w:rsidRDefault="007A3B74">
      <w:pPr>
        <w:spacing w:after="200" w:line="276" w:lineRule="auto"/>
        <w:jc w:val="left"/>
      </w:pPr>
      <w:r>
        <w:br w:type="page"/>
      </w:r>
    </w:p>
    <w:p w:rsidR="007A3B74" w:rsidRDefault="007A3B74">
      <w:pPr>
        <w:jc w:val="left"/>
      </w:pPr>
    </w:p>
    <w:p w:rsidR="007A3B74" w:rsidRDefault="007A3B74">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rsidR="007A3B74" w:rsidRDefault="007A3B74">
      <w:pPr>
        <w:keepNext/>
        <w:keepLines/>
        <w:jc w:val="left"/>
      </w:pPr>
      <w:r>
        <w:t xml:space="preserve">These instructions provide the format and technical specifications of the Bid Proposal and are designed to facilitate the submission of a Bid Proposal that is easy to understand and evaluate.  </w:t>
      </w:r>
    </w:p>
    <w:p w:rsidR="007A3B74" w:rsidRDefault="007A3B74">
      <w:pPr>
        <w:jc w:val="left"/>
        <w:rPr>
          <w:b/>
        </w:rPr>
      </w:pPr>
    </w:p>
    <w:p w:rsidR="007A3B74" w:rsidRDefault="007A3B74">
      <w:pPr>
        <w:pStyle w:val="ContractLevel2"/>
        <w:outlineLvl w:val="1"/>
      </w:pPr>
      <w:bookmarkStart w:id="115" w:name="_Toc265564607"/>
      <w:bookmarkStart w:id="116" w:name="_Toc265580903"/>
      <w:r>
        <w:t>3.1  Bid Proposal Formatting</w:t>
      </w:r>
      <w:bookmarkEnd w:id="115"/>
      <w:bookmarkEnd w:id="116"/>
      <w:r>
        <w:t>.</w:t>
      </w:r>
    </w:p>
    <w:p w:rsidR="007A3B74" w:rsidRDefault="007A3B74">
      <w:pPr>
        <w:jc w:val="left"/>
        <w:rPr>
          <w:b/>
          <w:bCs/>
        </w:rPr>
      </w:pPr>
      <w:r>
        <w:rPr>
          <w:b/>
          <w:bCs/>
        </w:rPr>
        <w:tab/>
      </w:r>
    </w:p>
    <w:tbl>
      <w:tblPr>
        <w:tblStyle w:val="TableGrid3"/>
        <w:tblW w:w="0" w:type="auto"/>
        <w:tblInd w:w="-7" w:type="dxa"/>
        <w:tblLayout w:type="fixed"/>
        <w:tblLook w:val="04A0" w:firstRow="1" w:lastRow="0" w:firstColumn="1" w:lastColumn="0" w:noHBand="0" w:noVBand="1"/>
      </w:tblPr>
      <w:tblGrid>
        <w:gridCol w:w="7"/>
        <w:gridCol w:w="1548"/>
        <w:gridCol w:w="7"/>
        <w:gridCol w:w="8093"/>
      </w:tblGrid>
      <w:tr w:rsidR="00CD72AE" w:rsidRPr="00CD72AE" w:rsidTr="0013413E">
        <w:trPr>
          <w:gridBefore w:val="1"/>
          <w:wBefore w:w="7" w:type="dxa"/>
          <w:cantSplit/>
          <w:tblHeader/>
        </w:trPr>
        <w:tc>
          <w:tcPr>
            <w:tcW w:w="1548" w:type="dxa"/>
            <w:shd w:val="clear" w:color="auto" w:fill="DDDDDD"/>
          </w:tcPr>
          <w:p w:rsidR="00CD72AE" w:rsidRPr="00CD72AE" w:rsidRDefault="00CD72AE" w:rsidP="00CD72AE">
            <w:pPr>
              <w:tabs>
                <w:tab w:val="center" w:pos="3906"/>
              </w:tabs>
              <w:jc w:val="left"/>
              <w:rPr>
                <w:rFonts w:eastAsia="Times New Roman"/>
                <w:b/>
              </w:rPr>
            </w:pPr>
            <w:bookmarkStart w:id="117" w:name="_Toc265564608"/>
            <w:bookmarkStart w:id="118" w:name="_Toc265580904"/>
            <w:r w:rsidRPr="00CD72AE">
              <w:rPr>
                <w:rFonts w:eastAsia="Times New Roman"/>
                <w:b/>
              </w:rPr>
              <w:t>Subject</w:t>
            </w:r>
            <w:r w:rsidRPr="00CD72AE">
              <w:rPr>
                <w:rFonts w:eastAsia="Times New Roman"/>
                <w:b/>
                <w:sz w:val="20"/>
                <w:szCs w:val="20"/>
              </w:rPr>
              <w:tab/>
            </w:r>
          </w:p>
        </w:tc>
        <w:tc>
          <w:tcPr>
            <w:tcW w:w="8100" w:type="dxa"/>
            <w:gridSpan w:val="2"/>
            <w:shd w:val="clear" w:color="auto" w:fill="DDDDDD"/>
          </w:tcPr>
          <w:p w:rsidR="00CD72AE" w:rsidRPr="00CD72AE" w:rsidRDefault="00CD72AE" w:rsidP="00CD72AE">
            <w:pPr>
              <w:tabs>
                <w:tab w:val="center" w:pos="3906"/>
              </w:tabs>
              <w:jc w:val="left"/>
              <w:rPr>
                <w:rFonts w:eastAsia="Times New Roman"/>
                <w:b/>
              </w:rPr>
            </w:pPr>
            <w:r w:rsidRPr="00CD72AE">
              <w:rPr>
                <w:rFonts w:eastAsia="Times New Roman"/>
                <w:b/>
              </w:rPr>
              <w:t>Specifications</w:t>
            </w:r>
          </w:p>
        </w:tc>
      </w:tr>
      <w:tr w:rsidR="00CD72AE" w:rsidRPr="00CD72AE" w:rsidTr="0013413E">
        <w:trPr>
          <w:gridBefore w:val="1"/>
          <w:wBefore w:w="7" w:type="dxa"/>
          <w:trHeight w:val="242"/>
        </w:trPr>
        <w:tc>
          <w:tcPr>
            <w:tcW w:w="1548" w:type="dxa"/>
          </w:tcPr>
          <w:p w:rsidR="00CD72AE" w:rsidRPr="00CD72AE" w:rsidRDefault="00CD72AE" w:rsidP="00CD72AE">
            <w:pPr>
              <w:jc w:val="left"/>
              <w:rPr>
                <w:rFonts w:eastAsia="Times New Roman"/>
                <w:b/>
              </w:rPr>
            </w:pPr>
            <w:r w:rsidRPr="00CD72AE">
              <w:rPr>
                <w:rFonts w:eastAsia="Times New Roman"/>
                <w:b/>
              </w:rPr>
              <w:t>Paper Size</w:t>
            </w:r>
          </w:p>
        </w:tc>
        <w:tc>
          <w:tcPr>
            <w:tcW w:w="8100" w:type="dxa"/>
            <w:gridSpan w:val="2"/>
          </w:tcPr>
          <w:p w:rsidR="00CD72AE" w:rsidRPr="00CD72AE" w:rsidRDefault="00CD72AE" w:rsidP="00CD72AE">
            <w:pPr>
              <w:jc w:val="left"/>
              <w:rPr>
                <w:rFonts w:eastAsia="Times New Roman"/>
              </w:rPr>
            </w:pPr>
            <w:r w:rsidRPr="00CD72AE">
              <w:rPr>
                <w:rFonts w:eastAsia="Times New Roman"/>
              </w:rPr>
              <w:t>8.5" x 11" paper (one side only).  Charts or graphs may be provided on legal-sized paper.</w:t>
            </w:r>
          </w:p>
        </w:tc>
      </w:tr>
      <w:tr w:rsidR="00CD72AE" w:rsidRPr="00CD72AE" w:rsidTr="0013413E">
        <w:trPr>
          <w:gridBefore w:val="1"/>
          <w:wBefore w:w="7" w:type="dxa"/>
          <w:trHeight w:val="494"/>
        </w:trPr>
        <w:tc>
          <w:tcPr>
            <w:tcW w:w="1548" w:type="dxa"/>
          </w:tcPr>
          <w:p w:rsidR="00CD72AE" w:rsidRPr="00CD72AE" w:rsidRDefault="00CD72AE" w:rsidP="00CD72AE">
            <w:pPr>
              <w:jc w:val="left"/>
              <w:rPr>
                <w:rFonts w:eastAsia="Times New Roman"/>
                <w:b/>
              </w:rPr>
            </w:pPr>
            <w:r w:rsidRPr="00CD72AE">
              <w:rPr>
                <w:rFonts w:eastAsia="Times New Roman"/>
                <w:b/>
              </w:rPr>
              <w:t>Font</w:t>
            </w:r>
          </w:p>
        </w:tc>
        <w:tc>
          <w:tcPr>
            <w:tcW w:w="8100" w:type="dxa"/>
            <w:gridSpan w:val="2"/>
          </w:tcPr>
          <w:p w:rsidR="00CD72AE" w:rsidRPr="00CD72AE" w:rsidRDefault="00CD72AE" w:rsidP="00CD72AE">
            <w:pPr>
              <w:jc w:val="left"/>
              <w:rPr>
                <w:rFonts w:eastAsia="Times New Roman"/>
              </w:rPr>
            </w:pPr>
            <w:r w:rsidRPr="00CD72AE">
              <w:rPr>
                <w:rFonts w:eastAsia="Times New Roman"/>
              </w:rPr>
              <w:t xml:space="preserve">Bid Proposals must be typewritten.  The font must be 11 point or larger (excluding charts, graphs, or diagrams).  Acceptable fonts include Times New Roman, Calibri and Arial. </w:t>
            </w:r>
          </w:p>
        </w:tc>
      </w:tr>
      <w:tr w:rsidR="00CD72AE" w:rsidRPr="00CD72AE" w:rsidTr="0013413E">
        <w:trPr>
          <w:gridBefore w:val="1"/>
          <w:wBefore w:w="7" w:type="dxa"/>
        </w:trPr>
        <w:tc>
          <w:tcPr>
            <w:tcW w:w="1548" w:type="dxa"/>
          </w:tcPr>
          <w:p w:rsidR="00CD72AE" w:rsidRPr="00CD72AE" w:rsidRDefault="00CD72AE" w:rsidP="00CD72AE">
            <w:pPr>
              <w:jc w:val="left"/>
              <w:rPr>
                <w:rFonts w:eastAsia="Times New Roman"/>
                <w:b/>
              </w:rPr>
            </w:pPr>
            <w:r w:rsidRPr="00CD72AE">
              <w:rPr>
                <w:rFonts w:eastAsia="Times New Roman"/>
                <w:b/>
              </w:rPr>
              <w:t>Page Limit</w:t>
            </w:r>
          </w:p>
        </w:tc>
        <w:tc>
          <w:tcPr>
            <w:tcW w:w="8100" w:type="dxa"/>
            <w:gridSpan w:val="2"/>
          </w:tcPr>
          <w:p w:rsidR="00CD72AE" w:rsidRPr="00CD72AE" w:rsidRDefault="00CD72AE" w:rsidP="00CD72AE">
            <w:pPr>
              <w:jc w:val="left"/>
              <w:rPr>
                <w:rFonts w:eastAsia="Times New Roman"/>
              </w:rPr>
            </w:pPr>
            <w:r>
              <w:rPr>
                <w:rFonts w:eastAsia="Times New Roman"/>
              </w:rPr>
              <w:t>Reserved (page limits) Not applicable</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b/>
              </w:rPr>
              <w:t>Pagination</w:t>
            </w:r>
          </w:p>
        </w:tc>
        <w:tc>
          <w:tcPr>
            <w:tcW w:w="8093" w:type="dxa"/>
          </w:tcPr>
          <w:p w:rsidR="00CD72AE" w:rsidRPr="00CD72AE" w:rsidRDefault="00CD72AE" w:rsidP="00CD72AE">
            <w:pPr>
              <w:jc w:val="left"/>
              <w:rPr>
                <w:rFonts w:eastAsia="Times New Roman"/>
              </w:rPr>
            </w:pPr>
            <w:r w:rsidRPr="00CD72AE">
              <w:rPr>
                <w:rFonts w:eastAsia="Times New Roman"/>
              </w:rPr>
              <w:t>All pages in Proposal Tabs 1-5 are to be sequentially numbered from beginning to end (do not number these Proposal sections independently of each other).  The contents in Proposal Tab 6 may be numbered independently of other sections.</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b/>
              </w:rPr>
              <w:t>Bid Proposal General Composition</w:t>
            </w:r>
          </w:p>
          <w:p w:rsidR="00CD72AE" w:rsidRPr="00CD72AE" w:rsidRDefault="00CD72AE" w:rsidP="00CD72AE">
            <w:pPr>
              <w:jc w:val="left"/>
              <w:rPr>
                <w:rFonts w:eastAsia="Times New Roman"/>
                <w:b/>
              </w:rPr>
            </w:pPr>
          </w:p>
        </w:tc>
        <w:tc>
          <w:tcPr>
            <w:tcW w:w="8093" w:type="dxa"/>
          </w:tcPr>
          <w:p w:rsidR="00CD72AE" w:rsidRPr="00CD72AE" w:rsidRDefault="00CD72AE" w:rsidP="00CD72AE">
            <w:pPr>
              <w:ind w:left="162" w:hanging="180"/>
              <w:contextualSpacing/>
              <w:jc w:val="left"/>
              <w:rPr>
                <w:rFonts w:eastAsia="Times New Roman"/>
              </w:rPr>
            </w:pPr>
            <w:r w:rsidRPr="00CD72AE">
              <w:rPr>
                <w:rFonts w:eastAsia="Times New Roman"/>
              </w:rPr>
              <w:t xml:space="preserve">Bid Proposals shall be divided into two parts: Technical Proposal and Cost Proposal. </w:t>
            </w:r>
          </w:p>
          <w:p w:rsidR="00CD72AE" w:rsidRPr="00CD72AE" w:rsidRDefault="00CD72AE" w:rsidP="00CD72AE">
            <w:pPr>
              <w:ind w:left="162" w:hanging="180"/>
              <w:contextualSpacing/>
              <w:jc w:val="left"/>
              <w:rPr>
                <w:rFonts w:eastAsia="Times New Roman"/>
              </w:rPr>
            </w:pPr>
            <w:r w:rsidRPr="00CD72AE">
              <w:rPr>
                <w:rFonts w:eastAsia="Times New Roman"/>
              </w:rPr>
              <w:t>Technical Proposals submitted in multiple volumes shall be numbered in the following fashion: 1 of 4, 2 of 4, etc.</w:t>
            </w:r>
          </w:p>
          <w:p w:rsidR="00CD72AE" w:rsidRPr="00CD72AE" w:rsidRDefault="00CD72AE" w:rsidP="00CD72AE">
            <w:pPr>
              <w:ind w:left="162" w:hanging="180"/>
              <w:contextualSpacing/>
              <w:jc w:val="left"/>
              <w:rPr>
                <w:rFonts w:eastAsia="Times New Roman"/>
              </w:rPr>
            </w:pPr>
            <w:r w:rsidRPr="00CD72AE">
              <w:rPr>
                <w:rFonts w:eastAsia="Times New Roman"/>
              </w:rPr>
              <w:t>Bid Proposals must be bound and use tabs to label sections.</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sz w:val="20"/>
                <w:szCs w:val="20"/>
              </w:rPr>
              <w:br w:type="page"/>
            </w:r>
            <w:r w:rsidRPr="00CD72AE">
              <w:rPr>
                <w:rFonts w:eastAsia="Times New Roman"/>
                <w:sz w:val="20"/>
                <w:szCs w:val="20"/>
              </w:rPr>
              <w:br w:type="page"/>
            </w:r>
            <w:r w:rsidRPr="00CD72AE">
              <w:rPr>
                <w:rFonts w:eastAsia="Times New Roman"/>
                <w:sz w:val="20"/>
                <w:szCs w:val="20"/>
              </w:rPr>
              <w:br w:type="page"/>
            </w:r>
            <w:r w:rsidRPr="00CD72AE">
              <w:rPr>
                <w:rFonts w:eastAsia="Times New Roman"/>
                <w:b/>
              </w:rPr>
              <w:t xml:space="preserve">Envelope Contents and Labeling </w:t>
            </w:r>
          </w:p>
        </w:tc>
        <w:tc>
          <w:tcPr>
            <w:tcW w:w="8093" w:type="dxa"/>
          </w:tcPr>
          <w:p w:rsidR="00CD72AE" w:rsidRPr="00CD72AE" w:rsidRDefault="00CD72AE" w:rsidP="00CD72AE">
            <w:pPr>
              <w:ind w:left="162" w:hanging="180"/>
              <w:contextualSpacing/>
              <w:jc w:val="left"/>
              <w:rPr>
                <w:rFonts w:eastAsia="Times New Roman"/>
              </w:rPr>
            </w:pPr>
            <w:r w:rsidRPr="00CD72AE">
              <w:rPr>
                <w:rFonts w:eastAsia="Times New Roman"/>
              </w:rPr>
              <w:t>Envelopes shall be addressed to the Issuing Officer.</w:t>
            </w:r>
          </w:p>
          <w:p w:rsidR="00CD72AE" w:rsidRPr="00CD72AE" w:rsidRDefault="00CD72AE" w:rsidP="00CD72AE">
            <w:pPr>
              <w:ind w:left="162" w:hanging="180"/>
              <w:contextualSpacing/>
              <w:jc w:val="left"/>
              <w:rPr>
                <w:rFonts w:eastAsia="Times New Roman"/>
                <w:sz w:val="20"/>
                <w:szCs w:val="20"/>
              </w:rPr>
            </w:pPr>
            <w:r w:rsidRPr="00CD72AE">
              <w:rPr>
                <w:rFonts w:eastAsia="Times New Roman"/>
              </w:rPr>
              <w:t xml:space="preserve">The envelope containing the original Bid Proposal shall be labeled “original.” The Technical and Cost Proposal must be packaged separately. </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sz w:val="20"/>
                <w:szCs w:val="20"/>
              </w:rPr>
              <w:br w:type="page"/>
            </w:r>
            <w:r w:rsidRPr="00CD72AE">
              <w:rPr>
                <w:rFonts w:eastAsia="Times New Roman"/>
                <w:b/>
              </w:rPr>
              <w:t>Number of Hard Copies</w:t>
            </w:r>
          </w:p>
        </w:tc>
        <w:tc>
          <w:tcPr>
            <w:tcW w:w="8093" w:type="dxa"/>
          </w:tcPr>
          <w:p w:rsidR="00CD72AE" w:rsidRPr="00CD72AE" w:rsidRDefault="00CD72AE" w:rsidP="00CD72AE">
            <w:pPr>
              <w:ind w:left="72"/>
              <w:jc w:val="left"/>
              <w:rPr>
                <w:rFonts w:eastAsia="Times New Roman"/>
              </w:rPr>
            </w:pPr>
            <w:r w:rsidRPr="00CD72AE">
              <w:rPr>
                <w:rFonts w:eastAsia="Times New Roman"/>
              </w:rPr>
              <w:t>Submit one (1) original hard copy of the Proposal (separate Technical and Cost proposals).</w:t>
            </w:r>
            <w:r w:rsidRPr="00CD72AE">
              <w:rPr>
                <w:rFonts w:eastAsia="Times New Roman"/>
                <w:bCs/>
              </w:rPr>
              <w:t xml:space="preserve">  The original hard copy must contain original signatures.  </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b/>
              </w:rPr>
              <w:t>USB Flash Drive</w:t>
            </w:r>
          </w:p>
        </w:tc>
        <w:tc>
          <w:tcPr>
            <w:tcW w:w="8093" w:type="dxa"/>
          </w:tcPr>
          <w:p w:rsidR="00CD72AE" w:rsidRPr="00CD72AE" w:rsidRDefault="00CD72AE" w:rsidP="00CD72AE">
            <w:pPr>
              <w:ind w:left="162" w:hanging="180"/>
              <w:contextualSpacing/>
              <w:jc w:val="left"/>
              <w:rPr>
                <w:rFonts w:eastAsia="Times New Roman"/>
                <w:b/>
                <w:sz w:val="20"/>
                <w:szCs w:val="20"/>
              </w:rPr>
            </w:pPr>
            <w:r w:rsidRPr="00CD72AE">
              <w:rPr>
                <w:rFonts w:eastAsia="Times New Roman"/>
              </w:rPr>
              <w:t xml:space="preserve">The Technical Proposal and Cost Proposal must be provided on separate USB flash drives.  Bidders shall submit </w:t>
            </w:r>
            <w:r>
              <w:rPr>
                <w:rFonts w:eastAsia="Times New Roman"/>
              </w:rPr>
              <w:t>5</w:t>
            </w:r>
            <w:r w:rsidRPr="00CD72AE">
              <w:rPr>
                <w:rFonts w:eastAsia="Times New Roman"/>
              </w:rPr>
              <w:t xml:space="preserve"> flash drives, each with a copy identical to the content of the original hard copy of the Technical Proposal and </w:t>
            </w:r>
            <w:r>
              <w:rPr>
                <w:rFonts w:eastAsia="Times New Roman"/>
              </w:rPr>
              <w:t>5</w:t>
            </w:r>
            <w:r w:rsidRPr="00CD72AE">
              <w:rPr>
                <w:rFonts w:eastAsia="Times New Roman"/>
              </w:rPr>
              <w:t xml:space="preserve"> copies of the Cost Proposal with a copy identical to the content of the original hard copy of the Cost Proposal.  </w:t>
            </w:r>
          </w:p>
          <w:p w:rsidR="00CD72AE" w:rsidRPr="00CD72AE" w:rsidRDefault="00CD72AE" w:rsidP="00CD72AE">
            <w:pPr>
              <w:ind w:left="162" w:hanging="180"/>
              <w:contextualSpacing/>
              <w:jc w:val="left"/>
              <w:rPr>
                <w:rFonts w:eastAsia="Times New Roman"/>
                <w:b/>
                <w:sz w:val="20"/>
                <w:szCs w:val="20"/>
              </w:rPr>
            </w:pPr>
            <w:r w:rsidRPr="00CD72AE">
              <w:rPr>
                <w:rFonts w:eastAsia="Times New Roman"/>
              </w:rP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sidRPr="00CD72AE">
              <w:rPr>
                <w:rFonts w:eastAsia="Times New Roman"/>
                <w:sz w:val="20"/>
                <w:szCs w:val="20"/>
              </w:rPr>
              <w:t xml:space="preserve">   </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rPr>
            </w:pPr>
            <w:r w:rsidRPr="00CD72AE">
              <w:rPr>
                <w:rFonts w:eastAsia="Times New Roman"/>
                <w:b/>
              </w:rPr>
              <w:t>Request for Confidential Treatment</w:t>
            </w:r>
          </w:p>
        </w:tc>
        <w:tc>
          <w:tcPr>
            <w:tcW w:w="8093" w:type="dxa"/>
          </w:tcPr>
          <w:p w:rsidR="00CD72AE" w:rsidRPr="00CD72AE" w:rsidRDefault="00CD72AE" w:rsidP="00CD72AE">
            <w:pPr>
              <w:jc w:val="left"/>
              <w:rPr>
                <w:rFonts w:eastAsia="Times New Roman"/>
              </w:rPr>
            </w:pPr>
            <w:r w:rsidRPr="00CD72AE">
              <w:rPr>
                <w:rFonts w:eastAsia="Times New Roman"/>
              </w:rPr>
              <w:t>Requests for confidential treatment of any information in a Bid Proposal must meet these specifications:</w:t>
            </w:r>
          </w:p>
          <w:p w:rsidR="00CD72AE" w:rsidRPr="00CD72AE" w:rsidRDefault="00CD72AE" w:rsidP="00CD72AE">
            <w:pPr>
              <w:ind w:left="162" w:hanging="180"/>
              <w:contextualSpacing/>
              <w:jc w:val="left"/>
              <w:rPr>
                <w:rFonts w:eastAsia="Times New Roman"/>
              </w:rPr>
            </w:pPr>
            <w:r w:rsidRPr="00CD72AE">
              <w:rPr>
                <w:rFonts w:eastAsia="Times New Roman"/>
              </w:rPr>
              <w:t>The Bidder will complete the appropriate section of the Primary Bidder Detail Form &amp; Certification</w:t>
            </w:r>
            <w:r w:rsidRPr="00CD72AE">
              <w:rPr>
                <w:rFonts w:eastAsia="Times New Roman"/>
                <w:b/>
              </w:rPr>
              <w:t xml:space="preserve"> </w:t>
            </w:r>
            <w:r w:rsidRPr="00CD72AE">
              <w:rPr>
                <w:rFonts w:eastAsia="Times New Roman"/>
              </w:rPr>
              <w:t xml:space="preserve">which requires the specific statutory citation supporting the request for confidential treatment and an explanation of why disclosure of the information is not in the best interest of the public. </w:t>
            </w:r>
          </w:p>
          <w:p w:rsidR="00CD72AE" w:rsidRPr="00CD72AE" w:rsidRDefault="00CD72AE" w:rsidP="00CD72AE">
            <w:pPr>
              <w:ind w:left="162" w:hanging="180"/>
              <w:contextualSpacing/>
              <w:jc w:val="left"/>
              <w:rPr>
                <w:rFonts w:eastAsia="Times New Roman"/>
              </w:rPr>
            </w:pPr>
            <w:r w:rsidRPr="00CD72AE">
              <w:rPr>
                <w:rFonts w:eastAsia="Times New Roman"/>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CD72AE" w:rsidRPr="00CD72AE" w:rsidRDefault="00CD72AE" w:rsidP="00CD72AE">
            <w:pPr>
              <w:ind w:left="162" w:hanging="180"/>
              <w:contextualSpacing/>
              <w:jc w:val="left"/>
              <w:rPr>
                <w:rFonts w:eastAsia="Times New Roman"/>
              </w:rPr>
            </w:pPr>
            <w:r w:rsidRPr="00CD72AE">
              <w:rPr>
                <w:rFonts w:eastAsia="Times New Roman"/>
              </w:rPr>
              <w:t xml:space="preserve">The Cost Proposal will be part of the ultimate contract entered into with the successful Bidder.  Pricing information may not be designated as confidential material.  However, </w:t>
            </w:r>
            <w:r w:rsidRPr="00CD72AE">
              <w:rPr>
                <w:rFonts w:eastAsia="Times New Roman"/>
              </w:rPr>
              <w:lastRenderedPageBreak/>
              <w:t xml:space="preserve">Cost Proposal supporting materials may be marked confidential if consistent with applicable law.   </w:t>
            </w:r>
          </w:p>
          <w:p w:rsidR="00CD72AE" w:rsidRPr="00CD72AE" w:rsidRDefault="00CD72AE" w:rsidP="00CD72AE">
            <w:pPr>
              <w:ind w:left="162" w:hanging="180"/>
              <w:contextualSpacing/>
              <w:jc w:val="left"/>
              <w:rPr>
                <w:rFonts w:eastAsia="Times New Roman"/>
              </w:rPr>
            </w:pPr>
            <w:r w:rsidRPr="00CD72AE">
              <w:rPr>
                <w:rFonts w:eastAsia="Times New Roman"/>
              </w:rPr>
              <w:t xml:space="preserve">The transmittal letter may not be marked confidential.   </w:t>
            </w:r>
          </w:p>
          <w:p w:rsidR="00CD72AE" w:rsidRPr="00CD72AE" w:rsidRDefault="00CD72AE" w:rsidP="00CD72AE">
            <w:pPr>
              <w:ind w:left="162" w:hanging="180"/>
              <w:contextualSpacing/>
              <w:jc w:val="left"/>
              <w:rPr>
                <w:rFonts w:eastAsia="Times New Roman"/>
              </w:rPr>
            </w:pPr>
            <w:r w:rsidRPr="00CD72AE">
              <w:rPr>
                <w:rFonts w:eastAsia="Times New Roman"/>
              </w:rPr>
              <w:t xml:space="preserve">The Bidder shall submit a USB flash drive containing an electronic copy of the Bid Proposal from which confidential information has been redacted.  This USB flash drive shall be clearly marked as a “public copy”.  </w:t>
            </w:r>
          </w:p>
          <w:p w:rsidR="00CD72AE" w:rsidRPr="00CD72AE" w:rsidRDefault="00CD72AE" w:rsidP="00CD72AE">
            <w:pPr>
              <w:ind w:left="162" w:hanging="180"/>
              <w:contextualSpacing/>
              <w:jc w:val="left"/>
              <w:rPr>
                <w:rFonts w:eastAsia="Times New Roman"/>
                <w:sz w:val="20"/>
                <w:szCs w:val="20"/>
              </w:rPr>
            </w:pPr>
            <w:r w:rsidRPr="00CD72AE">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CD72AE" w:rsidRPr="00CD72AE" w:rsidTr="0013413E">
        <w:tblPrEx>
          <w:tblCellMar>
            <w:left w:w="115" w:type="dxa"/>
            <w:right w:w="115" w:type="dxa"/>
          </w:tblCellMar>
        </w:tblPrEx>
        <w:tc>
          <w:tcPr>
            <w:tcW w:w="1562" w:type="dxa"/>
            <w:gridSpan w:val="3"/>
          </w:tcPr>
          <w:p w:rsidR="00CD72AE" w:rsidRPr="00CD72AE" w:rsidRDefault="00CD72AE" w:rsidP="00CD72AE">
            <w:pPr>
              <w:jc w:val="left"/>
              <w:rPr>
                <w:rFonts w:eastAsia="Times New Roman"/>
                <w:b/>
                <w:bCs/>
              </w:rPr>
            </w:pPr>
            <w:r w:rsidRPr="00CD72AE">
              <w:rPr>
                <w:rFonts w:eastAsia="Times New Roman"/>
                <w:b/>
                <w:bCs/>
              </w:rPr>
              <w:lastRenderedPageBreak/>
              <w:t>Exceptions to RFP/Contract Language</w:t>
            </w:r>
          </w:p>
          <w:p w:rsidR="00CD72AE" w:rsidRPr="00CD72AE" w:rsidRDefault="00CD72AE" w:rsidP="00CD72AE">
            <w:pPr>
              <w:jc w:val="left"/>
              <w:rPr>
                <w:rFonts w:eastAsia="Times New Roman"/>
                <w:b/>
              </w:rPr>
            </w:pPr>
          </w:p>
        </w:tc>
        <w:tc>
          <w:tcPr>
            <w:tcW w:w="8093" w:type="dxa"/>
          </w:tcPr>
          <w:p w:rsidR="00CD72AE" w:rsidRPr="00CD72AE" w:rsidRDefault="00CD72AE" w:rsidP="00CD72AE">
            <w:pPr>
              <w:jc w:val="left"/>
              <w:rPr>
                <w:rFonts w:eastAsia="Times New Roman"/>
              </w:rPr>
            </w:pPr>
            <w:r w:rsidRPr="00CD72AE">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CD72AE" w:rsidRPr="00CD72AE" w:rsidRDefault="00CD72AE" w:rsidP="00CD72AE">
            <w:pPr>
              <w:rPr>
                <w:rFonts w:eastAsia="Times New Roman"/>
              </w:rPr>
            </w:pPr>
            <w:r w:rsidRPr="00CD72AE">
              <w:rPr>
                <w:rFonts w:eastAsia="Times New Roman"/>
              </w:rPr>
              <w:t xml:space="preserve">The Agency reserves the right to either execute a contract without further negotiation with the successful Bidder or to negotiate contract terms with the selected Bidder if the best interests of the Agency would be served. </w:t>
            </w:r>
          </w:p>
        </w:tc>
      </w:tr>
    </w:tbl>
    <w:p w:rsidR="007A3B74" w:rsidRDefault="007A3B74">
      <w:pPr>
        <w:jc w:val="left"/>
        <w:rPr>
          <w:b/>
          <w:bCs/>
        </w:rPr>
      </w:pPr>
    </w:p>
    <w:p w:rsidR="007A3B74" w:rsidRDefault="007A3B74">
      <w:pPr>
        <w:pStyle w:val="ContractLevel2"/>
        <w:outlineLvl w:val="1"/>
      </w:pPr>
      <w:r>
        <w:t>3.2  Contents and Organization of Technical Proposal</w:t>
      </w:r>
      <w:bookmarkEnd w:id="117"/>
      <w:bookmarkEnd w:id="118"/>
      <w:r>
        <w:t>.</w:t>
      </w:r>
    </w:p>
    <w:p w:rsidR="007A3B74" w:rsidRDefault="007A3B74">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7A3B74" w:rsidRDefault="007A3B74">
      <w:pPr>
        <w:keepNext/>
        <w:keepLines/>
        <w:jc w:val="left"/>
      </w:pPr>
    </w:p>
    <w:p w:rsidR="007A3B74" w:rsidRDefault="007A3B74">
      <w:pPr>
        <w:pStyle w:val="ContractLevel3"/>
        <w:outlineLvl w:val="2"/>
      </w:pPr>
      <w:bookmarkStart w:id="119" w:name="_Toc265564609"/>
      <w:bookmarkStart w:id="120" w:name="_Toc265580905"/>
      <w:r>
        <w:t>3.2.1  Information to Include Behind Tab 1:</w:t>
      </w:r>
      <w:bookmarkEnd w:id="119"/>
      <w:bookmarkEnd w:id="120"/>
    </w:p>
    <w:p w:rsidR="007A3B74" w:rsidRDefault="007A3B74">
      <w:pPr>
        <w:keepNext/>
        <w:keepLines/>
        <w:jc w:val="left"/>
      </w:pPr>
      <w:r>
        <w:rPr>
          <w:b/>
        </w:rPr>
        <w:t>Transmittal Letter.</w:t>
      </w:r>
    </w:p>
    <w:p w:rsidR="007A3B74" w:rsidRDefault="007A3B74">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7A3B74" w:rsidRDefault="007A3B74">
      <w:pPr>
        <w:jc w:val="left"/>
      </w:pPr>
    </w:p>
    <w:p w:rsidR="007A3B74" w:rsidRDefault="007A3B74">
      <w:pPr>
        <w:pStyle w:val="Header"/>
        <w:tabs>
          <w:tab w:val="clear" w:pos="4320"/>
          <w:tab w:val="clear" w:pos="8640"/>
        </w:tabs>
        <w:jc w:val="left"/>
      </w:pPr>
      <w:bookmarkStart w:id="121" w:name="_Toc265564610"/>
      <w:bookmarkStart w:id="122" w:name="_Toc265580906"/>
      <w:r>
        <w:rPr>
          <w:b/>
        </w:rPr>
        <w:t>3.2.2  Information to Include Behind Tab 2: Proposal Table of Contents</w:t>
      </w:r>
      <w:bookmarkEnd w:id="121"/>
      <w:bookmarkEnd w:id="122"/>
      <w:r>
        <w:rPr>
          <w:b/>
        </w:rPr>
        <w:t>.</w:t>
      </w:r>
    </w:p>
    <w:p w:rsidR="007A3B74" w:rsidRDefault="007A3B74">
      <w:pPr>
        <w:jc w:val="left"/>
      </w:pPr>
      <w:r>
        <w:t>The Bid Proposal must contain a table of contents.</w:t>
      </w:r>
    </w:p>
    <w:p w:rsidR="007A3B74" w:rsidRDefault="007A3B74">
      <w:pPr>
        <w:jc w:val="left"/>
      </w:pPr>
    </w:p>
    <w:p w:rsidR="007A3B74" w:rsidRDefault="007A3B74">
      <w:pPr>
        <w:pStyle w:val="ContractLevel3"/>
        <w:outlineLvl w:val="2"/>
      </w:pPr>
      <w:bookmarkStart w:id="123" w:name="_Toc265564612"/>
      <w:bookmarkStart w:id="124" w:name="_Toc265580908"/>
      <w:r>
        <w:t>3.2.3  Information to Include Behind Tab 3: Bidder’s Approach to Meeting Deliverables</w:t>
      </w:r>
      <w:bookmarkEnd w:id="123"/>
      <w:bookmarkEnd w:id="124"/>
      <w:r>
        <w:t>.</w:t>
      </w:r>
    </w:p>
    <w:p w:rsidR="007A3B74" w:rsidRDefault="007A3B74">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7A3B74" w:rsidRDefault="007A3B74">
      <w:pPr>
        <w:jc w:val="left"/>
      </w:pPr>
    </w:p>
    <w:p w:rsidR="007A3B74" w:rsidRDefault="007A3B74">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7A3B74" w:rsidRDefault="007A3B74">
      <w:pPr>
        <w:jc w:val="left"/>
      </w:pPr>
    </w:p>
    <w:p w:rsidR="007A3B74" w:rsidRDefault="007A3B74">
      <w:pPr>
        <w:keepNext/>
        <w:jc w:val="left"/>
        <w:rPr>
          <w:b/>
        </w:rPr>
      </w:pPr>
      <w:r>
        <w:rPr>
          <w:b/>
        </w:rPr>
        <w:lastRenderedPageBreak/>
        <w:t>Note:</w:t>
      </w:r>
    </w:p>
    <w:p w:rsidR="007A3B74" w:rsidRDefault="007A3B74">
      <w:pPr>
        <w:pStyle w:val="ListParagraph"/>
        <w:keepNext/>
      </w:pPr>
      <w:r>
        <w:t xml:space="preserve">Responses to Deliverables shall be in the same sequence as presented in the RFP.  </w:t>
      </w:r>
    </w:p>
    <w:p w:rsidR="007A3B74" w:rsidRDefault="007A3B74">
      <w:pPr>
        <w:pStyle w:val="ListParagraph"/>
      </w:pPr>
      <w:r>
        <w:t xml:space="preserve">Bid Proposals shall identify any deviations from the specifications the Bidder cannot satisfy.  </w:t>
      </w:r>
    </w:p>
    <w:p w:rsidR="007A3B74" w:rsidRDefault="007A3B74">
      <w:pPr>
        <w:pStyle w:val="ListParagraph"/>
      </w:pPr>
      <w:r>
        <w:t>Bid Proposals shall not contain promotional or display materials unless specifically required.</w:t>
      </w:r>
    </w:p>
    <w:p w:rsidR="007A3B74" w:rsidRDefault="007A3B74">
      <w:pPr>
        <w:ind w:left="360"/>
      </w:pPr>
    </w:p>
    <w:p w:rsidR="007A3B74" w:rsidRDefault="007A3B74">
      <w:r>
        <w:t xml:space="preserve">If a Bidder proposes more than one method of meeting the RFP requirements, each method must be drafted and submitted as separate Bid Proposals.  Each will be evaluated separately.  </w:t>
      </w:r>
    </w:p>
    <w:p w:rsidR="007A3B74" w:rsidRDefault="007A3B74">
      <w:pPr>
        <w:jc w:val="left"/>
        <w:rPr>
          <w:bCs/>
        </w:rPr>
      </w:pPr>
    </w:p>
    <w:p w:rsidR="007A3B74" w:rsidRDefault="007A3B74">
      <w:pPr>
        <w:jc w:val="left"/>
        <w:rPr>
          <w:b/>
          <w:bCs/>
        </w:rPr>
      </w:pPr>
      <w:r>
        <w:rPr>
          <w:b/>
          <w:bCs/>
        </w:rPr>
        <w:t>Information Bidders Must Submit That is Specific to This RFP.</w:t>
      </w:r>
    </w:p>
    <w:p w:rsidR="007A3B74" w:rsidRDefault="007A3B74">
      <w:pPr>
        <w:jc w:val="left"/>
        <w:rPr>
          <w:bCs/>
        </w:rPr>
      </w:pPr>
      <w:r>
        <w:rPr>
          <w:bCs/>
        </w:rPr>
        <w:t xml:space="preserve">The Agency is requesting the following information in addition to the contents immediately above.  </w:t>
      </w:r>
    </w:p>
    <w:p w:rsidR="007A3B74" w:rsidRDefault="007A3B74">
      <w:pPr>
        <w:jc w:val="left"/>
        <w:rPr>
          <w:bCs/>
        </w:rPr>
      </w:pPr>
      <w:r>
        <w:rPr>
          <w:bCs/>
        </w:rPr>
        <w:t>The Bidder will submit an implementation timeline.</w:t>
      </w:r>
      <w:r>
        <w:rPr>
          <w:bCs/>
        </w:rPr>
        <w:br/>
        <w:t>The Bidder will detail their experience with Reentry Aftercare services.</w:t>
      </w:r>
    </w:p>
    <w:p w:rsidR="007A3B74" w:rsidRDefault="007A3B74">
      <w:pPr>
        <w:pStyle w:val="ContractLevel3"/>
        <w:outlineLvl w:val="2"/>
      </w:pPr>
      <w:bookmarkStart w:id="125" w:name="_Toc265564613"/>
      <w:bookmarkStart w:id="126" w:name="_Toc265580909"/>
    </w:p>
    <w:p w:rsidR="007A3B74" w:rsidRDefault="007A3B74">
      <w:pPr>
        <w:pStyle w:val="ContractLevel3"/>
        <w:outlineLvl w:val="2"/>
      </w:pPr>
      <w:r>
        <w:t>3.2.4  Information to Include Behind Tab 4: Bidder’s Experience.</w:t>
      </w:r>
      <w:bookmarkEnd w:id="125"/>
      <w:bookmarkEnd w:id="126"/>
      <w:r>
        <w:t xml:space="preserve">  </w:t>
      </w:r>
    </w:p>
    <w:p w:rsidR="007A3B74" w:rsidRDefault="007A3B74">
      <w:pPr>
        <w:jc w:val="left"/>
      </w:pPr>
    </w:p>
    <w:p w:rsidR="007A3B74" w:rsidRDefault="007A3B74">
      <w:pPr>
        <w:pStyle w:val="ContractLevel3"/>
      </w:pPr>
      <w:r>
        <w:t xml:space="preserve">3.2.4.1  </w:t>
      </w:r>
      <w:r>
        <w:rPr>
          <w:b w:val="0"/>
        </w:rPr>
        <w:t>Level of technical experience in providing the types of services sought by the RFP.</w:t>
      </w:r>
    </w:p>
    <w:p w:rsidR="007A3B74" w:rsidRDefault="007A3B74">
      <w:pPr>
        <w:pStyle w:val="ListParagraph"/>
        <w:numPr>
          <w:ilvl w:val="0"/>
          <w:numId w:val="0"/>
        </w:numPr>
        <w:ind w:left="620"/>
      </w:pPr>
    </w:p>
    <w:p w:rsidR="007A3B74" w:rsidRDefault="007A3B74">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rsidR="007A3B74" w:rsidRDefault="007A3B74">
      <w:pPr>
        <w:ind w:left="1440" w:hanging="1080"/>
        <w:jc w:val="left"/>
      </w:pPr>
      <w:r>
        <w:t xml:space="preserve">For each similar service, provide a matrix detailing:    </w:t>
      </w:r>
    </w:p>
    <w:p w:rsidR="007A3B74" w:rsidRDefault="007A3B74">
      <w:pPr>
        <w:pStyle w:val="ListParagraph"/>
        <w:numPr>
          <w:ilvl w:val="0"/>
          <w:numId w:val="11"/>
        </w:numPr>
        <w:rPr>
          <w:b/>
        </w:rPr>
      </w:pPr>
      <w:r>
        <w:t xml:space="preserve">Project title; </w:t>
      </w:r>
    </w:p>
    <w:p w:rsidR="007A3B74" w:rsidRDefault="007A3B74">
      <w:pPr>
        <w:pStyle w:val="ListParagraph"/>
        <w:numPr>
          <w:ilvl w:val="0"/>
          <w:numId w:val="11"/>
        </w:numPr>
        <w:rPr>
          <w:b/>
        </w:rPr>
      </w:pPr>
      <w:r>
        <w:t xml:space="preserve">Project role (primary contractor or subcontractor); </w:t>
      </w:r>
    </w:p>
    <w:p w:rsidR="007A3B74" w:rsidRDefault="007A3B74">
      <w:pPr>
        <w:pStyle w:val="ListParagraph"/>
        <w:numPr>
          <w:ilvl w:val="0"/>
          <w:numId w:val="11"/>
        </w:numPr>
        <w:rPr>
          <w:b/>
        </w:rPr>
      </w:pPr>
      <w:r>
        <w:t xml:space="preserve">Name of client agency or business; </w:t>
      </w:r>
    </w:p>
    <w:p w:rsidR="007A3B74" w:rsidRDefault="007A3B74">
      <w:pPr>
        <w:pStyle w:val="ListParagraph"/>
        <w:numPr>
          <w:ilvl w:val="0"/>
          <w:numId w:val="11"/>
        </w:numPr>
        <w:rPr>
          <w:b/>
        </w:rPr>
      </w:pPr>
      <w:r>
        <w:t>General description of the scope of work;</w:t>
      </w:r>
    </w:p>
    <w:p w:rsidR="007A3B74" w:rsidRDefault="007A3B74">
      <w:pPr>
        <w:pStyle w:val="ListParagraph"/>
        <w:numPr>
          <w:ilvl w:val="0"/>
          <w:numId w:val="11"/>
        </w:numPr>
        <w:rPr>
          <w:b/>
        </w:rPr>
      </w:pPr>
      <w:r>
        <w:t xml:space="preserve">Start and end dates of contract for services as originally entered into between the parties;  </w:t>
      </w:r>
    </w:p>
    <w:p w:rsidR="007A3B74" w:rsidRDefault="007A3B74">
      <w:pPr>
        <w:pStyle w:val="ListParagraph"/>
        <w:numPr>
          <w:ilvl w:val="0"/>
          <w:numId w:val="11"/>
        </w:numPr>
        <w:rPr>
          <w:b/>
        </w:rPr>
      </w:pPr>
      <w:r>
        <w:t>If the contract was terminated for any reason before completion of all obligations under the contract provisions, detail the reason(s) for the termination;</w:t>
      </w:r>
    </w:p>
    <w:p w:rsidR="007A3B74" w:rsidRDefault="007A3B74">
      <w:pPr>
        <w:pStyle w:val="ListParagraph"/>
        <w:numPr>
          <w:ilvl w:val="0"/>
          <w:numId w:val="11"/>
        </w:numPr>
        <w:rPr>
          <w:b/>
        </w:rPr>
      </w:pPr>
      <w:r>
        <w:t>Contract value;</w:t>
      </w:r>
    </w:p>
    <w:p w:rsidR="007A3B74" w:rsidRDefault="007A3B74">
      <w:pPr>
        <w:pStyle w:val="ListParagraph"/>
        <w:numPr>
          <w:ilvl w:val="0"/>
          <w:numId w:val="11"/>
        </w:numPr>
        <w:rPr>
          <w:b/>
        </w:rPr>
      </w:pPr>
      <w:r>
        <w:t>Whether the services were provided timely and within budget;</w:t>
      </w:r>
    </w:p>
    <w:p w:rsidR="007A3B74" w:rsidRDefault="007A3B74">
      <w:pPr>
        <w:pStyle w:val="ListParagraph"/>
        <w:numPr>
          <w:ilvl w:val="0"/>
          <w:numId w:val="11"/>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7A3B74" w:rsidRDefault="007A3B74">
      <w:pPr>
        <w:pStyle w:val="ListParagraph"/>
        <w:numPr>
          <w:ilvl w:val="0"/>
          <w:numId w:val="11"/>
        </w:numPr>
      </w:pPr>
      <w:r>
        <w:t xml:space="preserve">List administrative or regulatory proceedings or adjudicated matters related to this service to which the Bidder has been a party; </w:t>
      </w:r>
    </w:p>
    <w:p w:rsidR="007A3B74" w:rsidRDefault="007A3B74">
      <w:pPr>
        <w:pStyle w:val="ListParagraph"/>
        <w:numPr>
          <w:ilvl w:val="0"/>
          <w:numId w:val="11"/>
        </w:numPr>
      </w:pPr>
      <w:r>
        <w:t>Whether the Bidder has been debarred or suspended from federally-funded healthcare programs by any state or the federal government; and</w:t>
      </w:r>
    </w:p>
    <w:p w:rsidR="007A3B74" w:rsidRDefault="007A3B74">
      <w:pPr>
        <w:pStyle w:val="ListParagraph"/>
        <w:numPr>
          <w:ilvl w:val="0"/>
          <w:numId w:val="11"/>
        </w:numPr>
        <w:rPr>
          <w:b/>
        </w:rPr>
      </w:pPr>
      <w:r>
        <w:t>Contact information for the client’s project manager including address, telephone number, and email address.</w:t>
      </w:r>
      <w:r>
        <w:rPr>
          <w:b/>
        </w:rPr>
        <w:t xml:space="preserve"> </w:t>
      </w:r>
    </w:p>
    <w:p w:rsidR="007A3B74" w:rsidRDefault="007A3B74">
      <w:pPr>
        <w:ind w:left="2340" w:hanging="180"/>
        <w:jc w:val="left"/>
      </w:pPr>
    </w:p>
    <w:p w:rsidR="007A3B74" w:rsidRDefault="007A3B74">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rsidR="007A3B74" w:rsidRDefault="007A3B74">
      <w:pPr>
        <w:pStyle w:val="ListParagraph"/>
        <w:numPr>
          <w:ilvl w:val="0"/>
          <w:numId w:val="0"/>
        </w:numPr>
        <w:ind w:left="720"/>
      </w:pPr>
    </w:p>
    <w:p w:rsidR="007A3B74" w:rsidRDefault="007A3B74">
      <w:pPr>
        <w:pStyle w:val="ContractLevel3"/>
        <w:rPr>
          <w:b w:val="0"/>
        </w:rPr>
      </w:pPr>
      <w:r>
        <w:t xml:space="preserve">3.2.4.4  </w:t>
      </w:r>
      <w:r>
        <w:rPr>
          <w:b w:val="0"/>
        </w:rPr>
        <w:t>Description of experience managing subcontractors, if the Bidder proposes to use subcontractors.</w:t>
      </w:r>
    </w:p>
    <w:p w:rsidR="007A3B74" w:rsidRDefault="007A3B74">
      <w:pPr>
        <w:jc w:val="left"/>
        <w:rPr>
          <w:sz w:val="20"/>
          <w:szCs w:val="20"/>
        </w:rPr>
      </w:pPr>
    </w:p>
    <w:p w:rsidR="007A3B74" w:rsidRDefault="007A3B74">
      <w:pPr>
        <w:jc w:val="left"/>
        <w:rPr>
          <w:b/>
          <w:bCs/>
        </w:rPr>
      </w:pPr>
      <w:r>
        <w:rPr>
          <w:b/>
          <w:bCs/>
        </w:rPr>
        <w:t xml:space="preserve">3.2.5  Information to Include Behind Tab 5:  Personnel.  </w:t>
      </w:r>
    </w:p>
    <w:p w:rsidR="007A3B74" w:rsidRDefault="007A3B74">
      <w:pPr>
        <w:jc w:val="left"/>
      </w:pPr>
      <w:r>
        <w:t xml:space="preserve">The Bidder shall provide the following information regarding personnel:  </w:t>
      </w:r>
    </w:p>
    <w:p w:rsidR="007A3B74" w:rsidRDefault="007A3B74">
      <w:pPr>
        <w:jc w:val="left"/>
        <w:rPr>
          <w:b/>
          <w:bCs/>
        </w:rPr>
      </w:pPr>
    </w:p>
    <w:p w:rsidR="007A3B74" w:rsidRDefault="007A3B74">
      <w:pPr>
        <w:keepNext/>
        <w:jc w:val="left"/>
        <w:rPr>
          <w:b/>
        </w:rPr>
      </w:pPr>
      <w:r>
        <w:rPr>
          <w:b/>
          <w:bCs/>
        </w:rPr>
        <w:lastRenderedPageBreak/>
        <w:t>3.2.5.1  T</w:t>
      </w:r>
      <w:r>
        <w:rPr>
          <w:b/>
        </w:rPr>
        <w:t>ables of Organization.</w:t>
      </w:r>
    </w:p>
    <w:p w:rsidR="007A3B74" w:rsidRDefault="007A3B74">
      <w:pPr>
        <w:jc w:val="left"/>
      </w:pPr>
      <w:r>
        <w:t>Illustrate the lines of authority in two tables:</w:t>
      </w:r>
    </w:p>
    <w:p w:rsidR="007A3B74" w:rsidRDefault="007A3B74">
      <w:pPr>
        <w:pStyle w:val="ListParagraph"/>
      </w:pPr>
      <w:r>
        <w:t>One showing overall operations</w:t>
      </w:r>
    </w:p>
    <w:p w:rsidR="007A3B74" w:rsidRDefault="007A3B74">
      <w:pPr>
        <w:pStyle w:val="ListParagraph"/>
      </w:pPr>
      <w:r>
        <w:t>One</w:t>
      </w:r>
      <w:r>
        <w:rPr>
          <w:b/>
        </w:rPr>
        <w:t xml:space="preserve"> </w:t>
      </w:r>
      <w:r>
        <w:t xml:space="preserve">showing staff who will provide services under the RFP  </w:t>
      </w:r>
    </w:p>
    <w:p w:rsidR="007A3B74" w:rsidRDefault="007A3B74">
      <w:pPr>
        <w:jc w:val="left"/>
        <w:rPr>
          <w:b/>
          <w:bCs/>
        </w:rPr>
      </w:pPr>
    </w:p>
    <w:p w:rsidR="007A3B74" w:rsidRDefault="007A3B74">
      <w:pPr>
        <w:jc w:val="left"/>
        <w:rPr>
          <w:b/>
          <w:bCs/>
        </w:rPr>
      </w:pPr>
      <w:r>
        <w:rPr>
          <w:b/>
          <w:bCs/>
        </w:rPr>
        <w:t>3.2.5.2 Reserved.  (Names and Credentials of Key Corporate Personnel)</w:t>
      </w:r>
    </w:p>
    <w:p w:rsidR="007A3B74" w:rsidRDefault="007A3B74">
      <w:pPr>
        <w:pStyle w:val="ListParagraph"/>
        <w:numPr>
          <w:ilvl w:val="0"/>
          <w:numId w:val="0"/>
        </w:numPr>
      </w:pPr>
    </w:p>
    <w:p w:rsidR="007A3B74" w:rsidRDefault="007A3B74">
      <w:pPr>
        <w:jc w:val="left"/>
        <w:rPr>
          <w:b/>
          <w:bCs/>
        </w:rPr>
      </w:pPr>
      <w:r>
        <w:rPr>
          <w:b/>
          <w:bCs/>
        </w:rPr>
        <w:t>3.2.5.3  Information About Project Manager and Key Project Personnel.</w:t>
      </w:r>
    </w:p>
    <w:p w:rsidR="007A3B74" w:rsidRDefault="007A3B74">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rsidR="007A3B74" w:rsidRDefault="007A3B74">
      <w:pPr>
        <w:pStyle w:val="ListParagraph"/>
      </w:pPr>
      <w:r>
        <w:t>Include the project manager’s experience managing subcontractor staff if the Bidder proposes to use subcontractors.</w:t>
      </w:r>
    </w:p>
    <w:p w:rsidR="007A3B74" w:rsidRDefault="007A3B74"/>
    <w:p w:rsidR="007A3B74" w:rsidRDefault="007A3B74">
      <w:pPr>
        <w:jc w:val="left"/>
      </w:pPr>
      <w:r>
        <w:rPr>
          <w:b/>
          <w:bCs/>
        </w:rPr>
        <w:t>3.2.5.4  Disclosures.</w:t>
      </w:r>
    </w:p>
    <w:p w:rsidR="007A3B74" w:rsidRDefault="007A3B74">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7A3B74" w:rsidRDefault="007A3B74">
      <w:pPr>
        <w:jc w:val="left"/>
        <w:rPr>
          <w:b/>
          <w:bCs/>
        </w:rPr>
      </w:pPr>
    </w:p>
    <w:p w:rsidR="007A3B74" w:rsidRDefault="007A3B74">
      <w:pPr>
        <w:jc w:val="left"/>
        <w:rPr>
          <w:b/>
          <w:bCs/>
        </w:rPr>
      </w:pPr>
      <w:r>
        <w:rPr>
          <w:b/>
          <w:bCs/>
        </w:rPr>
        <w:t>3.2.6 Information to Include Behind Tab 6: RFP Forms.</w:t>
      </w:r>
    </w:p>
    <w:p w:rsidR="007A3B74" w:rsidRDefault="007A3B74">
      <w:r>
        <w:t>The forms listed below are attachments to this RFP.  Fully complete and return these forms behind Tab 6:</w:t>
      </w:r>
    </w:p>
    <w:p w:rsidR="007A3B74" w:rsidRDefault="007A3B74">
      <w:pPr>
        <w:pStyle w:val="ListParagraph"/>
      </w:pPr>
      <w:r>
        <w:t>Release of Information Form</w:t>
      </w:r>
    </w:p>
    <w:p w:rsidR="007A3B74" w:rsidRDefault="007A3B74">
      <w:pPr>
        <w:pStyle w:val="ListParagraph"/>
      </w:pPr>
      <w:r>
        <w:t>Primary Bidder Detail &amp; Certification Form</w:t>
      </w:r>
    </w:p>
    <w:p w:rsidR="007A3B74" w:rsidRDefault="007A3B74">
      <w:pPr>
        <w:pStyle w:val="ListParagraph"/>
      </w:pPr>
      <w:r>
        <w:t>Subcontractor Disclosure Form (one for each proposed subcontractor)</w:t>
      </w:r>
    </w:p>
    <w:p w:rsidR="007A3B74" w:rsidRDefault="007A3B74">
      <w:pPr>
        <w:jc w:val="left"/>
        <w:rPr>
          <w:bCs/>
        </w:rPr>
      </w:pPr>
    </w:p>
    <w:p w:rsidR="007A3B74" w:rsidRDefault="007A3B74">
      <w:pPr>
        <w:jc w:val="left"/>
        <w:rPr>
          <w:b/>
          <w:bCs/>
        </w:rPr>
      </w:pPr>
    </w:p>
    <w:p w:rsidR="007A3B74" w:rsidRDefault="007A3B74">
      <w:pPr>
        <w:jc w:val="left"/>
        <w:rPr>
          <w:b/>
          <w:bCs/>
        </w:rPr>
      </w:pPr>
      <w:r>
        <w:rPr>
          <w:b/>
          <w:bCs/>
        </w:rPr>
        <w:t>3.2.7  Reserved.  (Financial Statements)</w:t>
      </w:r>
    </w:p>
    <w:p w:rsidR="007A3B74" w:rsidRDefault="007A3B74">
      <w:pPr>
        <w:jc w:val="left"/>
      </w:pPr>
    </w:p>
    <w:p w:rsidR="007A3B74" w:rsidRDefault="007A3B74">
      <w:pPr>
        <w:pStyle w:val="ContractLevel2"/>
        <w:tabs>
          <w:tab w:val="left" w:pos="5940"/>
        </w:tabs>
        <w:outlineLvl w:val="1"/>
        <w:rPr>
          <w:i w:val="0"/>
        </w:rPr>
      </w:pPr>
      <w:bookmarkStart w:id="127" w:name="_Toc265564614"/>
      <w:bookmarkStart w:id="128" w:name="_Toc265580911"/>
      <w:r>
        <w:t>3.3  Cost Proposal</w:t>
      </w:r>
      <w:bookmarkEnd w:id="127"/>
      <w:bookmarkEnd w:id="128"/>
      <w:r>
        <w:t xml:space="preserve">. </w:t>
      </w:r>
    </w:p>
    <w:p w:rsidR="007A3B74" w:rsidRDefault="007A3B74">
      <w:pPr>
        <w:jc w:val="left"/>
        <w:rPr>
          <w:b/>
        </w:rPr>
      </w:pPr>
      <w:r>
        <w:rPr>
          <w:b/>
        </w:rPr>
        <w:t xml:space="preserve">Pricing Restrictions. </w:t>
      </w:r>
    </w:p>
    <w:p w:rsidR="007A3B74" w:rsidRDefault="007A3B74">
      <w:pPr>
        <w:pStyle w:val="ContractLevel2"/>
        <w:rPr>
          <w:i w:val="0"/>
        </w:rPr>
      </w:pPr>
      <w:r>
        <w:rPr>
          <w:i w:val="0"/>
        </w:rPr>
        <w:t>Contract Budget.</w:t>
      </w:r>
    </w:p>
    <w:p w:rsidR="007A3B74" w:rsidRDefault="007A3B74">
      <w:pPr>
        <w:pStyle w:val="ContractLevel2"/>
        <w:rPr>
          <w:b w:val="0"/>
          <w:i w:val="0"/>
        </w:rPr>
      </w:pPr>
      <w:r>
        <w:rPr>
          <w:b w:val="0"/>
          <w:i w:val="0"/>
        </w:rPr>
        <w:t xml:space="preserve">The Full value of the Contract, including five extension years, is estimated at $1,290,000.00.  </w:t>
      </w:r>
      <w:r>
        <w:rPr>
          <w:b w:val="0"/>
          <w:i w:val="0"/>
        </w:rPr>
        <w:br/>
        <w:t>The Annual value of the first term of the Contract shall be no greater than $215,000.00</w:t>
      </w:r>
      <w:r>
        <w:rPr>
          <w:b w:val="0"/>
          <w:i w:val="0"/>
        </w:rPr>
        <w:br/>
      </w:r>
    </w:p>
    <w:p w:rsidR="007A3B74" w:rsidRDefault="007A3B74">
      <w:pPr>
        <w:jc w:val="left"/>
        <w:rPr>
          <w:b/>
        </w:rPr>
      </w:pPr>
      <w:r>
        <w:t xml:space="preserve">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w:t>
      </w:r>
      <w:r w:rsidR="00D645CA" w:rsidRPr="00D645CA">
        <w:rPr>
          <w:rFonts w:eastAsia="Calibri"/>
        </w:rPr>
        <w:t>A detailed listing and description of the items included in the “Administrative Costs” proposal shall be submitted with the cost proposal listed in the “Content and Format Section” in Attachment V, Cost Proposal Form.</w:t>
      </w:r>
    </w:p>
    <w:p w:rsidR="00D645CA" w:rsidRDefault="00D645CA">
      <w:pPr>
        <w:jc w:val="left"/>
        <w:rPr>
          <w:b/>
        </w:rPr>
      </w:pPr>
    </w:p>
    <w:p w:rsidR="007A3B74" w:rsidRDefault="007A3B74">
      <w:pPr>
        <w:jc w:val="left"/>
        <w:rPr>
          <w:b/>
        </w:rPr>
      </w:pPr>
      <w:r>
        <w:rPr>
          <w:b/>
        </w:rPr>
        <w:t>Content and Format.</w:t>
      </w:r>
    </w:p>
    <w:p w:rsidR="007A3B74" w:rsidRDefault="007A3B74">
      <w:pPr>
        <w:jc w:val="left"/>
      </w:pPr>
      <w:r>
        <w:t xml:space="preserve">The Bidder shall provide the following information in the Cost Proposal: </w:t>
      </w:r>
    </w:p>
    <w:p w:rsidR="007A3B74" w:rsidRDefault="007A3B74">
      <w:pPr>
        <w:jc w:val="left"/>
      </w:pPr>
    </w:p>
    <w:p w:rsidR="00CD72AE" w:rsidRPr="00A071FD" w:rsidRDefault="007A3B74" w:rsidP="006E7E4D">
      <w:pPr>
        <w:jc w:val="left"/>
      </w:pPr>
      <w:r>
        <w:lastRenderedPageBreak/>
        <w:t xml:space="preserve">The Contractor shall be paid based upon the actual costs incurred in the performance of this Scope of Work, upon receipt of monthly detailed invoices of costs that are directly related to the performance of the Contract in accordance with Iowa law.  </w:t>
      </w:r>
      <w:r>
        <w:br/>
      </w:r>
      <w:r>
        <w:br/>
      </w:r>
      <w:r w:rsidR="00CD72AE" w:rsidRPr="00A071FD">
        <w:t>Allowable expenses may include but are not necessarily limited to:</w:t>
      </w:r>
    </w:p>
    <w:p w:rsidR="00CD72AE" w:rsidRPr="00A071FD" w:rsidRDefault="00CD72AE" w:rsidP="00CD72AE">
      <w:pPr>
        <w:pStyle w:val="ListParagraph"/>
        <w:numPr>
          <w:ilvl w:val="0"/>
          <w:numId w:val="23"/>
        </w:numPr>
      </w:pPr>
      <w:r w:rsidRPr="00A071FD">
        <w:t>Wage, fringe and benefit costs associated with program delivery and coordination</w:t>
      </w:r>
    </w:p>
    <w:p w:rsidR="00CD72AE" w:rsidRPr="00A071FD" w:rsidRDefault="00CD72AE" w:rsidP="00CD72AE">
      <w:pPr>
        <w:pStyle w:val="NoSpacing"/>
        <w:numPr>
          <w:ilvl w:val="0"/>
          <w:numId w:val="23"/>
        </w:numPr>
        <w:jc w:val="left"/>
        <w:rPr>
          <w:rFonts w:eastAsiaTheme="minorHAnsi"/>
        </w:rPr>
      </w:pPr>
      <w:r w:rsidRPr="00A071FD">
        <w:rPr>
          <w:rFonts w:eastAsiaTheme="minorHAnsi"/>
        </w:rPr>
        <w:t>Mileage for client and family engagement services</w:t>
      </w:r>
    </w:p>
    <w:p w:rsidR="00CD72AE" w:rsidRPr="00A071FD" w:rsidRDefault="00CD72AE" w:rsidP="00CD72AE">
      <w:pPr>
        <w:pStyle w:val="NoSpacing"/>
        <w:numPr>
          <w:ilvl w:val="0"/>
          <w:numId w:val="23"/>
        </w:numPr>
        <w:jc w:val="left"/>
        <w:rPr>
          <w:rFonts w:eastAsiaTheme="minorHAnsi"/>
        </w:rPr>
      </w:pPr>
      <w:r w:rsidRPr="00A071FD">
        <w:rPr>
          <w:rFonts w:eastAsiaTheme="minorHAnsi"/>
        </w:rPr>
        <w:t>Client incentives and activities</w:t>
      </w:r>
    </w:p>
    <w:p w:rsidR="007A3B74" w:rsidRPr="006E7E4D" w:rsidRDefault="007A3B74">
      <w:pPr>
        <w:jc w:val="left"/>
        <w:rPr>
          <w:b/>
        </w:rPr>
      </w:pPr>
      <w:r>
        <w:br/>
        <w:t xml:space="preserve">The bidder's Cost Proposal shall be submitted using the pricing worksheet set forth in </w:t>
      </w:r>
      <w:r w:rsidRPr="006E7E4D">
        <w:rPr>
          <w:b/>
        </w:rPr>
        <w:t>Attachment V: Cost Proposal Form.</w:t>
      </w:r>
    </w:p>
    <w:p w:rsidR="007A3B74" w:rsidRDefault="007A3B74">
      <w:pPr>
        <w:jc w:val="left"/>
      </w:pPr>
    </w:p>
    <w:p w:rsidR="007A3B74" w:rsidRDefault="007A3B74">
      <w:pPr>
        <w:keepNext/>
        <w:keepLines/>
        <w:jc w:val="left"/>
        <w:rPr>
          <w:sz w:val="20"/>
          <w:szCs w:val="20"/>
        </w:rPr>
      </w:pPr>
    </w:p>
    <w:p w:rsidR="007A3B74" w:rsidRDefault="007A3B74">
      <w:pPr>
        <w:pStyle w:val="ContractLevel1"/>
        <w:keepNext/>
        <w:keepLines/>
        <w:shd w:val="clear" w:color="auto" w:fill="DDDDDD"/>
        <w:outlineLvl w:val="0"/>
      </w:pPr>
      <w:bookmarkStart w:id="129" w:name="_Toc265506683"/>
      <w:bookmarkStart w:id="130" w:name="_Toc265507120"/>
      <w:bookmarkStart w:id="131" w:name="_Toc265564615"/>
      <w:bookmarkStart w:id="132" w:name="_Toc265580912"/>
      <w:r>
        <w:t>Section 4 Evaluation Of Bid Proposals</w:t>
      </w:r>
      <w:bookmarkEnd w:id="129"/>
      <w:bookmarkEnd w:id="130"/>
      <w:bookmarkEnd w:id="131"/>
      <w:bookmarkEnd w:id="132"/>
    </w:p>
    <w:p w:rsidR="007A3B74" w:rsidRDefault="007A3B74">
      <w:pPr>
        <w:keepNext/>
        <w:keepLines/>
        <w:jc w:val="left"/>
        <w:rPr>
          <w:b/>
          <w:bCs/>
        </w:rPr>
      </w:pPr>
    </w:p>
    <w:p w:rsidR="007A3B74" w:rsidRDefault="007A3B74">
      <w:pPr>
        <w:pStyle w:val="ContractLevel2"/>
        <w:keepLines/>
        <w:outlineLvl w:val="1"/>
      </w:pPr>
      <w:bookmarkStart w:id="133" w:name="_Toc265564616"/>
      <w:bookmarkStart w:id="134" w:name="_Toc265580913"/>
      <w:r>
        <w:t>4.1  Introduction</w:t>
      </w:r>
      <w:bookmarkEnd w:id="133"/>
      <w:bookmarkEnd w:id="134"/>
      <w:r>
        <w:t>.</w:t>
      </w:r>
    </w:p>
    <w:p w:rsidR="007A3B74" w:rsidRDefault="007A3B74">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7A3B74" w:rsidRDefault="007A3B74">
      <w:pPr>
        <w:keepNext/>
        <w:keepLines/>
        <w:jc w:val="left"/>
      </w:pPr>
    </w:p>
    <w:p w:rsidR="007A3B74" w:rsidRDefault="007A3B74">
      <w:pPr>
        <w:pStyle w:val="ContractLevel2"/>
        <w:outlineLvl w:val="1"/>
      </w:pPr>
      <w:bookmarkStart w:id="135" w:name="_Toc265564617"/>
      <w:bookmarkStart w:id="136" w:name="_Toc265580914"/>
      <w:r>
        <w:t>4.2  Evaluation Committee</w:t>
      </w:r>
      <w:bookmarkEnd w:id="135"/>
      <w:bookmarkEnd w:id="136"/>
      <w:r>
        <w:t>.</w:t>
      </w:r>
    </w:p>
    <w:p w:rsidR="007A3B74" w:rsidRDefault="007A3B74">
      <w:pPr>
        <w:jc w:val="left"/>
      </w:pPr>
      <w:r>
        <w:t xml:space="preserve">The Agency intends to conduct a comprehensive, fair, and impartial evaluation of Bid Proposals received in response to this RFP.  In making this determination, the Agency will be represented by an evaluation committee.  </w:t>
      </w:r>
    </w:p>
    <w:p w:rsidR="007A3B74" w:rsidRDefault="007A3B74">
      <w:pPr>
        <w:pStyle w:val="ContractLevel2"/>
        <w:outlineLvl w:val="1"/>
      </w:pPr>
    </w:p>
    <w:p w:rsidR="007A3B74" w:rsidRDefault="007A3B74">
      <w:pPr>
        <w:pStyle w:val="ContractLevel2"/>
        <w:outlineLvl w:val="1"/>
      </w:pPr>
      <w:bookmarkStart w:id="137" w:name="_Toc265564620"/>
      <w:bookmarkStart w:id="138" w:name="_Toc265580916"/>
      <w:r>
        <w:t>4.3</w:t>
      </w:r>
      <w:r>
        <w:rPr>
          <w:i w:val="0"/>
        </w:rPr>
        <w:t xml:space="preserve">  </w:t>
      </w:r>
      <w:r>
        <w:t>Proposal Scoring</w:t>
      </w:r>
      <w:bookmarkEnd w:id="137"/>
      <w:bookmarkEnd w:id="138"/>
      <w:r>
        <w:t xml:space="preserve"> and Evaluation Criteria.</w:t>
      </w:r>
      <w:r>
        <w:rPr>
          <w:i w:val="0"/>
        </w:rPr>
        <w:t xml:space="preserve">  </w:t>
      </w:r>
    </w:p>
    <w:p w:rsidR="007A3B74" w:rsidRDefault="007A3B7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7A3B74" w:rsidRDefault="007A3B7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7A3B74" w:rsidRDefault="007A3B7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7A3B74" w:rsidRDefault="007A3B7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7A3B74">
        <w:trPr>
          <w:cantSplit/>
        </w:trPr>
        <w:tc>
          <w:tcPr>
            <w:tcW w:w="692" w:type="dxa"/>
          </w:tcPr>
          <w:p w:rsidR="007A3B74" w:rsidRDefault="007A3B74">
            <w:pPr>
              <w:keepNext/>
              <w:spacing w:after="120"/>
              <w:jc w:val="left"/>
            </w:pPr>
            <w:r>
              <w:t xml:space="preserve">4 </w:t>
            </w:r>
          </w:p>
        </w:tc>
        <w:tc>
          <w:tcPr>
            <w:tcW w:w="9586" w:type="dxa"/>
          </w:tcPr>
          <w:p w:rsidR="007A3B74" w:rsidRDefault="007A3B7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A3B74">
        <w:trPr>
          <w:cantSplit/>
        </w:trPr>
        <w:tc>
          <w:tcPr>
            <w:tcW w:w="692" w:type="dxa"/>
          </w:tcPr>
          <w:p w:rsidR="007A3B74" w:rsidRDefault="007A3B74">
            <w:pPr>
              <w:keepNext/>
              <w:spacing w:after="120"/>
              <w:jc w:val="left"/>
            </w:pPr>
            <w:r>
              <w:t>3</w:t>
            </w:r>
          </w:p>
        </w:tc>
        <w:tc>
          <w:tcPr>
            <w:tcW w:w="9586" w:type="dxa"/>
          </w:tcPr>
          <w:p w:rsidR="007A3B74" w:rsidRDefault="007A3B7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7A3B74">
        <w:trPr>
          <w:cantSplit/>
        </w:trPr>
        <w:tc>
          <w:tcPr>
            <w:tcW w:w="692" w:type="dxa"/>
          </w:tcPr>
          <w:p w:rsidR="007A3B74" w:rsidRDefault="007A3B74">
            <w:pPr>
              <w:keepNext/>
              <w:spacing w:after="120"/>
              <w:jc w:val="left"/>
            </w:pPr>
            <w:r>
              <w:t>2</w:t>
            </w:r>
          </w:p>
        </w:tc>
        <w:tc>
          <w:tcPr>
            <w:tcW w:w="9586" w:type="dxa"/>
          </w:tcPr>
          <w:p w:rsidR="007A3B74" w:rsidRDefault="007A3B7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7A3B74">
        <w:trPr>
          <w:cantSplit/>
        </w:trPr>
        <w:tc>
          <w:tcPr>
            <w:tcW w:w="692" w:type="dxa"/>
          </w:tcPr>
          <w:p w:rsidR="007A3B74" w:rsidRDefault="007A3B74">
            <w:pPr>
              <w:keepNext/>
              <w:spacing w:after="120"/>
              <w:jc w:val="left"/>
            </w:pPr>
            <w:r>
              <w:t>1</w:t>
            </w:r>
          </w:p>
        </w:tc>
        <w:tc>
          <w:tcPr>
            <w:tcW w:w="9586" w:type="dxa"/>
          </w:tcPr>
          <w:p w:rsidR="007A3B74" w:rsidRDefault="007A3B74">
            <w:pPr>
              <w:keepNext/>
              <w:spacing w:after="120"/>
              <w:jc w:val="left"/>
            </w:pPr>
            <w:r>
              <w:t>Bidder has agreed to comply with the requirements and provided some details on how the requirements would be met.  Response does not clearly indicate if all the needs of the Agency will be met.</w:t>
            </w:r>
          </w:p>
        </w:tc>
      </w:tr>
      <w:tr w:rsidR="007A3B74">
        <w:trPr>
          <w:cantSplit/>
        </w:trPr>
        <w:tc>
          <w:tcPr>
            <w:tcW w:w="692" w:type="dxa"/>
          </w:tcPr>
          <w:p w:rsidR="007A3B74" w:rsidRDefault="007A3B74">
            <w:pPr>
              <w:keepNext/>
              <w:spacing w:after="120"/>
              <w:jc w:val="left"/>
            </w:pPr>
            <w:r>
              <w:t>0</w:t>
            </w:r>
          </w:p>
        </w:tc>
        <w:tc>
          <w:tcPr>
            <w:tcW w:w="9586" w:type="dxa"/>
          </w:tcPr>
          <w:p w:rsidR="007A3B74" w:rsidRDefault="007A3B7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7A3B74" w:rsidRDefault="007A3B7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CD72AE" w:rsidRDefault="00CD72A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CD72AE" w:rsidRDefault="00CD72A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7A3B74" w:rsidRDefault="007A3B7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7A3B74" w:rsidRDefault="007A3B7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7A3B74" w:rsidRDefault="007A3B7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7A3B74">
        <w:tc>
          <w:tcPr>
            <w:tcW w:w="2574" w:type="dxa"/>
            <w:shd w:val="clear" w:color="auto" w:fill="DDDDDD"/>
          </w:tcPr>
          <w:p w:rsidR="007A3B74" w:rsidRDefault="007A3B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rsidR="007A3B74" w:rsidRDefault="007A3B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7A3B74" w:rsidRDefault="007A3B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7A3B74" w:rsidRDefault="007A3B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7A3B74">
        <w:tc>
          <w:tcPr>
            <w:tcW w:w="2574" w:type="dxa"/>
          </w:tcPr>
          <w:p w:rsidR="007A3B74" w:rsidRPr="006E7E4D" w:rsidRDefault="007A3B74" w:rsidP="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6E7E4D">
              <w:rPr>
                <w:i/>
              </w:rPr>
              <w:t>Transmittal Letter</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6E7E4D">
        <w:tc>
          <w:tcPr>
            <w:tcW w:w="2574" w:type="dxa"/>
          </w:tcPr>
          <w:p w:rsidR="006E7E4D" w:rsidRPr="006E7E4D" w:rsidRDefault="006E7E4D" w:rsidP="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6E7E4D">
              <w:rPr>
                <w:i/>
              </w:rPr>
              <w:t>Bidders’ Approach to Meeting Deliverables</w:t>
            </w:r>
          </w:p>
        </w:tc>
        <w:tc>
          <w:tcPr>
            <w:tcW w:w="2574" w:type="dxa"/>
          </w:tcPr>
          <w:p w:rsidR="006E7E4D" w:rsidRDefault="006E7E4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6</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Timeline</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6E7E4D">
        <w:tc>
          <w:tcPr>
            <w:tcW w:w="2574" w:type="dxa"/>
          </w:tcPr>
          <w:p w:rsidR="006E7E4D" w:rsidRPr="006E7E4D" w:rsidRDefault="006E7E4D" w:rsidP="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6E7E4D">
              <w:rPr>
                <w:i/>
              </w:rPr>
              <w:t>Experience &amp; Background</w:t>
            </w:r>
          </w:p>
        </w:tc>
        <w:tc>
          <w:tcPr>
            <w:tcW w:w="2574" w:type="dxa"/>
          </w:tcPr>
          <w:p w:rsidR="006E7E4D" w:rsidRDefault="006E7E4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Background &amp; Experience: Experience with Reentry Aftercare Services</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6E7E4D">
        <w:tc>
          <w:tcPr>
            <w:tcW w:w="2574" w:type="dxa"/>
          </w:tcPr>
          <w:p w:rsidR="006E7E4D" w:rsidRPr="006E7E4D" w:rsidRDefault="006E7E4D" w:rsidP="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6E7E4D">
              <w:rPr>
                <w:i/>
              </w:rPr>
              <w:t>Personnel</w:t>
            </w:r>
          </w:p>
        </w:tc>
        <w:tc>
          <w:tcPr>
            <w:tcW w:w="2574" w:type="dxa"/>
          </w:tcPr>
          <w:p w:rsidR="006E7E4D" w:rsidRDefault="006E7E4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6E7E4D" w:rsidRDefault="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Project Personnel: Resumes &amp; Job Descriptions</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7A3B74">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Experience and Availability of Project Management Personnel: Resumes &amp; Job Descriptions</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7A3B74">
        <w:tc>
          <w:tcPr>
            <w:tcW w:w="2574" w:type="dxa"/>
          </w:tcPr>
          <w:p w:rsidR="007A3B74" w:rsidRPr="006E7E4D" w:rsidRDefault="007A3B74" w:rsidP="006E7E4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6E7E4D">
              <w:rPr>
                <w:i/>
              </w:rPr>
              <w:t>Background Checks</w:t>
            </w:r>
          </w:p>
        </w:tc>
        <w:tc>
          <w:tcPr>
            <w:tcW w:w="2574" w:type="dxa"/>
          </w:tcPr>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7A3B74" w:rsidRDefault="007A3B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7A3B74" w:rsidRDefault="007A3B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rsidR="007A3B74" w:rsidRDefault="007A3B74">
      <w:pPr>
        <w:keepNext/>
        <w:jc w:val="left"/>
        <w:rPr>
          <w:bCs/>
        </w:rPr>
      </w:pPr>
    </w:p>
    <w:p w:rsidR="007A3B74" w:rsidRDefault="007A3B74">
      <w:pPr>
        <w:keepNext/>
        <w:jc w:val="left"/>
      </w:pPr>
      <w:r>
        <w:rPr>
          <w:b/>
          <w:bCs/>
        </w:rPr>
        <w:t>Scoring of Cost Proposal Pricing.</w:t>
      </w:r>
    </w:p>
    <w:p w:rsidR="007A3B74" w:rsidRDefault="007A3B74">
      <w:pPr>
        <w:jc w:val="left"/>
      </w:pPr>
      <w:r>
        <w:t xml:space="preserve">Cost Proposal pricing will be scored based on a ratio of the lowest Cost Proposal versus the cost of each higher priced Bid Proposal.  </w:t>
      </w:r>
      <w:r>
        <w:rPr>
          <w:bCs/>
        </w:rPr>
        <w:t xml:space="preserve">Under this formula, the lowest Cost Proposal receives all of the points assigned to pricing.  </w:t>
      </w:r>
      <w:r>
        <w:rPr>
          <w:bCs/>
        </w:rPr>
        <w:lastRenderedPageBreak/>
        <w:t>A Cost Proposal twice as expensive as the lowest Cost Proposal would earn half of the available points.</w:t>
      </w:r>
      <w:r>
        <w:t xml:space="preserve">  The formula is:</w:t>
      </w:r>
    </w:p>
    <w:p w:rsidR="007A3B74" w:rsidRDefault="007A3B74">
      <w:pPr>
        <w:pStyle w:val="Header"/>
        <w:jc w:val="left"/>
      </w:pPr>
    </w:p>
    <w:p w:rsidR="007A3B74" w:rsidRDefault="007A3B74">
      <w:pPr>
        <w:rPr>
          <w:b/>
        </w:rPr>
      </w:pPr>
      <w:r>
        <w:rPr>
          <w:b/>
        </w:rPr>
        <w:t>Weighted Cost Score = (price of lowest Cost Proposal/price of each higher priced Cost Proposal) X (points assigned to pricing)</w:t>
      </w:r>
    </w:p>
    <w:p w:rsidR="007A3B74" w:rsidRDefault="007A3B74"/>
    <w:p w:rsidR="007A3B74" w:rsidRDefault="007A3B74">
      <w:pPr>
        <w:rPr>
          <w:b/>
        </w:rPr>
      </w:pPr>
      <w:r>
        <w:rPr>
          <w:b/>
        </w:rPr>
        <w:t>Total Points Assigned to Pricing: 500.</w:t>
      </w:r>
    </w:p>
    <w:p w:rsidR="007A3B74" w:rsidRDefault="007A3B74"/>
    <w:p w:rsidR="007A3B74" w:rsidRDefault="007A3B74">
      <w:pPr>
        <w:jc w:val="left"/>
        <w:rPr>
          <w:b/>
        </w:rPr>
      </w:pPr>
      <w:r>
        <w:rPr>
          <w:b/>
        </w:rPr>
        <w:t xml:space="preserve">Total Points Possible for Technical and Cost Proposals:  7,260  </w:t>
      </w:r>
    </w:p>
    <w:p w:rsidR="007A3B74" w:rsidRDefault="007A3B74">
      <w:pPr>
        <w:jc w:val="left"/>
      </w:pPr>
    </w:p>
    <w:p w:rsidR="007A3B74" w:rsidRDefault="007A3B74">
      <w:pPr>
        <w:pStyle w:val="ContractLevel2"/>
      </w:pPr>
      <w:r>
        <w:t xml:space="preserve">4.4  Recommendation of the Evaluation Committee.  </w:t>
      </w:r>
    </w:p>
    <w:p w:rsidR="007A3B74" w:rsidRDefault="007A3B74">
      <w:pPr>
        <w:jc w:val="left"/>
      </w:pPr>
      <w:r>
        <w:t xml:space="preserve">The evaluation committee shall present a final ranking and recommendation(s) to the </w:t>
      </w:r>
      <w:r w:rsidR="006E7E4D">
        <w:t>Polk County Decategorization 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6E7E4D">
        <w:t>Polk Decategorization Board</w:t>
      </w:r>
      <w:r>
        <w:t xml:space="preserve"> shall consider the committee’s recommendation when making the final decision, but is not bound by the recommendation.  </w:t>
      </w:r>
    </w:p>
    <w:p w:rsidR="007A3B74" w:rsidRDefault="007A3B74">
      <w:pPr>
        <w:spacing w:after="200" w:line="276" w:lineRule="auto"/>
        <w:jc w:val="left"/>
        <w:rPr>
          <w:b/>
          <w:bCs/>
          <w:sz w:val="24"/>
          <w:szCs w:val="24"/>
        </w:rPr>
      </w:pPr>
      <w:bookmarkStart w:id="139" w:name="_Toc265506684"/>
      <w:bookmarkStart w:id="140" w:name="_Toc265507121"/>
      <w:bookmarkStart w:id="141" w:name="_Toc265564621"/>
      <w:bookmarkStart w:id="142" w:name="_Toc265580917"/>
      <w:r>
        <w:rPr>
          <w:sz w:val="24"/>
          <w:szCs w:val="24"/>
        </w:rPr>
        <w:br w:type="page"/>
      </w:r>
    </w:p>
    <w:p w:rsidR="007A3B74" w:rsidRDefault="007A3B74">
      <w:pPr>
        <w:pStyle w:val="Heading1"/>
        <w:jc w:val="center"/>
        <w:rPr>
          <w:sz w:val="24"/>
          <w:szCs w:val="24"/>
        </w:rPr>
      </w:pPr>
      <w:r>
        <w:rPr>
          <w:sz w:val="24"/>
          <w:szCs w:val="24"/>
        </w:rPr>
        <w:lastRenderedPageBreak/>
        <w:t>Attachment A: Release of Information</w:t>
      </w:r>
      <w:bookmarkEnd w:id="139"/>
      <w:bookmarkEnd w:id="140"/>
      <w:bookmarkEnd w:id="141"/>
      <w:bookmarkEnd w:id="142"/>
    </w:p>
    <w:p w:rsidR="007A3B74" w:rsidRDefault="007A3B74">
      <w:pPr>
        <w:jc w:val="center"/>
      </w:pPr>
      <w:r>
        <w:rPr>
          <w:rFonts w:eastAsia="Times New Roman"/>
          <w:i/>
        </w:rPr>
        <w:t>(Return this completed form behind Tab 6 of the Bid Proposal.)</w:t>
      </w:r>
    </w:p>
    <w:p w:rsidR="007A3B74" w:rsidRDefault="007A3B74"/>
    <w:p w:rsidR="007A3B74" w:rsidRDefault="007A3B74">
      <w:pPr>
        <w:pStyle w:val="BodyText3"/>
        <w:jc w:val="left"/>
      </w:pPr>
    </w:p>
    <w:p w:rsidR="007A3B74" w:rsidRDefault="007A3B7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7A3B74" w:rsidRDefault="007A3B74">
      <w:pPr>
        <w:pStyle w:val="BodyText3"/>
        <w:jc w:val="left"/>
      </w:pPr>
    </w:p>
    <w:p w:rsidR="007A3B74" w:rsidRDefault="007A3B7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7A3B74" w:rsidRDefault="007A3B74">
      <w:pPr>
        <w:jc w:val="left"/>
      </w:pPr>
    </w:p>
    <w:p w:rsidR="007A3B74" w:rsidRDefault="007A3B74">
      <w:pPr>
        <w:pStyle w:val="Header"/>
        <w:tabs>
          <w:tab w:val="clear" w:pos="4320"/>
          <w:tab w:val="clear" w:pos="8640"/>
        </w:tabs>
        <w:jc w:val="left"/>
      </w:pPr>
      <w:r>
        <w:t>_______________________________</w:t>
      </w:r>
    </w:p>
    <w:p w:rsidR="007A3B74" w:rsidRDefault="007A3B74">
      <w:pPr>
        <w:jc w:val="left"/>
      </w:pPr>
      <w:r>
        <w:t>Printed Name of Bidder Organization</w:t>
      </w:r>
    </w:p>
    <w:p w:rsidR="007A3B74" w:rsidRDefault="007A3B74">
      <w:pPr>
        <w:jc w:val="left"/>
      </w:pPr>
    </w:p>
    <w:p w:rsidR="007A3B74" w:rsidRDefault="007A3B74">
      <w:pPr>
        <w:jc w:val="left"/>
      </w:pPr>
    </w:p>
    <w:p w:rsidR="007A3B74" w:rsidRDefault="007A3B74">
      <w:pPr>
        <w:jc w:val="left"/>
      </w:pPr>
      <w:r>
        <w:t>_______________________________</w:t>
      </w:r>
      <w:r>
        <w:tab/>
      </w:r>
      <w:r>
        <w:tab/>
        <w:t>___________________________</w:t>
      </w:r>
    </w:p>
    <w:p w:rsidR="007A3B74" w:rsidRDefault="007A3B74">
      <w:pPr>
        <w:jc w:val="left"/>
      </w:pPr>
      <w:r>
        <w:t xml:space="preserve">Signature of Authorized Representative </w:t>
      </w:r>
      <w:r>
        <w:tab/>
      </w:r>
      <w:r>
        <w:tab/>
        <w:t>Date</w:t>
      </w:r>
    </w:p>
    <w:p w:rsidR="007A3B74" w:rsidRDefault="007A3B74">
      <w:pPr>
        <w:jc w:val="left"/>
      </w:pPr>
    </w:p>
    <w:p w:rsidR="007A3B74" w:rsidRDefault="007A3B74">
      <w:pPr>
        <w:jc w:val="left"/>
      </w:pPr>
      <w:r>
        <w:t>_______________________________</w:t>
      </w:r>
      <w:r>
        <w:tab/>
      </w:r>
      <w:r>
        <w:tab/>
      </w:r>
    </w:p>
    <w:p w:rsidR="007A3B74" w:rsidRDefault="007A3B74">
      <w:pPr>
        <w:jc w:val="left"/>
      </w:pPr>
      <w:r>
        <w:t>Printed Name</w:t>
      </w:r>
      <w:r>
        <w:tab/>
      </w:r>
      <w:r>
        <w:tab/>
      </w:r>
    </w:p>
    <w:p w:rsidR="007A3B74" w:rsidRDefault="007A3B74">
      <w:pPr>
        <w:ind w:left="2880" w:firstLine="720"/>
        <w:jc w:val="left"/>
      </w:pPr>
    </w:p>
    <w:p w:rsidR="007A3B74" w:rsidRDefault="007A3B74"/>
    <w:p w:rsidR="007A3B74" w:rsidRDefault="007A3B74"/>
    <w:p w:rsidR="007A3B74" w:rsidRDefault="007A3B74"/>
    <w:p w:rsidR="007A3B74" w:rsidRDefault="007A3B74"/>
    <w:p w:rsidR="007A3B74" w:rsidRDefault="007A3B74">
      <w:pPr>
        <w:ind w:left="2880" w:firstLine="720"/>
        <w:jc w:val="left"/>
      </w:pPr>
    </w:p>
    <w:p w:rsidR="007A3B74" w:rsidRDefault="007A3B74">
      <w:pPr>
        <w:ind w:left="2880" w:firstLine="720"/>
        <w:jc w:val="left"/>
      </w:pPr>
    </w:p>
    <w:p w:rsidR="007A3B74" w:rsidRDefault="007A3B74">
      <w:pPr>
        <w:ind w:left="2880" w:firstLine="720"/>
        <w:jc w:val="center"/>
      </w:pPr>
    </w:p>
    <w:p w:rsidR="007A3B74" w:rsidRDefault="007A3B74">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lastRenderedPageBreak/>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rsidR="007A3B74" w:rsidRDefault="007A3B7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rsidR="007A3B74" w:rsidRDefault="007A3B74">
      <w:pPr>
        <w:ind w:hanging="180"/>
        <w:jc w:val="left"/>
        <w:rPr>
          <w:rFonts w:eastAsia="Times New Roman"/>
          <w:i/>
        </w:rPr>
      </w:pPr>
    </w:p>
    <w:p w:rsidR="007A3B74" w:rsidRDefault="007A3B7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7A3B74">
        <w:tc>
          <w:tcPr>
            <w:tcW w:w="10098" w:type="dxa"/>
            <w:gridSpan w:val="3"/>
            <w:shd w:val="clear" w:color="auto" w:fill="DBE5F1"/>
          </w:tcPr>
          <w:p w:rsidR="007A3B74" w:rsidRDefault="007A3B74">
            <w:pPr>
              <w:jc w:val="center"/>
              <w:rPr>
                <w:rFonts w:eastAsia="Times New Roman"/>
                <w:b/>
              </w:rPr>
            </w:pPr>
            <w:r>
              <w:rPr>
                <w:rFonts w:eastAsia="Times New Roman"/>
                <w:b/>
              </w:rPr>
              <w:t>Primary Contact Information (individual who can address issues re: this Bid Proposal)</w:t>
            </w:r>
          </w:p>
        </w:tc>
      </w:tr>
      <w:tr w:rsidR="007A3B74">
        <w:tc>
          <w:tcPr>
            <w:tcW w:w="1548" w:type="dxa"/>
            <w:shd w:val="clear" w:color="auto" w:fill="DBE5F1"/>
          </w:tcPr>
          <w:p w:rsidR="007A3B74" w:rsidRDefault="007A3B74">
            <w:pPr>
              <w:rPr>
                <w:rFonts w:eastAsia="Times New Roman"/>
                <w:b/>
              </w:rPr>
            </w:pPr>
            <w:r>
              <w:rPr>
                <w:rFonts w:eastAsia="Times New Roman"/>
                <w:b/>
              </w:rPr>
              <w:t>Name:</w:t>
            </w:r>
          </w:p>
        </w:tc>
        <w:tc>
          <w:tcPr>
            <w:tcW w:w="8550" w:type="dxa"/>
            <w:gridSpan w:val="2"/>
          </w:tcPr>
          <w:p w:rsidR="007A3B74" w:rsidRDefault="007A3B74">
            <w:pPr>
              <w:rPr>
                <w:rFonts w:eastAsia="Times New Roman"/>
                <w:b/>
              </w:rPr>
            </w:pPr>
          </w:p>
        </w:tc>
      </w:tr>
      <w:tr w:rsidR="007A3B74">
        <w:tc>
          <w:tcPr>
            <w:tcW w:w="1548" w:type="dxa"/>
            <w:shd w:val="clear" w:color="auto" w:fill="DBE5F1"/>
          </w:tcPr>
          <w:p w:rsidR="007A3B74" w:rsidRDefault="007A3B74">
            <w:pPr>
              <w:rPr>
                <w:rFonts w:eastAsia="Times New Roman"/>
                <w:b/>
              </w:rPr>
            </w:pPr>
            <w:r>
              <w:rPr>
                <w:rFonts w:eastAsia="Times New Roman"/>
                <w:b/>
              </w:rPr>
              <w:t>Address:</w:t>
            </w:r>
          </w:p>
        </w:tc>
        <w:tc>
          <w:tcPr>
            <w:tcW w:w="8550" w:type="dxa"/>
            <w:gridSpan w:val="2"/>
          </w:tcPr>
          <w:p w:rsidR="007A3B74" w:rsidRDefault="007A3B74">
            <w:pPr>
              <w:rPr>
                <w:rFonts w:eastAsia="Times New Roman"/>
                <w:b/>
              </w:rPr>
            </w:pPr>
          </w:p>
        </w:tc>
      </w:tr>
      <w:tr w:rsidR="007A3B74">
        <w:tc>
          <w:tcPr>
            <w:tcW w:w="1548" w:type="dxa"/>
            <w:shd w:val="clear" w:color="auto" w:fill="DBE5F1"/>
          </w:tcPr>
          <w:p w:rsidR="007A3B74" w:rsidRDefault="007A3B74">
            <w:pPr>
              <w:rPr>
                <w:rFonts w:eastAsia="Times New Roman"/>
                <w:b/>
              </w:rPr>
            </w:pPr>
            <w:r>
              <w:rPr>
                <w:rFonts w:eastAsia="Times New Roman"/>
                <w:b/>
              </w:rPr>
              <w:t>Tel:</w:t>
            </w:r>
          </w:p>
        </w:tc>
        <w:tc>
          <w:tcPr>
            <w:tcW w:w="8550" w:type="dxa"/>
            <w:gridSpan w:val="2"/>
          </w:tcPr>
          <w:p w:rsidR="007A3B74" w:rsidRDefault="007A3B74">
            <w:pPr>
              <w:rPr>
                <w:rFonts w:eastAsia="Times New Roman"/>
                <w:b/>
              </w:rPr>
            </w:pPr>
          </w:p>
        </w:tc>
      </w:tr>
      <w:tr w:rsidR="007A3B74">
        <w:tc>
          <w:tcPr>
            <w:tcW w:w="1548" w:type="dxa"/>
            <w:shd w:val="clear" w:color="auto" w:fill="DBE5F1"/>
          </w:tcPr>
          <w:p w:rsidR="007A3B74" w:rsidRDefault="007A3B74">
            <w:pPr>
              <w:rPr>
                <w:rFonts w:eastAsia="Times New Roman"/>
                <w:b/>
              </w:rPr>
            </w:pPr>
            <w:r>
              <w:rPr>
                <w:rFonts w:eastAsia="Times New Roman"/>
                <w:b/>
              </w:rPr>
              <w:t>Fax:</w:t>
            </w:r>
          </w:p>
        </w:tc>
        <w:tc>
          <w:tcPr>
            <w:tcW w:w="8550" w:type="dxa"/>
            <w:gridSpan w:val="2"/>
          </w:tcPr>
          <w:p w:rsidR="007A3B74" w:rsidRDefault="007A3B74">
            <w:pPr>
              <w:rPr>
                <w:rFonts w:eastAsia="Times New Roman"/>
                <w:b/>
              </w:rPr>
            </w:pPr>
          </w:p>
        </w:tc>
      </w:tr>
      <w:tr w:rsidR="007A3B74">
        <w:tc>
          <w:tcPr>
            <w:tcW w:w="1548" w:type="dxa"/>
            <w:shd w:val="clear" w:color="auto" w:fill="DBE5F1"/>
          </w:tcPr>
          <w:p w:rsidR="007A3B74" w:rsidRDefault="007A3B74">
            <w:pPr>
              <w:rPr>
                <w:rFonts w:eastAsia="Times New Roman"/>
                <w:b/>
              </w:rPr>
            </w:pPr>
            <w:r>
              <w:rPr>
                <w:rFonts w:eastAsia="Times New Roman"/>
                <w:b/>
              </w:rPr>
              <w:t>E-mail:</w:t>
            </w:r>
          </w:p>
        </w:tc>
        <w:tc>
          <w:tcPr>
            <w:tcW w:w="8550" w:type="dxa"/>
            <w:gridSpan w:val="2"/>
          </w:tcPr>
          <w:p w:rsidR="007A3B74" w:rsidRDefault="007A3B74">
            <w:pPr>
              <w:rPr>
                <w:rFonts w:eastAsia="Times New Roman"/>
                <w:b/>
              </w:rPr>
            </w:pPr>
          </w:p>
        </w:tc>
      </w:tr>
      <w:tr w:rsidR="007A3B74">
        <w:tc>
          <w:tcPr>
            <w:tcW w:w="10098" w:type="dxa"/>
            <w:gridSpan w:val="3"/>
            <w:shd w:val="clear" w:color="auto" w:fill="DBE5F1"/>
          </w:tcPr>
          <w:p w:rsidR="007A3B74" w:rsidRDefault="007A3B74">
            <w:pPr>
              <w:jc w:val="center"/>
              <w:rPr>
                <w:rFonts w:eastAsia="Times New Roman"/>
                <w:b/>
              </w:rPr>
            </w:pPr>
            <w:r>
              <w:rPr>
                <w:rFonts w:eastAsia="Times New Roman"/>
                <w:b/>
              </w:rPr>
              <w:t>Primary Bidder Detail</w:t>
            </w:r>
          </w:p>
        </w:tc>
      </w:tr>
      <w:tr w:rsidR="007A3B74">
        <w:tc>
          <w:tcPr>
            <w:tcW w:w="4248" w:type="dxa"/>
            <w:gridSpan w:val="2"/>
            <w:shd w:val="clear" w:color="auto" w:fill="DBE5F1"/>
          </w:tcPr>
          <w:p w:rsidR="007A3B74" w:rsidRDefault="007A3B74">
            <w:pPr>
              <w:rPr>
                <w:rFonts w:eastAsia="Times New Roman"/>
                <w:b/>
              </w:rPr>
            </w:pPr>
            <w:r>
              <w:rPr>
                <w:rFonts w:eastAsia="Times New Roman"/>
                <w:b/>
              </w:rPr>
              <w:t>Business Legal Name (“Bidder”):</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“Doing Business As” names, assumed names, or other operating names:</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Parent Corporation Name and Address of Headquarters, if any:</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Form of Business Entity (i.e., corp., partnership, LLC, etc.):</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State of Incorporation/organization:</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Primary Address:</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Tel:</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Local Address (if any):</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Addresses of Major Offices and other facilities that may contribute to performance under this RFP/Contract:</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Number of Employees:</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Number of Years in Business:</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Primary Focus of Business:</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Federal Tax ID:</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br w:type="page"/>
            </w:r>
            <w:r>
              <w:rPr>
                <w:rFonts w:eastAsia="Times New Roman"/>
                <w:b/>
              </w:rPr>
              <w:t>Bidder’s Accounting Firm:</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 xml:space="preserve">If Bidder is currently registered to do business in Iowa, provide the Date of Registration:  </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7A3B74" w:rsidRDefault="007A3B74">
            <w:pPr>
              <w:rPr>
                <w:rFonts w:eastAsia="Times New Roman"/>
              </w:rPr>
            </w:pPr>
          </w:p>
        </w:tc>
      </w:tr>
      <w:tr w:rsidR="007A3B74">
        <w:tc>
          <w:tcPr>
            <w:tcW w:w="4248" w:type="dxa"/>
            <w:gridSpan w:val="2"/>
            <w:shd w:val="clear" w:color="auto" w:fill="DBE5F1"/>
          </w:tcPr>
          <w:p w:rsidR="007A3B74" w:rsidRDefault="007A3B74">
            <w:pPr>
              <w:rPr>
                <w:rFonts w:eastAsia="Times New Roman"/>
                <w:b/>
              </w:rPr>
            </w:pPr>
          </w:p>
        </w:tc>
        <w:tc>
          <w:tcPr>
            <w:tcW w:w="5850" w:type="dxa"/>
            <w:vAlign w:val="center"/>
          </w:tcPr>
          <w:p w:rsidR="007A3B74" w:rsidRDefault="007A3B74">
            <w:pPr>
              <w:jc w:val="center"/>
              <w:rPr>
                <w:rFonts w:eastAsia="Times New Roman"/>
              </w:rPr>
            </w:pPr>
            <w:r>
              <w:rPr>
                <w:rFonts w:eastAsia="Times New Roman"/>
              </w:rPr>
              <w:t>(YES/NO)</w:t>
            </w:r>
          </w:p>
        </w:tc>
      </w:tr>
    </w:tbl>
    <w:p w:rsidR="007A3B74" w:rsidRDefault="007A3B74">
      <w:pPr>
        <w:rPr>
          <w:rFonts w:eastAsia="Times New Roman"/>
        </w:rPr>
      </w:pPr>
    </w:p>
    <w:p w:rsidR="007A3B74" w:rsidRDefault="007A3B74">
      <w:pPr>
        <w:spacing w:after="200" w:line="276" w:lineRule="auto"/>
        <w:jc w:val="left"/>
        <w:rPr>
          <w:rFonts w:eastAsia="Times New Roman"/>
        </w:rPr>
      </w:pPr>
      <w:r>
        <w:rPr>
          <w:rFonts w:eastAsia="Times New Roman"/>
        </w:rPr>
        <w:br w:type="page"/>
      </w:r>
    </w:p>
    <w:p w:rsidR="007A3B74" w:rsidRDefault="007A3B7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7A3B74">
        <w:tc>
          <w:tcPr>
            <w:tcW w:w="10098" w:type="dxa"/>
            <w:gridSpan w:val="3"/>
            <w:shd w:val="clear" w:color="auto" w:fill="DBE5F1"/>
          </w:tcPr>
          <w:p w:rsidR="007A3B74" w:rsidRDefault="007A3B74">
            <w:pPr>
              <w:jc w:val="center"/>
              <w:rPr>
                <w:rFonts w:eastAsia="Times New Roman"/>
                <w:b/>
              </w:rPr>
            </w:pPr>
            <w:r>
              <w:rPr>
                <w:rFonts w:eastAsia="Times New Roman"/>
                <w:b/>
              </w:rPr>
              <w:t>Request for Confidential Treatment (See Section 3.1)</w:t>
            </w:r>
          </w:p>
        </w:tc>
      </w:tr>
      <w:tr w:rsidR="007A3B74">
        <w:tc>
          <w:tcPr>
            <w:tcW w:w="10098" w:type="dxa"/>
            <w:gridSpan w:val="3"/>
            <w:shd w:val="clear" w:color="auto" w:fill="DBE5F1"/>
          </w:tcPr>
          <w:p w:rsidR="007A3B74" w:rsidRDefault="007A3B74">
            <w:pPr>
              <w:ind w:left="720" w:hanging="360"/>
              <w:rPr>
                <w:rFonts w:eastAsia="Times New Roman"/>
                <w:b/>
              </w:rPr>
            </w:pPr>
            <w:r>
              <w:rPr>
                <w:rFonts w:eastAsia="Times New Roman"/>
                <w:b/>
              </w:rPr>
              <w:t xml:space="preserve">Check Appropriate Box:                  </w:t>
            </w:r>
          </w:p>
          <w:p w:rsidR="007A3B74" w:rsidRDefault="007A3B7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479A4">
              <w:fldChar w:fldCharType="separate"/>
            </w:r>
            <w:r>
              <w:fldChar w:fldCharType="end"/>
            </w:r>
            <w:r>
              <w:t xml:space="preserve">  </w:t>
            </w:r>
            <w:r>
              <w:rPr>
                <w:rFonts w:eastAsia="Times New Roman"/>
                <w:b/>
              </w:rPr>
              <w:t xml:space="preserve">Bidder Does Not Request Confidential Treatment of Bid Proposal </w:t>
            </w:r>
          </w:p>
          <w:p w:rsidR="007A3B74" w:rsidRDefault="007A3B7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479A4">
              <w:fldChar w:fldCharType="separate"/>
            </w:r>
            <w:r>
              <w:fldChar w:fldCharType="end"/>
            </w:r>
            <w:r>
              <w:t xml:space="preserve">  </w:t>
            </w:r>
            <w:r>
              <w:rPr>
                <w:rFonts w:eastAsia="Times New Roman"/>
                <w:b/>
              </w:rPr>
              <w:t>Bidder Requests Confidential Treatment of Bid Proposal</w:t>
            </w:r>
          </w:p>
        </w:tc>
      </w:tr>
      <w:tr w:rsidR="007A3B74">
        <w:tc>
          <w:tcPr>
            <w:tcW w:w="2148" w:type="dxa"/>
            <w:shd w:val="clear" w:color="auto" w:fill="DBE5F1"/>
            <w:vAlign w:val="center"/>
          </w:tcPr>
          <w:p w:rsidR="007A3B74" w:rsidRDefault="007A3B74">
            <w:pPr>
              <w:jc w:val="center"/>
              <w:rPr>
                <w:rFonts w:eastAsia="Times New Roman"/>
                <w:b/>
              </w:rPr>
            </w:pPr>
            <w:r>
              <w:rPr>
                <w:rFonts w:eastAsia="Times New Roman"/>
                <w:b/>
              </w:rPr>
              <w:t>Location in Bid Proposal (Tab/Page)</w:t>
            </w:r>
          </w:p>
        </w:tc>
        <w:tc>
          <w:tcPr>
            <w:tcW w:w="2430" w:type="dxa"/>
            <w:shd w:val="clear" w:color="auto" w:fill="DBE5F1"/>
            <w:vAlign w:val="center"/>
          </w:tcPr>
          <w:p w:rsidR="007A3B74" w:rsidRDefault="007A3B74">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7A3B74" w:rsidRDefault="007A3B74">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7A3B74">
        <w:tc>
          <w:tcPr>
            <w:tcW w:w="2148" w:type="dxa"/>
            <w:vAlign w:val="center"/>
          </w:tcPr>
          <w:p w:rsidR="007A3B74" w:rsidRDefault="007A3B74">
            <w:pPr>
              <w:jc w:val="center"/>
              <w:rPr>
                <w:rFonts w:eastAsia="Times New Roman"/>
                <w:b/>
              </w:rPr>
            </w:pPr>
          </w:p>
        </w:tc>
        <w:tc>
          <w:tcPr>
            <w:tcW w:w="2430" w:type="dxa"/>
            <w:vAlign w:val="center"/>
          </w:tcPr>
          <w:p w:rsidR="007A3B74" w:rsidRDefault="007A3B74">
            <w:pPr>
              <w:jc w:val="center"/>
              <w:rPr>
                <w:rFonts w:eastAsia="Times New Roman"/>
                <w:b/>
              </w:rPr>
            </w:pPr>
          </w:p>
        </w:tc>
        <w:tc>
          <w:tcPr>
            <w:tcW w:w="5520" w:type="dxa"/>
            <w:vAlign w:val="center"/>
          </w:tcPr>
          <w:p w:rsidR="007A3B74" w:rsidRDefault="007A3B74">
            <w:pPr>
              <w:jc w:val="center"/>
              <w:rPr>
                <w:rFonts w:eastAsia="Times New Roman"/>
                <w:b/>
              </w:rPr>
            </w:pPr>
          </w:p>
          <w:p w:rsidR="007A3B74" w:rsidRDefault="007A3B74">
            <w:pPr>
              <w:jc w:val="center"/>
              <w:rPr>
                <w:rFonts w:eastAsia="Times New Roman"/>
                <w:b/>
              </w:rPr>
            </w:pPr>
          </w:p>
          <w:p w:rsidR="007A3B74" w:rsidRDefault="007A3B74">
            <w:pPr>
              <w:jc w:val="center"/>
              <w:rPr>
                <w:rFonts w:eastAsia="Times New Roman"/>
                <w:b/>
              </w:rPr>
            </w:pPr>
          </w:p>
        </w:tc>
      </w:tr>
    </w:tbl>
    <w:p w:rsidR="007A3B74" w:rsidRDefault="007A3B7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A3B74">
        <w:tc>
          <w:tcPr>
            <w:tcW w:w="10098" w:type="dxa"/>
            <w:gridSpan w:val="4"/>
            <w:shd w:val="clear" w:color="auto" w:fill="DBE5F1"/>
          </w:tcPr>
          <w:p w:rsidR="007A3B74" w:rsidRDefault="007A3B74">
            <w:pPr>
              <w:jc w:val="center"/>
              <w:rPr>
                <w:rFonts w:eastAsia="Times New Roman"/>
                <w:b/>
              </w:rPr>
            </w:pPr>
            <w:r>
              <w:rPr>
                <w:rFonts w:eastAsia="Times New Roman"/>
                <w:b/>
              </w:rPr>
              <w:t>Exceptions to RFP/Contract Language (See Section 3.1)</w:t>
            </w:r>
          </w:p>
        </w:tc>
      </w:tr>
      <w:tr w:rsidR="007A3B74">
        <w:tc>
          <w:tcPr>
            <w:tcW w:w="1222" w:type="dxa"/>
            <w:shd w:val="clear" w:color="auto" w:fill="DBE5F1"/>
            <w:vAlign w:val="center"/>
          </w:tcPr>
          <w:p w:rsidR="007A3B74" w:rsidRDefault="007A3B74">
            <w:pPr>
              <w:jc w:val="center"/>
              <w:rPr>
                <w:rFonts w:eastAsia="Times New Roman"/>
                <w:b/>
              </w:rPr>
            </w:pPr>
            <w:r>
              <w:rPr>
                <w:rFonts w:eastAsia="Times New Roman"/>
                <w:b/>
              </w:rPr>
              <w:t>RFP Section and Page</w:t>
            </w:r>
          </w:p>
        </w:tc>
        <w:tc>
          <w:tcPr>
            <w:tcW w:w="2050" w:type="dxa"/>
            <w:shd w:val="clear" w:color="auto" w:fill="DBE5F1"/>
            <w:vAlign w:val="center"/>
          </w:tcPr>
          <w:p w:rsidR="007A3B74" w:rsidRDefault="007A3B74">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7A3B74" w:rsidRDefault="007A3B74">
            <w:pPr>
              <w:jc w:val="center"/>
              <w:rPr>
                <w:rFonts w:eastAsia="Times New Roman"/>
                <w:b/>
              </w:rPr>
            </w:pPr>
            <w:r>
              <w:rPr>
                <w:rFonts w:eastAsia="Times New Roman"/>
                <w:b/>
              </w:rPr>
              <w:t>Explanation and Proposed Replacement Language:</w:t>
            </w:r>
          </w:p>
        </w:tc>
        <w:tc>
          <w:tcPr>
            <w:tcW w:w="2711" w:type="dxa"/>
            <w:shd w:val="clear" w:color="auto" w:fill="DBE5F1"/>
          </w:tcPr>
          <w:p w:rsidR="007A3B74" w:rsidRDefault="007A3B74">
            <w:pPr>
              <w:jc w:val="center"/>
              <w:rPr>
                <w:rFonts w:eastAsia="Times New Roman"/>
                <w:b/>
              </w:rPr>
            </w:pPr>
            <w:r>
              <w:rPr>
                <w:rFonts w:eastAsia="Times New Roman"/>
                <w:b/>
              </w:rPr>
              <w:t>Cost Savings to the Agency if the Proposed Replacement Language is Accepted</w:t>
            </w:r>
          </w:p>
        </w:tc>
      </w:tr>
      <w:tr w:rsidR="007A3B74">
        <w:tc>
          <w:tcPr>
            <w:tcW w:w="1222" w:type="dxa"/>
            <w:vAlign w:val="center"/>
          </w:tcPr>
          <w:p w:rsidR="007A3B74" w:rsidRDefault="007A3B74">
            <w:pPr>
              <w:jc w:val="center"/>
              <w:rPr>
                <w:rFonts w:eastAsia="Times New Roman"/>
                <w:b/>
              </w:rPr>
            </w:pPr>
          </w:p>
        </w:tc>
        <w:tc>
          <w:tcPr>
            <w:tcW w:w="2050" w:type="dxa"/>
            <w:vAlign w:val="center"/>
          </w:tcPr>
          <w:p w:rsidR="007A3B74" w:rsidRDefault="007A3B74">
            <w:pPr>
              <w:jc w:val="center"/>
              <w:rPr>
                <w:rFonts w:eastAsia="Times New Roman"/>
                <w:b/>
              </w:rPr>
            </w:pPr>
          </w:p>
        </w:tc>
        <w:tc>
          <w:tcPr>
            <w:tcW w:w="4115" w:type="dxa"/>
            <w:vAlign w:val="center"/>
          </w:tcPr>
          <w:p w:rsidR="007A3B74" w:rsidRDefault="007A3B74">
            <w:pPr>
              <w:jc w:val="center"/>
              <w:rPr>
                <w:rFonts w:eastAsia="Times New Roman"/>
                <w:b/>
              </w:rPr>
            </w:pPr>
          </w:p>
          <w:p w:rsidR="007A3B74" w:rsidRDefault="007A3B74">
            <w:pPr>
              <w:jc w:val="center"/>
              <w:rPr>
                <w:rFonts w:eastAsia="Times New Roman"/>
                <w:b/>
              </w:rPr>
            </w:pPr>
          </w:p>
        </w:tc>
        <w:tc>
          <w:tcPr>
            <w:tcW w:w="2711" w:type="dxa"/>
          </w:tcPr>
          <w:p w:rsidR="007A3B74" w:rsidRDefault="007A3B74">
            <w:pPr>
              <w:jc w:val="center"/>
              <w:rPr>
                <w:rFonts w:eastAsia="Times New Roman"/>
                <w:b/>
              </w:rPr>
            </w:pPr>
          </w:p>
        </w:tc>
      </w:tr>
    </w:tbl>
    <w:p w:rsidR="007A3B74" w:rsidRDefault="007A3B74">
      <w:pPr>
        <w:keepNext/>
        <w:keepLines/>
        <w:jc w:val="center"/>
        <w:rPr>
          <w:rFonts w:eastAsia="Times New Roman"/>
          <w:b/>
          <w:highlight w:val="yellow"/>
        </w:rPr>
      </w:pPr>
    </w:p>
    <w:p w:rsidR="007A3B74" w:rsidRDefault="007A3B74">
      <w:pPr>
        <w:keepNext/>
        <w:keepLines/>
        <w:jc w:val="center"/>
        <w:rPr>
          <w:rFonts w:eastAsia="Times New Roman"/>
          <w:b/>
        </w:rPr>
      </w:pPr>
      <w:r>
        <w:rPr>
          <w:rFonts w:eastAsia="Times New Roman"/>
          <w:b/>
        </w:rPr>
        <w:t xml:space="preserve">PRIMARY BIDDER CERTIFICATIONS </w:t>
      </w:r>
    </w:p>
    <w:p w:rsidR="007A3B74" w:rsidRDefault="007A3B74">
      <w:pPr>
        <w:keepNext/>
        <w:keepLines/>
        <w:jc w:val="left"/>
        <w:rPr>
          <w:rFonts w:eastAsia="Times New Roman"/>
        </w:rPr>
      </w:pPr>
    </w:p>
    <w:p w:rsidR="007A3B74" w:rsidRDefault="007A3B74">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rsidR="007A3B74" w:rsidRDefault="007A3B74">
      <w:pPr>
        <w:pStyle w:val="ListParagraph"/>
        <w:widowControl w:val="0"/>
        <w:numPr>
          <w:ilvl w:val="0"/>
          <w:numId w:val="0"/>
        </w:numPr>
        <w:tabs>
          <w:tab w:val="left" w:pos="360"/>
        </w:tabs>
        <w:ind w:left="720"/>
        <w:rPr>
          <w:rFonts w:eastAsia="Times New Roman"/>
          <w:b/>
        </w:rPr>
      </w:pPr>
    </w:p>
    <w:p w:rsidR="007A3B74" w:rsidRDefault="007A3B74">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7A3B74" w:rsidRDefault="007A3B74">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rsidR="007A3B74" w:rsidRDefault="007A3B74">
      <w:pPr>
        <w:pStyle w:val="ListParagraph"/>
        <w:widowControl w:val="0"/>
        <w:numPr>
          <w:ilvl w:val="1"/>
          <w:numId w:val="14"/>
        </w:numPr>
        <w:ind w:left="360"/>
      </w:pPr>
      <w:r>
        <w:t xml:space="preserve">Bidder has received any amendments to this RFP issued by the Agency; </w:t>
      </w:r>
    </w:p>
    <w:p w:rsidR="007A3B74" w:rsidRDefault="007A3B74">
      <w:pPr>
        <w:pStyle w:val="ListParagraph"/>
        <w:widowControl w:val="0"/>
        <w:numPr>
          <w:ilvl w:val="1"/>
          <w:numId w:val="14"/>
        </w:numPr>
        <w:ind w:left="360"/>
      </w:pPr>
      <w:r>
        <w:t xml:space="preserve">No cost or pricing information has been included in the Bidder’s Technical Proposal; </w:t>
      </w:r>
    </w:p>
    <w:p w:rsidR="007A3B74" w:rsidRDefault="007A3B74">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7A3B74" w:rsidRDefault="007A3B74">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7A3B74" w:rsidRDefault="007A3B74">
      <w:pPr>
        <w:pStyle w:val="ListParagraph"/>
        <w:widowControl w:val="0"/>
        <w:numPr>
          <w:ilvl w:val="0"/>
          <w:numId w:val="0"/>
        </w:numPr>
        <w:ind w:left="360"/>
      </w:pPr>
    </w:p>
    <w:p w:rsidR="007A3B74" w:rsidRDefault="007A3B74">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rsidR="007A3B74" w:rsidRDefault="007A3B74">
      <w:pPr>
        <w:keepNext/>
        <w:widowControl w:val="0"/>
        <w:rPr>
          <w:b/>
        </w:rPr>
      </w:pPr>
    </w:p>
    <w:p w:rsidR="007A3B74" w:rsidRDefault="007A3B74">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7A3B74" w:rsidRDefault="007A3B74">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7A3B74" w:rsidRDefault="007A3B74">
      <w:pPr>
        <w:pStyle w:val="ListParagraph"/>
        <w:numPr>
          <w:ilvl w:val="1"/>
          <w:numId w:val="15"/>
        </w:numPr>
      </w:pPr>
      <w:r>
        <w:t xml:space="preserve">Bidder either is currently registered to do business in Iowa or agrees to register if Bidder is awarded a Contract pursuant to this RFP; </w:t>
      </w:r>
    </w:p>
    <w:p w:rsidR="007A3B74" w:rsidRDefault="007A3B74">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3" w:history="1">
        <w:r>
          <w:t>http://www.state.ia.us/tax/business/business.html</w:t>
        </w:r>
      </w:hyperlink>
      <w:r>
        <w:t>; and,</w:t>
      </w:r>
    </w:p>
    <w:p w:rsidR="007A3B74" w:rsidRDefault="007A3B74">
      <w:pPr>
        <w:pStyle w:val="ListParagraph"/>
        <w:widowControl w:val="0"/>
        <w:numPr>
          <w:ilvl w:val="0"/>
          <w:numId w:val="0"/>
        </w:numPr>
        <w:ind w:left="360" w:hanging="360"/>
      </w:pPr>
      <w:r>
        <w:t>2.5  Bidder certifies it will comply with Davis-Bacon requirements if applicable to the resulting contract.</w:t>
      </w:r>
    </w:p>
    <w:p w:rsidR="007A3B74" w:rsidRDefault="007A3B74">
      <w:pPr>
        <w:pStyle w:val="ListParagraph"/>
        <w:widowControl w:val="0"/>
        <w:numPr>
          <w:ilvl w:val="0"/>
          <w:numId w:val="0"/>
        </w:numPr>
        <w:ind w:left="360" w:hanging="360"/>
      </w:pPr>
    </w:p>
    <w:p w:rsidR="007A3B74" w:rsidRDefault="007A3B74">
      <w:pPr>
        <w:pStyle w:val="ListParagraph"/>
        <w:widowControl w:val="0"/>
        <w:numPr>
          <w:ilvl w:val="0"/>
          <w:numId w:val="0"/>
        </w:numPr>
        <w:ind w:left="360" w:hanging="360"/>
      </w:pPr>
    </w:p>
    <w:p w:rsidR="007A3B74" w:rsidRDefault="007A3B74">
      <w:pPr>
        <w:pStyle w:val="ListParagraph"/>
        <w:widowControl w:val="0"/>
        <w:numPr>
          <w:ilvl w:val="0"/>
          <w:numId w:val="13"/>
        </w:numPr>
        <w:tabs>
          <w:tab w:val="left" w:pos="360"/>
        </w:tabs>
        <w:ind w:hanging="1080"/>
        <w:rPr>
          <w:rFonts w:eastAsia="Times New Roman"/>
          <w:b/>
        </w:rPr>
      </w:pPr>
      <w:r>
        <w:rPr>
          <w:b/>
        </w:rPr>
        <w:t>EXECUTION.</w:t>
      </w:r>
    </w:p>
    <w:p w:rsidR="007A3B74" w:rsidRDefault="007A3B74">
      <w:pPr>
        <w:pStyle w:val="ListParagraph"/>
        <w:widowControl w:val="0"/>
        <w:numPr>
          <w:ilvl w:val="0"/>
          <w:numId w:val="0"/>
        </w:numPr>
        <w:ind w:left="720"/>
        <w:rPr>
          <w:rFonts w:eastAsia="Times New Roman"/>
          <w:b/>
        </w:rPr>
      </w:pPr>
    </w:p>
    <w:p w:rsidR="007A3B74" w:rsidRDefault="007A3B7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rsidR="007A3B74" w:rsidRDefault="007A3B7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3B74">
        <w:tc>
          <w:tcPr>
            <w:tcW w:w="2268" w:type="dxa"/>
            <w:shd w:val="clear" w:color="auto" w:fill="DBE5F1"/>
            <w:vAlign w:val="center"/>
          </w:tcPr>
          <w:p w:rsidR="007A3B74" w:rsidRDefault="007A3B74">
            <w:pPr>
              <w:widowControl w:val="0"/>
              <w:jc w:val="left"/>
              <w:rPr>
                <w:rFonts w:eastAsia="Times New Roman"/>
                <w:b/>
              </w:rPr>
            </w:pPr>
            <w:r>
              <w:rPr>
                <w:rFonts w:eastAsia="Times New Roman"/>
                <w:b/>
              </w:rPr>
              <w:t>Signature:</w:t>
            </w:r>
          </w:p>
        </w:tc>
        <w:tc>
          <w:tcPr>
            <w:tcW w:w="7308" w:type="dxa"/>
          </w:tcPr>
          <w:p w:rsidR="007A3B74" w:rsidRDefault="007A3B74">
            <w:pPr>
              <w:widowControl w:val="0"/>
              <w:jc w:val="left"/>
              <w:rPr>
                <w:rFonts w:eastAsia="Times New Roman"/>
              </w:rPr>
            </w:pPr>
          </w:p>
          <w:p w:rsidR="007A3B74" w:rsidRDefault="007A3B74">
            <w:pPr>
              <w:widowControl w:val="0"/>
              <w:jc w:val="left"/>
              <w:rPr>
                <w:rFonts w:eastAsia="Times New Roman"/>
              </w:rPr>
            </w:pPr>
          </w:p>
        </w:tc>
      </w:tr>
      <w:tr w:rsidR="007A3B74">
        <w:tc>
          <w:tcPr>
            <w:tcW w:w="2268" w:type="dxa"/>
            <w:shd w:val="clear" w:color="auto" w:fill="DBE5F1"/>
            <w:vAlign w:val="center"/>
          </w:tcPr>
          <w:p w:rsidR="007A3B74" w:rsidRDefault="007A3B74">
            <w:pPr>
              <w:widowControl w:val="0"/>
              <w:jc w:val="left"/>
              <w:rPr>
                <w:rFonts w:eastAsia="Times New Roman"/>
                <w:b/>
              </w:rPr>
            </w:pPr>
            <w:r>
              <w:rPr>
                <w:rFonts w:eastAsia="Times New Roman"/>
                <w:b/>
              </w:rPr>
              <w:t>Printed Name/Title:</w:t>
            </w:r>
          </w:p>
        </w:tc>
        <w:tc>
          <w:tcPr>
            <w:tcW w:w="7308" w:type="dxa"/>
          </w:tcPr>
          <w:p w:rsidR="007A3B74" w:rsidRDefault="007A3B74">
            <w:pPr>
              <w:widowControl w:val="0"/>
              <w:jc w:val="left"/>
              <w:rPr>
                <w:rFonts w:eastAsia="Times New Roman"/>
              </w:rPr>
            </w:pPr>
          </w:p>
          <w:p w:rsidR="007A3B74" w:rsidRDefault="007A3B74">
            <w:pPr>
              <w:widowControl w:val="0"/>
              <w:jc w:val="left"/>
              <w:rPr>
                <w:rFonts w:eastAsia="Times New Roman"/>
                <w:sz w:val="16"/>
                <w:szCs w:val="16"/>
              </w:rPr>
            </w:pPr>
          </w:p>
        </w:tc>
      </w:tr>
      <w:tr w:rsidR="007A3B74">
        <w:tc>
          <w:tcPr>
            <w:tcW w:w="2268" w:type="dxa"/>
            <w:shd w:val="clear" w:color="auto" w:fill="DBE5F1"/>
            <w:vAlign w:val="center"/>
          </w:tcPr>
          <w:p w:rsidR="007A3B74" w:rsidRDefault="007A3B74">
            <w:pPr>
              <w:widowControl w:val="0"/>
              <w:jc w:val="left"/>
              <w:rPr>
                <w:rFonts w:eastAsia="Times New Roman"/>
                <w:b/>
              </w:rPr>
            </w:pPr>
            <w:r>
              <w:rPr>
                <w:rFonts w:eastAsia="Times New Roman"/>
                <w:b/>
              </w:rPr>
              <w:t>Date:</w:t>
            </w:r>
          </w:p>
        </w:tc>
        <w:tc>
          <w:tcPr>
            <w:tcW w:w="7308" w:type="dxa"/>
          </w:tcPr>
          <w:p w:rsidR="007A3B74" w:rsidRDefault="007A3B74">
            <w:pPr>
              <w:widowControl w:val="0"/>
              <w:jc w:val="left"/>
              <w:rPr>
                <w:rFonts w:eastAsia="Times New Roman"/>
                <w:sz w:val="16"/>
                <w:szCs w:val="16"/>
              </w:rPr>
            </w:pPr>
          </w:p>
          <w:p w:rsidR="007A3B74" w:rsidRDefault="007A3B74">
            <w:pPr>
              <w:widowControl w:val="0"/>
              <w:jc w:val="left"/>
              <w:rPr>
                <w:rFonts w:eastAsia="Times New Roman"/>
                <w:sz w:val="16"/>
                <w:szCs w:val="16"/>
              </w:rPr>
            </w:pPr>
          </w:p>
        </w:tc>
      </w:tr>
    </w:tbl>
    <w:p w:rsidR="007A3B74" w:rsidRDefault="007A3B74">
      <w:pPr>
        <w:pStyle w:val="PlainText"/>
        <w:jc w:val="left"/>
        <w:rPr>
          <w:rFonts w:ascii="Times New Roman" w:hAnsi="Times New Roman" w:cs="Times New Roman"/>
          <w:iCs/>
          <w:sz w:val="18"/>
          <w:szCs w:val="18"/>
          <w:u w:val="single"/>
        </w:rPr>
      </w:pPr>
    </w:p>
    <w:p w:rsidR="007A3B74" w:rsidRDefault="007A3B74">
      <w:pPr>
        <w:spacing w:after="200" w:line="276" w:lineRule="auto"/>
        <w:jc w:val="left"/>
        <w:rPr>
          <w:rFonts w:eastAsia="Times New Roman"/>
          <w:b/>
          <w:bCs/>
        </w:rPr>
      </w:pPr>
    </w:p>
    <w:p w:rsidR="007A3B74" w:rsidRDefault="007A3B74">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rsidR="007A3B74" w:rsidRDefault="007A3B74">
      <w:pPr>
        <w:pStyle w:val="Heading1"/>
        <w:jc w:val="center"/>
        <w:rPr>
          <w:rFonts w:eastAsia="Times New Roman"/>
          <w:sz w:val="24"/>
          <w:szCs w:val="24"/>
        </w:rPr>
      </w:pPr>
      <w:r>
        <w:rPr>
          <w:rFonts w:eastAsia="Times New Roman"/>
          <w:sz w:val="24"/>
          <w:szCs w:val="24"/>
        </w:rPr>
        <w:lastRenderedPageBreak/>
        <w:t>Attachment C: Subcontractor Disclosure Form</w:t>
      </w:r>
      <w:bookmarkEnd w:id="147"/>
      <w:bookmarkEnd w:id="148"/>
      <w:bookmarkEnd w:id="149"/>
      <w:bookmarkEnd w:id="150"/>
    </w:p>
    <w:p w:rsidR="007A3B74" w:rsidRDefault="007A3B7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7A3B74" w:rsidRDefault="007A3B7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A3B74">
        <w:tc>
          <w:tcPr>
            <w:tcW w:w="1998" w:type="dxa"/>
            <w:shd w:val="clear" w:color="auto" w:fill="DBE5F1"/>
          </w:tcPr>
          <w:p w:rsidR="007A3B74" w:rsidRDefault="007A3B7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7A3B74" w:rsidRDefault="007A3B74">
            <w:pPr>
              <w:jc w:val="left"/>
              <w:rPr>
                <w:rFonts w:eastAsia="Times New Roman"/>
                <w:b/>
              </w:rPr>
            </w:pPr>
          </w:p>
        </w:tc>
      </w:tr>
      <w:tr w:rsidR="007A3B74">
        <w:tc>
          <w:tcPr>
            <w:tcW w:w="9576" w:type="dxa"/>
            <w:gridSpan w:val="2"/>
            <w:shd w:val="clear" w:color="auto" w:fill="DBE5F1"/>
          </w:tcPr>
          <w:p w:rsidR="007A3B74" w:rsidRDefault="007A3B74">
            <w:pPr>
              <w:jc w:val="left"/>
              <w:rPr>
                <w:rFonts w:eastAsia="Times New Roman"/>
                <w:b/>
              </w:rPr>
            </w:pPr>
            <w:r>
              <w:rPr>
                <w:rFonts w:eastAsia="Times New Roman"/>
                <w:b/>
              </w:rPr>
              <w:t>Subcontractor Contact Information (individual who can address issues re: this RFP)</w:t>
            </w:r>
          </w:p>
        </w:tc>
      </w:tr>
      <w:tr w:rsidR="007A3B74">
        <w:tc>
          <w:tcPr>
            <w:tcW w:w="1998" w:type="dxa"/>
            <w:shd w:val="clear" w:color="auto" w:fill="DBE5F1"/>
          </w:tcPr>
          <w:p w:rsidR="007A3B74" w:rsidRDefault="007A3B74">
            <w:pPr>
              <w:jc w:val="left"/>
              <w:rPr>
                <w:rFonts w:eastAsia="Times New Roman"/>
                <w:b/>
              </w:rPr>
            </w:pPr>
            <w:r>
              <w:rPr>
                <w:rFonts w:eastAsia="Times New Roman"/>
                <w:b/>
              </w:rPr>
              <w:t>Name:</w:t>
            </w:r>
          </w:p>
        </w:tc>
        <w:tc>
          <w:tcPr>
            <w:tcW w:w="7578" w:type="dxa"/>
          </w:tcPr>
          <w:p w:rsidR="007A3B74" w:rsidRDefault="007A3B74">
            <w:pPr>
              <w:jc w:val="left"/>
              <w:rPr>
                <w:rFonts w:eastAsia="Times New Roman"/>
                <w:b/>
              </w:rPr>
            </w:pPr>
          </w:p>
        </w:tc>
      </w:tr>
      <w:tr w:rsidR="007A3B74">
        <w:tc>
          <w:tcPr>
            <w:tcW w:w="1998" w:type="dxa"/>
            <w:shd w:val="clear" w:color="auto" w:fill="DBE5F1"/>
          </w:tcPr>
          <w:p w:rsidR="007A3B74" w:rsidRDefault="007A3B74">
            <w:pPr>
              <w:jc w:val="left"/>
              <w:rPr>
                <w:rFonts w:eastAsia="Times New Roman"/>
                <w:b/>
              </w:rPr>
            </w:pPr>
            <w:r>
              <w:rPr>
                <w:rFonts w:eastAsia="Times New Roman"/>
                <w:b/>
              </w:rPr>
              <w:t>Address:</w:t>
            </w:r>
          </w:p>
        </w:tc>
        <w:tc>
          <w:tcPr>
            <w:tcW w:w="7578" w:type="dxa"/>
          </w:tcPr>
          <w:p w:rsidR="007A3B74" w:rsidRDefault="007A3B74">
            <w:pPr>
              <w:jc w:val="left"/>
              <w:rPr>
                <w:rFonts w:eastAsia="Times New Roman"/>
                <w:b/>
              </w:rPr>
            </w:pPr>
          </w:p>
        </w:tc>
      </w:tr>
      <w:tr w:rsidR="007A3B74">
        <w:tc>
          <w:tcPr>
            <w:tcW w:w="1998" w:type="dxa"/>
            <w:shd w:val="clear" w:color="auto" w:fill="DBE5F1"/>
          </w:tcPr>
          <w:p w:rsidR="007A3B74" w:rsidRDefault="007A3B74">
            <w:pPr>
              <w:jc w:val="left"/>
              <w:rPr>
                <w:rFonts w:eastAsia="Times New Roman"/>
                <w:b/>
              </w:rPr>
            </w:pPr>
            <w:r>
              <w:rPr>
                <w:rFonts w:eastAsia="Times New Roman"/>
                <w:b/>
              </w:rPr>
              <w:t>Tel:</w:t>
            </w:r>
          </w:p>
        </w:tc>
        <w:tc>
          <w:tcPr>
            <w:tcW w:w="7578" w:type="dxa"/>
          </w:tcPr>
          <w:p w:rsidR="007A3B74" w:rsidRDefault="007A3B74">
            <w:pPr>
              <w:jc w:val="left"/>
              <w:rPr>
                <w:rFonts w:eastAsia="Times New Roman"/>
                <w:b/>
              </w:rPr>
            </w:pPr>
          </w:p>
        </w:tc>
      </w:tr>
      <w:tr w:rsidR="007A3B74">
        <w:tc>
          <w:tcPr>
            <w:tcW w:w="1998" w:type="dxa"/>
            <w:shd w:val="clear" w:color="auto" w:fill="DBE5F1"/>
          </w:tcPr>
          <w:p w:rsidR="007A3B74" w:rsidRDefault="007A3B74">
            <w:pPr>
              <w:jc w:val="left"/>
              <w:rPr>
                <w:rFonts w:eastAsia="Times New Roman"/>
                <w:b/>
              </w:rPr>
            </w:pPr>
            <w:r>
              <w:rPr>
                <w:rFonts w:eastAsia="Times New Roman"/>
                <w:b/>
              </w:rPr>
              <w:t>Fax:</w:t>
            </w:r>
          </w:p>
        </w:tc>
        <w:tc>
          <w:tcPr>
            <w:tcW w:w="7578" w:type="dxa"/>
          </w:tcPr>
          <w:p w:rsidR="007A3B74" w:rsidRDefault="007A3B74">
            <w:pPr>
              <w:jc w:val="left"/>
              <w:rPr>
                <w:rFonts w:eastAsia="Times New Roman"/>
                <w:b/>
              </w:rPr>
            </w:pPr>
          </w:p>
        </w:tc>
      </w:tr>
      <w:tr w:rsidR="007A3B74">
        <w:tc>
          <w:tcPr>
            <w:tcW w:w="1998" w:type="dxa"/>
            <w:shd w:val="clear" w:color="auto" w:fill="DBE5F1"/>
          </w:tcPr>
          <w:p w:rsidR="007A3B74" w:rsidRDefault="007A3B74">
            <w:pPr>
              <w:jc w:val="left"/>
              <w:rPr>
                <w:rFonts w:eastAsia="Times New Roman"/>
                <w:b/>
              </w:rPr>
            </w:pPr>
            <w:r>
              <w:rPr>
                <w:rFonts w:eastAsia="Times New Roman"/>
                <w:b/>
              </w:rPr>
              <w:t>E-mail:</w:t>
            </w:r>
          </w:p>
        </w:tc>
        <w:tc>
          <w:tcPr>
            <w:tcW w:w="7578" w:type="dxa"/>
          </w:tcPr>
          <w:p w:rsidR="007A3B74" w:rsidRDefault="007A3B74">
            <w:pPr>
              <w:jc w:val="left"/>
              <w:rPr>
                <w:rFonts w:eastAsia="Times New Roman"/>
                <w:b/>
              </w:rPr>
            </w:pPr>
          </w:p>
        </w:tc>
      </w:tr>
    </w:tbl>
    <w:p w:rsidR="007A3B74" w:rsidRDefault="007A3B7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A3B74">
        <w:tc>
          <w:tcPr>
            <w:tcW w:w="9558" w:type="dxa"/>
            <w:gridSpan w:val="2"/>
            <w:shd w:val="clear" w:color="auto" w:fill="DBE5F1"/>
          </w:tcPr>
          <w:p w:rsidR="007A3B74" w:rsidRDefault="007A3B74">
            <w:pPr>
              <w:jc w:val="left"/>
              <w:rPr>
                <w:rFonts w:eastAsia="Times New Roman"/>
                <w:b/>
              </w:rPr>
            </w:pPr>
            <w:r>
              <w:rPr>
                <w:rFonts w:eastAsia="Times New Roman"/>
                <w:b/>
              </w:rPr>
              <w:t>Subcontractor Detail</w:t>
            </w:r>
          </w:p>
        </w:tc>
      </w:tr>
      <w:tr w:rsidR="007A3B74">
        <w:tc>
          <w:tcPr>
            <w:tcW w:w="3978" w:type="dxa"/>
            <w:shd w:val="clear" w:color="auto" w:fill="DBE5F1"/>
          </w:tcPr>
          <w:p w:rsidR="007A3B74" w:rsidRDefault="007A3B74">
            <w:pPr>
              <w:jc w:val="left"/>
              <w:rPr>
                <w:rFonts w:eastAsia="Times New Roman"/>
                <w:b/>
              </w:rPr>
            </w:pPr>
            <w:r>
              <w:rPr>
                <w:rFonts w:eastAsia="Times New Roman"/>
                <w:b/>
              </w:rPr>
              <w:t>Subcontractor Legal Name (“Subcontractor”):</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“Doing Business As” names, assumed names, or other operating names:</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Form of Business Entity (i.e., corp., partnership, LLC, etc.)</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State of Incorporation/organization:</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Primary Address:</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Tel:</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Fax:</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Local Address (if any):</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Number of Employees:</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Number of Years in Business:</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Primary Focus of Business:</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Federal Tax ID:</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Subcontractor’s Accounting Firm:</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7A3B74" w:rsidRDefault="007A3B74">
            <w:pPr>
              <w:jc w:val="left"/>
              <w:rPr>
                <w:rFonts w:eastAsia="Times New Roman"/>
              </w:rPr>
            </w:pPr>
          </w:p>
        </w:tc>
      </w:tr>
      <w:tr w:rsidR="007A3B74">
        <w:tc>
          <w:tcPr>
            <w:tcW w:w="3978" w:type="dxa"/>
            <w:shd w:val="clear" w:color="auto" w:fill="DBE5F1"/>
          </w:tcPr>
          <w:p w:rsidR="007A3B74" w:rsidRDefault="007A3B74">
            <w:pPr>
              <w:jc w:val="left"/>
              <w:rPr>
                <w:rFonts w:eastAsia="Times New Roman"/>
                <w:b/>
              </w:rPr>
            </w:pPr>
            <w:r>
              <w:rPr>
                <w:rFonts w:eastAsia="Times New Roman"/>
                <w:b/>
              </w:rPr>
              <w:t>Percentage of Total Work to be performed by this Subcontractor pursuant to this RFP/Contract.</w:t>
            </w:r>
          </w:p>
        </w:tc>
        <w:tc>
          <w:tcPr>
            <w:tcW w:w="5580" w:type="dxa"/>
          </w:tcPr>
          <w:p w:rsidR="007A3B74" w:rsidRDefault="007A3B74">
            <w:pPr>
              <w:jc w:val="left"/>
              <w:rPr>
                <w:rFonts w:eastAsia="Times New Roman"/>
              </w:rPr>
            </w:pPr>
          </w:p>
        </w:tc>
      </w:tr>
      <w:tr w:rsidR="007A3B74">
        <w:tc>
          <w:tcPr>
            <w:tcW w:w="9558" w:type="dxa"/>
            <w:gridSpan w:val="2"/>
            <w:shd w:val="clear" w:color="auto" w:fill="DBE5F1"/>
          </w:tcPr>
          <w:p w:rsidR="007A3B74" w:rsidRDefault="007A3B74">
            <w:pPr>
              <w:jc w:val="center"/>
              <w:rPr>
                <w:rFonts w:eastAsia="Times New Roman"/>
              </w:rPr>
            </w:pPr>
            <w:r>
              <w:rPr>
                <w:rFonts w:eastAsia="Times New Roman"/>
                <w:b/>
              </w:rPr>
              <w:t>General Scope of Work to be performed by this Subcontractor</w:t>
            </w:r>
          </w:p>
        </w:tc>
      </w:tr>
      <w:tr w:rsidR="007A3B74">
        <w:tc>
          <w:tcPr>
            <w:tcW w:w="9558" w:type="dxa"/>
            <w:gridSpan w:val="2"/>
            <w:shd w:val="clear" w:color="auto" w:fill="FFFFFF"/>
          </w:tcPr>
          <w:p w:rsidR="007A3B74" w:rsidRDefault="007A3B74">
            <w:pPr>
              <w:rPr>
                <w:rFonts w:eastAsia="Times New Roman"/>
              </w:rPr>
            </w:pPr>
          </w:p>
          <w:p w:rsidR="007A3B74" w:rsidRDefault="007A3B74">
            <w:pPr>
              <w:rPr>
                <w:rFonts w:eastAsia="Times New Roman"/>
              </w:rPr>
            </w:pPr>
          </w:p>
        </w:tc>
      </w:tr>
      <w:tr w:rsidR="007A3B74">
        <w:tc>
          <w:tcPr>
            <w:tcW w:w="9558" w:type="dxa"/>
            <w:gridSpan w:val="2"/>
            <w:shd w:val="clear" w:color="auto" w:fill="DBE5F1"/>
          </w:tcPr>
          <w:p w:rsidR="007A3B74" w:rsidRDefault="007A3B74">
            <w:pPr>
              <w:jc w:val="center"/>
              <w:rPr>
                <w:rFonts w:eastAsia="Times New Roman"/>
                <w:b/>
              </w:rPr>
            </w:pPr>
            <w:r>
              <w:rPr>
                <w:rFonts w:eastAsia="Times New Roman"/>
                <w:b/>
              </w:rPr>
              <w:t>Detail the Subcontractor’s qualifications for performing this scope of work</w:t>
            </w:r>
          </w:p>
        </w:tc>
      </w:tr>
      <w:tr w:rsidR="007A3B74">
        <w:tc>
          <w:tcPr>
            <w:tcW w:w="9558" w:type="dxa"/>
            <w:gridSpan w:val="2"/>
            <w:shd w:val="clear" w:color="auto" w:fill="FFFFFF"/>
          </w:tcPr>
          <w:p w:rsidR="007A3B74" w:rsidRDefault="007A3B74">
            <w:pPr>
              <w:rPr>
                <w:rFonts w:eastAsia="Times New Roman"/>
              </w:rPr>
            </w:pPr>
          </w:p>
          <w:p w:rsidR="007A3B74" w:rsidRDefault="007A3B74">
            <w:pPr>
              <w:rPr>
                <w:rFonts w:eastAsia="Times New Roman"/>
              </w:rPr>
            </w:pPr>
          </w:p>
        </w:tc>
      </w:tr>
    </w:tbl>
    <w:p w:rsidR="007A3B74" w:rsidRDefault="007A3B74">
      <w:pPr>
        <w:rPr>
          <w:rFonts w:eastAsia="Times New Roman"/>
        </w:rPr>
      </w:pPr>
    </w:p>
    <w:p w:rsidR="007A3B74" w:rsidRDefault="007A3B74">
      <w:pPr>
        <w:keepNext/>
        <w:keepLines/>
        <w:rPr>
          <w:rFonts w:eastAsia="Times New Roman"/>
        </w:rPr>
      </w:pPr>
      <w:r>
        <w:rPr>
          <w:rFonts w:eastAsia="Times New Roman"/>
        </w:rPr>
        <w:lastRenderedPageBreak/>
        <w:t>By signing below, Subcontractor agrees to the following:</w:t>
      </w:r>
    </w:p>
    <w:p w:rsidR="007A3B74" w:rsidRDefault="007A3B74">
      <w:pPr>
        <w:keepNext/>
        <w:keepLines/>
        <w:rPr>
          <w:rFonts w:eastAsia="Times New Roman"/>
        </w:rPr>
      </w:pPr>
    </w:p>
    <w:p w:rsidR="007A3B74" w:rsidRDefault="007A3B74">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7A3B74" w:rsidRDefault="007A3B74">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7A3B74" w:rsidRDefault="007A3B74">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rsidR="007A3B74" w:rsidRDefault="007A3B74">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7A3B74" w:rsidRDefault="007A3B74">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7A3B74" w:rsidRDefault="007A3B74">
      <w:pPr>
        <w:keepNext/>
        <w:keepLines/>
      </w:pPr>
    </w:p>
    <w:p w:rsidR="007A3B74" w:rsidRDefault="007A3B7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7A3B74" w:rsidRDefault="007A3B74">
      <w:pPr>
        <w:pStyle w:val="ListParagraph"/>
        <w:numPr>
          <w:ilvl w:val="0"/>
          <w:numId w:val="0"/>
        </w:numPr>
        <w:ind w:left="720"/>
      </w:pPr>
    </w:p>
    <w:p w:rsidR="007A3B74" w:rsidRDefault="007A3B74">
      <w:pPr>
        <w:jc w:val="left"/>
      </w:pPr>
      <w:r>
        <w:t>I hereby certify that the contents of the Subcontractor Disclosure Form are true and accurate and that the Subcontractor has not made any knowingly false statements in the Form.</w:t>
      </w:r>
    </w:p>
    <w:p w:rsidR="007A3B74" w:rsidRDefault="007A3B7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3B74">
        <w:tc>
          <w:tcPr>
            <w:tcW w:w="2268" w:type="dxa"/>
            <w:shd w:val="clear" w:color="auto" w:fill="DBE5F1"/>
            <w:vAlign w:val="center"/>
          </w:tcPr>
          <w:p w:rsidR="007A3B74" w:rsidRDefault="007A3B74">
            <w:pPr>
              <w:jc w:val="center"/>
              <w:rPr>
                <w:rFonts w:eastAsia="Times New Roman"/>
                <w:b/>
              </w:rPr>
            </w:pPr>
            <w:r>
              <w:rPr>
                <w:rFonts w:eastAsia="Times New Roman"/>
                <w:b/>
              </w:rPr>
              <w:t>Signature for Subcontractor:</w:t>
            </w:r>
          </w:p>
        </w:tc>
        <w:tc>
          <w:tcPr>
            <w:tcW w:w="7308" w:type="dxa"/>
          </w:tcPr>
          <w:p w:rsidR="007A3B74" w:rsidRDefault="007A3B74">
            <w:pPr>
              <w:rPr>
                <w:rFonts w:eastAsia="Times New Roman"/>
              </w:rPr>
            </w:pPr>
          </w:p>
          <w:p w:rsidR="007A3B74" w:rsidRDefault="007A3B74">
            <w:pPr>
              <w:rPr>
                <w:rFonts w:eastAsia="Times New Roman"/>
              </w:rPr>
            </w:pPr>
          </w:p>
        </w:tc>
      </w:tr>
      <w:tr w:rsidR="007A3B74">
        <w:tc>
          <w:tcPr>
            <w:tcW w:w="2268" w:type="dxa"/>
            <w:shd w:val="clear" w:color="auto" w:fill="DBE5F1"/>
            <w:vAlign w:val="center"/>
          </w:tcPr>
          <w:p w:rsidR="007A3B74" w:rsidRDefault="007A3B74">
            <w:pPr>
              <w:jc w:val="center"/>
              <w:rPr>
                <w:rFonts w:eastAsia="Times New Roman"/>
                <w:b/>
              </w:rPr>
            </w:pPr>
            <w:r>
              <w:rPr>
                <w:rFonts w:eastAsia="Times New Roman"/>
                <w:b/>
              </w:rPr>
              <w:t>Printed Name/Title:</w:t>
            </w:r>
          </w:p>
        </w:tc>
        <w:tc>
          <w:tcPr>
            <w:tcW w:w="7308" w:type="dxa"/>
          </w:tcPr>
          <w:p w:rsidR="007A3B74" w:rsidRDefault="007A3B74">
            <w:pPr>
              <w:rPr>
                <w:rFonts w:eastAsia="Times New Roman"/>
              </w:rPr>
            </w:pPr>
          </w:p>
          <w:p w:rsidR="007A3B74" w:rsidRDefault="007A3B74">
            <w:pPr>
              <w:rPr>
                <w:rFonts w:eastAsia="Times New Roman"/>
              </w:rPr>
            </w:pPr>
          </w:p>
        </w:tc>
      </w:tr>
      <w:tr w:rsidR="007A3B74">
        <w:tc>
          <w:tcPr>
            <w:tcW w:w="2268" w:type="dxa"/>
            <w:shd w:val="clear" w:color="auto" w:fill="DBE5F1"/>
            <w:vAlign w:val="center"/>
          </w:tcPr>
          <w:p w:rsidR="007A3B74" w:rsidRDefault="007A3B74">
            <w:pPr>
              <w:jc w:val="center"/>
              <w:rPr>
                <w:rFonts w:eastAsia="Times New Roman"/>
                <w:b/>
              </w:rPr>
            </w:pPr>
            <w:r>
              <w:rPr>
                <w:rFonts w:eastAsia="Times New Roman"/>
                <w:b/>
              </w:rPr>
              <w:t>Date:</w:t>
            </w:r>
          </w:p>
        </w:tc>
        <w:tc>
          <w:tcPr>
            <w:tcW w:w="7308" w:type="dxa"/>
          </w:tcPr>
          <w:p w:rsidR="007A3B74" w:rsidRDefault="007A3B74">
            <w:pPr>
              <w:rPr>
                <w:rFonts w:eastAsia="Times New Roman"/>
              </w:rPr>
            </w:pPr>
          </w:p>
          <w:p w:rsidR="007A3B74" w:rsidRDefault="007A3B74">
            <w:pPr>
              <w:rPr>
                <w:rFonts w:eastAsia="Times New Roman"/>
              </w:rPr>
            </w:pPr>
          </w:p>
        </w:tc>
      </w:tr>
    </w:tbl>
    <w:p w:rsidR="007A3B74" w:rsidRDefault="007A3B74">
      <w:pPr>
        <w:spacing w:after="200" w:line="276" w:lineRule="auto"/>
        <w:jc w:val="center"/>
        <w:rPr>
          <w:rFonts w:eastAsia="Times New Roman"/>
          <w:iCs/>
          <w:sz w:val="28"/>
          <w:u w:val="single"/>
        </w:rPr>
      </w:pPr>
    </w:p>
    <w:p w:rsidR="007A3B74" w:rsidRDefault="007A3B74">
      <w:pPr>
        <w:spacing w:after="200" w:line="276" w:lineRule="auto"/>
        <w:jc w:val="center"/>
        <w:rPr>
          <w:rFonts w:eastAsia="Times New Roman"/>
          <w:iCs/>
          <w:sz w:val="28"/>
          <w:u w:val="single"/>
        </w:rPr>
      </w:pPr>
      <w:r>
        <w:rPr>
          <w:rFonts w:eastAsia="Times New Roman"/>
          <w:iCs/>
          <w:sz w:val="28"/>
          <w:u w:val="single"/>
        </w:rPr>
        <w:br w:type="page"/>
      </w:r>
    </w:p>
    <w:p w:rsidR="007A3B74" w:rsidRDefault="007A3B74">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lastRenderedPageBreak/>
        <w:t>Attachment D: Additional Certifications</w:t>
      </w:r>
      <w:bookmarkEnd w:id="151"/>
      <w:bookmarkEnd w:id="152"/>
      <w:bookmarkEnd w:id="153"/>
      <w:bookmarkEnd w:id="154"/>
    </w:p>
    <w:p w:rsidR="007A3B74" w:rsidRDefault="007A3B74">
      <w:pPr>
        <w:jc w:val="center"/>
        <w:rPr>
          <w:rFonts w:eastAsia="Times New Roman"/>
          <w:i/>
        </w:rPr>
      </w:pPr>
      <w:r>
        <w:rPr>
          <w:rFonts w:eastAsia="Times New Roman"/>
          <w:i/>
        </w:rPr>
        <w:t>(Do not return this page with the Bid Proposal.)</w:t>
      </w:r>
    </w:p>
    <w:p w:rsidR="007A3B74" w:rsidRDefault="007A3B74"/>
    <w:p w:rsidR="007A3B74" w:rsidRDefault="007A3B74">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rsidR="007A3B74" w:rsidRDefault="007A3B74">
      <w:pPr>
        <w:pStyle w:val="BodyText"/>
        <w:jc w:val="left"/>
        <w:rPr>
          <w:rFonts w:eastAsia="Times New Roman"/>
        </w:rPr>
      </w:pPr>
      <w:r>
        <w:rPr>
          <w:rFonts w:eastAsia="Times New Roman"/>
        </w:rPr>
        <w:t>By submission of a Bid Proposal, the Bidder certifies (and in the case of a joint proposal, each party thereto certifies) that:</w:t>
      </w:r>
    </w:p>
    <w:p w:rsidR="007A3B74" w:rsidRDefault="007A3B74">
      <w:pPr>
        <w:pStyle w:val="BodyText"/>
        <w:jc w:val="left"/>
        <w:rPr>
          <w:rFonts w:eastAsia="Times New Roman"/>
        </w:rPr>
      </w:pPr>
    </w:p>
    <w:p w:rsidR="007A3B74" w:rsidRDefault="007A3B74">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7A3B74" w:rsidRDefault="007A3B74">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7A3B74" w:rsidRDefault="007A3B74">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7A3B74" w:rsidRDefault="007A3B74">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7A3B74" w:rsidRDefault="007A3B74">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7A3B74" w:rsidRDefault="007A3B74">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7A3B74" w:rsidRDefault="007A3B74">
      <w:pPr>
        <w:pStyle w:val="PlainText"/>
        <w:jc w:val="left"/>
        <w:rPr>
          <w:rFonts w:ascii="Times New Roman" w:hAnsi="Times New Roman" w:cs="Times New Roman"/>
          <w:b/>
          <w:bCs/>
          <w:sz w:val="28"/>
          <w:u w:val="single"/>
        </w:rPr>
      </w:pPr>
    </w:p>
    <w:p w:rsidR="007A3B74" w:rsidRDefault="007A3B74">
      <w:pPr>
        <w:pStyle w:val="ListParagraph"/>
        <w:numPr>
          <w:ilvl w:val="1"/>
          <w:numId w:val="13"/>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rsidR="007A3B74" w:rsidRDefault="007A3B7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7A3B74" w:rsidRDefault="007A3B74">
      <w:pPr>
        <w:pStyle w:val="PlainText"/>
        <w:jc w:val="left"/>
        <w:rPr>
          <w:rFonts w:ascii="Times New Roman" w:hAnsi="Times New Roman" w:cs="Times New Roman"/>
          <w:sz w:val="22"/>
        </w:rPr>
      </w:pPr>
    </w:p>
    <w:p w:rsidR="007A3B74" w:rsidRDefault="007A3B74">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7A3B74" w:rsidRDefault="007A3B74">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7A3B74" w:rsidRDefault="007A3B74">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7A3B74" w:rsidRDefault="007A3B74">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7A3B74" w:rsidRDefault="007A3B74">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7A3B74" w:rsidRDefault="007A3B74">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7A3B74" w:rsidRDefault="007A3B74">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A3B74" w:rsidRDefault="007A3B74">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7A3B74" w:rsidRDefault="007A3B74">
      <w:pPr>
        <w:pStyle w:val="PlainText"/>
        <w:jc w:val="left"/>
        <w:rPr>
          <w:rFonts w:ascii="Times New Roman" w:hAnsi="Times New Roman" w:cs="Times New Roman"/>
          <w:sz w:val="22"/>
        </w:rPr>
      </w:pPr>
    </w:p>
    <w:p w:rsidR="007A3B74" w:rsidRDefault="007A3B74">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rsidR="007A3B74" w:rsidRDefault="007A3B74">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7A3B74" w:rsidRDefault="007A3B74">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7A3B74" w:rsidRDefault="007A3B74">
      <w:pPr>
        <w:pStyle w:val="Heading2"/>
        <w:jc w:val="left"/>
        <w:rPr>
          <w:rFonts w:eastAsia="Times New Roman"/>
          <w:sz w:val="22"/>
          <w:szCs w:val="22"/>
        </w:rPr>
      </w:pPr>
    </w:p>
    <w:p w:rsidR="007A3B74" w:rsidRDefault="007A3B74">
      <w:pPr>
        <w:pStyle w:val="ListParagraph"/>
        <w:numPr>
          <w:ilvl w:val="1"/>
          <w:numId w:val="13"/>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7A3B74" w:rsidRDefault="007A3B74">
      <w:pPr>
        <w:jc w:val="left"/>
        <w:rPr>
          <w:rFonts w:eastAsia="Times New Roman"/>
        </w:rPr>
      </w:pPr>
      <w:r>
        <w:rPr>
          <w:rFonts w:eastAsia="Times New Roman"/>
        </w:rPr>
        <w:t>By signing and submitting this Bid Proposal, the Bidder is providing the certification set out below:</w:t>
      </w:r>
    </w:p>
    <w:p w:rsidR="007A3B74" w:rsidRDefault="007A3B74">
      <w:pPr>
        <w:jc w:val="left"/>
        <w:rPr>
          <w:rFonts w:eastAsia="Times New Roman"/>
        </w:rPr>
      </w:pPr>
    </w:p>
    <w:p w:rsidR="007A3B74" w:rsidRDefault="007A3B74">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7A3B74" w:rsidRDefault="007A3B74">
      <w:pPr>
        <w:pStyle w:val="PlainText"/>
        <w:jc w:val="left"/>
        <w:rPr>
          <w:rFonts w:ascii="Times New Roman" w:hAnsi="Times New Roman" w:cs="Times New Roman"/>
          <w:sz w:val="22"/>
        </w:rPr>
      </w:pPr>
    </w:p>
    <w:p w:rsidR="007A3B74" w:rsidRDefault="007A3B7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7A3B74" w:rsidRDefault="007A3B74">
      <w:pPr>
        <w:rPr>
          <w:rFonts w:eastAsia="Times New Roman"/>
          <w:b/>
        </w:rPr>
      </w:pPr>
    </w:p>
    <w:p w:rsidR="007A3B74" w:rsidRDefault="007A3B74">
      <w:pPr>
        <w:pStyle w:val="PlainText"/>
        <w:jc w:val="left"/>
        <w:rPr>
          <w:rFonts w:ascii="Times New Roman" w:hAnsi="Times New Roman" w:cs="Times New Roman"/>
          <w:sz w:val="22"/>
        </w:rPr>
      </w:pPr>
    </w:p>
    <w:p w:rsidR="007A3B74" w:rsidRDefault="007A3B74">
      <w:pPr>
        <w:pStyle w:val="ListParagraph"/>
        <w:numPr>
          <w:ilvl w:val="1"/>
          <w:numId w:val="13"/>
        </w:numPr>
        <w:tabs>
          <w:tab w:val="left" w:pos="360"/>
        </w:tabs>
        <w:ind w:left="0" w:firstLine="0"/>
        <w:rPr>
          <w:b/>
          <w:bCs/>
        </w:rPr>
      </w:pPr>
      <w:r>
        <w:rPr>
          <w:b/>
          <w:bCs/>
        </w:rPr>
        <w:t>CERTIFICATION REGARDING DRUG FREE WORKPLACE</w:t>
      </w:r>
    </w:p>
    <w:p w:rsidR="007A3B74" w:rsidRDefault="007A3B74">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7A3B74" w:rsidRDefault="007A3B74">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7A3B74" w:rsidRDefault="007A3B74">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rsidR="007A3B74" w:rsidRDefault="007A3B74">
      <w:pPr>
        <w:spacing w:before="60" w:after="60"/>
        <w:ind w:left="1080"/>
        <w:jc w:val="left"/>
        <w:rPr>
          <w:rFonts w:eastAsia="Times New Roman"/>
        </w:rPr>
      </w:pPr>
      <w:r>
        <w:rPr>
          <w:rFonts w:eastAsia="Times New Roman"/>
        </w:rPr>
        <w:t xml:space="preserve">(1)  the dangers of drug abuse in the workplace;  </w:t>
      </w:r>
    </w:p>
    <w:p w:rsidR="007A3B74" w:rsidRDefault="007A3B74">
      <w:pPr>
        <w:spacing w:before="60" w:after="60"/>
        <w:ind w:left="1080"/>
        <w:jc w:val="left"/>
        <w:rPr>
          <w:rFonts w:eastAsia="Times New Roman"/>
        </w:rPr>
      </w:pPr>
      <w:r>
        <w:rPr>
          <w:rFonts w:eastAsia="Times New Roman"/>
        </w:rPr>
        <w:t xml:space="preserve">(2)  the person’s policy of maintaining a drug- free workplace;  </w:t>
      </w:r>
    </w:p>
    <w:p w:rsidR="007A3B74" w:rsidRDefault="007A3B74">
      <w:pPr>
        <w:spacing w:before="60" w:after="60"/>
        <w:ind w:left="1080"/>
        <w:jc w:val="left"/>
        <w:rPr>
          <w:rFonts w:eastAsia="Times New Roman"/>
        </w:rPr>
      </w:pPr>
      <w:r>
        <w:rPr>
          <w:rFonts w:eastAsia="Times New Roman"/>
        </w:rPr>
        <w:t xml:space="preserve">(3)  any available drug counseling, rehabilitation, and employee assistance programs; and  </w:t>
      </w:r>
    </w:p>
    <w:p w:rsidR="007A3B74" w:rsidRDefault="007A3B74">
      <w:pPr>
        <w:spacing w:before="60" w:after="60"/>
        <w:ind w:left="1080"/>
        <w:jc w:val="left"/>
        <w:rPr>
          <w:rFonts w:eastAsia="Times New Roman"/>
        </w:rPr>
      </w:pPr>
      <w:r>
        <w:rPr>
          <w:rFonts w:eastAsia="Times New Roman"/>
        </w:rPr>
        <w:t xml:space="preserve">(4)  the penalties that may be imposed upon employees for drug abuse violations;  </w:t>
      </w:r>
    </w:p>
    <w:p w:rsidR="007A3B74" w:rsidRDefault="007A3B74">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7A3B74" w:rsidRDefault="007A3B74">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7A3B74" w:rsidRDefault="007A3B74">
      <w:pPr>
        <w:spacing w:before="60" w:after="60"/>
        <w:ind w:left="1080"/>
        <w:jc w:val="left"/>
        <w:rPr>
          <w:rFonts w:eastAsia="Times New Roman"/>
        </w:rPr>
      </w:pPr>
      <w:r>
        <w:rPr>
          <w:rFonts w:eastAsia="Times New Roman"/>
        </w:rPr>
        <w:t xml:space="preserve">(1)  abide by the terms of the statement; and </w:t>
      </w:r>
    </w:p>
    <w:p w:rsidR="007A3B74" w:rsidRDefault="007A3B7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7A3B74" w:rsidRDefault="007A3B74">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7A3B74" w:rsidRDefault="007A3B74">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7A3B74" w:rsidRDefault="007A3B74">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7A3B74" w:rsidRDefault="007A3B74">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7A3B74" w:rsidRDefault="007A3B74">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7A3B74" w:rsidRDefault="007A3B74">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7A3B74" w:rsidRDefault="007A3B74">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7A3B74" w:rsidRDefault="007A3B74">
      <w:pPr>
        <w:tabs>
          <w:tab w:val="left" w:pos="1080"/>
        </w:tabs>
        <w:spacing w:before="60" w:after="60"/>
        <w:ind w:left="1080"/>
        <w:jc w:val="left"/>
        <w:rPr>
          <w:rFonts w:eastAsia="Times New Roman"/>
        </w:rPr>
      </w:pPr>
    </w:p>
    <w:p w:rsidR="007A3B74" w:rsidRDefault="007A3B74">
      <w:pPr>
        <w:pStyle w:val="ListParagraph"/>
        <w:numPr>
          <w:ilvl w:val="1"/>
          <w:numId w:val="13"/>
        </w:numPr>
        <w:tabs>
          <w:tab w:val="left" w:pos="360"/>
        </w:tabs>
        <w:ind w:left="0" w:firstLine="0"/>
        <w:rPr>
          <w:rFonts w:eastAsia="Times New Roman"/>
          <w:b/>
        </w:rPr>
      </w:pPr>
      <w:r>
        <w:rPr>
          <w:rFonts w:eastAsia="Times New Roman"/>
          <w:b/>
        </w:rPr>
        <w:t>NON-DISCRIMINATION</w:t>
      </w:r>
    </w:p>
    <w:p w:rsidR="007A3B74" w:rsidRDefault="007A3B74">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7A3B74" w:rsidRDefault="007A3B74">
      <w:pPr>
        <w:spacing w:after="200" w:line="276" w:lineRule="auto"/>
        <w:jc w:val="left"/>
        <w:rPr>
          <w:b/>
        </w:rPr>
      </w:pPr>
    </w:p>
    <w:p w:rsidR="007A3B74" w:rsidRDefault="007A3B74">
      <w:pPr>
        <w:spacing w:after="200" w:line="276" w:lineRule="auto"/>
        <w:jc w:val="left"/>
        <w:rPr>
          <w:b/>
        </w:rPr>
      </w:pPr>
      <w:r>
        <w:rPr>
          <w:b/>
        </w:rPr>
        <w:br w:type="page"/>
      </w:r>
    </w:p>
    <w:p w:rsidR="007A3B74" w:rsidRDefault="007A3B74">
      <w:pPr>
        <w:spacing w:after="200" w:line="276" w:lineRule="auto"/>
        <w:jc w:val="left"/>
        <w:rPr>
          <w:b/>
        </w:rPr>
      </w:pPr>
    </w:p>
    <w:p w:rsidR="007A3B74" w:rsidRDefault="007A3B74">
      <w:pPr>
        <w:pStyle w:val="BodyText3"/>
        <w:jc w:val="center"/>
        <w:rPr>
          <w:b/>
        </w:rPr>
      </w:pPr>
      <w:r>
        <w:rPr>
          <w:b/>
        </w:rPr>
        <w:t>Attachments Specific To This RFP</w:t>
      </w:r>
    </w:p>
    <w:p w:rsidR="007A3B74" w:rsidRDefault="007A3B74">
      <w:pPr>
        <w:pStyle w:val="BodyText3"/>
        <w:jc w:val="left"/>
      </w:pPr>
    </w:p>
    <w:p w:rsidR="007A3B74" w:rsidRDefault="007A3B74">
      <w:pPr>
        <w:pStyle w:val="BodyText3"/>
        <w:jc w:val="center"/>
        <w:rPr>
          <w:b/>
        </w:rPr>
      </w:pPr>
      <w:r>
        <w:rPr>
          <w:b/>
        </w:rPr>
        <w:t>Attachment V: Cost Proposal Form</w:t>
      </w:r>
    </w:p>
    <w:p w:rsidR="007A3B74" w:rsidRDefault="007A3B74">
      <w:pPr>
        <w:jc w:val="left"/>
      </w:pPr>
    </w:p>
    <w:p w:rsidR="006E7E4D" w:rsidRDefault="006E7E4D">
      <w:pPr>
        <w:jc w:val="left"/>
      </w:pPr>
    </w:p>
    <w:tbl>
      <w:tblPr>
        <w:tblW w:w="9576" w:type="dxa"/>
        <w:tblLayout w:type="fixed"/>
        <w:tblLook w:val="04A0" w:firstRow="1" w:lastRow="0" w:firstColumn="1" w:lastColumn="0" w:noHBand="0" w:noVBand="1"/>
      </w:tblPr>
      <w:tblGrid>
        <w:gridCol w:w="93"/>
        <w:gridCol w:w="9390"/>
        <w:gridCol w:w="93"/>
      </w:tblGrid>
      <w:tr w:rsidR="006E7E4D" w:rsidRPr="006E7E4D" w:rsidTr="0013413E">
        <w:trPr>
          <w:gridBefore w:val="1"/>
          <w:wBefore w:w="93" w:type="dxa"/>
          <w:trHeight w:val="300"/>
        </w:trPr>
        <w:tc>
          <w:tcPr>
            <w:tcW w:w="9483" w:type="dxa"/>
            <w:gridSpan w:val="2"/>
            <w:noWrap/>
            <w:vAlign w:val="bottom"/>
            <w:hideMark/>
          </w:tcPr>
          <w:p w:rsidR="006E7E4D" w:rsidRPr="006E7E4D" w:rsidRDefault="006E7E4D" w:rsidP="006E7E4D">
            <w:pPr>
              <w:spacing w:after="200" w:line="276" w:lineRule="auto"/>
              <w:jc w:val="left"/>
              <w:rPr>
                <w:rFonts w:ascii="Calibri" w:eastAsia="Calibri" w:hAnsi="Calibri"/>
                <w:b/>
                <w:bCs/>
              </w:rPr>
            </w:pPr>
            <w:r w:rsidRPr="006E7E4D">
              <w:rPr>
                <w:rFonts w:ascii="Calibri" w:eastAsia="Calibri" w:hAnsi="Calibri"/>
                <w:b/>
                <w:bCs/>
              </w:rPr>
              <w:t>COST PROPOSAL FORM</w:t>
            </w:r>
          </w:p>
          <w:p w:rsidR="006E7E4D" w:rsidRPr="006E7E4D" w:rsidRDefault="006E7E4D" w:rsidP="006E7E4D">
            <w:pPr>
              <w:spacing w:after="200" w:line="276" w:lineRule="auto"/>
              <w:jc w:val="left"/>
              <w:rPr>
                <w:rFonts w:ascii="Calibri" w:eastAsia="Calibri" w:hAnsi="Calibri"/>
                <w:b/>
                <w:bCs/>
              </w:rPr>
            </w:pPr>
          </w:p>
        </w:tc>
      </w:tr>
      <w:tr w:rsidR="006E7E4D" w:rsidRPr="006E7E4D" w:rsidTr="0013413E">
        <w:trPr>
          <w:gridAfter w:val="1"/>
          <w:wAfter w:w="93" w:type="dxa"/>
          <w:trHeight w:val="345"/>
        </w:trPr>
        <w:tc>
          <w:tcPr>
            <w:tcW w:w="9483" w:type="dxa"/>
            <w:gridSpan w:val="2"/>
            <w:noWrap/>
            <w:vAlign w:val="bottom"/>
          </w:tcPr>
          <w:p w:rsidR="006E7E4D" w:rsidRPr="006E7E4D" w:rsidRDefault="006E7E4D" w:rsidP="006E7E4D">
            <w:pPr>
              <w:spacing w:after="200" w:line="276" w:lineRule="auto"/>
              <w:jc w:val="left"/>
              <w:rPr>
                <w:rFonts w:ascii="Calibri" w:eastAsia="Calibri" w:hAnsi="Calibri"/>
                <w:b/>
                <w:bCs/>
              </w:rPr>
            </w:pPr>
            <w:r w:rsidRPr="006E7E4D">
              <w:rPr>
                <w:rFonts w:ascii="Calibri" w:eastAsia="Calibri" w:hAnsi="Calibri"/>
                <w:b/>
                <w:bCs/>
              </w:rPr>
              <w:t xml:space="preserve">  NOTE:</w:t>
            </w:r>
          </w:p>
          <w:p w:rsidR="006E7E4D" w:rsidRPr="006E7E4D" w:rsidRDefault="006E7E4D" w:rsidP="006E7E4D">
            <w:pPr>
              <w:numPr>
                <w:ilvl w:val="0"/>
                <w:numId w:val="2"/>
              </w:numPr>
              <w:spacing w:after="200" w:line="276" w:lineRule="auto"/>
              <w:jc w:val="left"/>
              <w:rPr>
                <w:rFonts w:ascii="Calibri" w:eastAsia="Calibri" w:hAnsi="Calibri"/>
                <w:b/>
                <w:bCs/>
              </w:rPr>
            </w:pPr>
            <w:r w:rsidRPr="006E7E4D">
              <w:rPr>
                <w:rFonts w:ascii="Calibri" w:eastAsia="Calibri" w:hAnsi="Calibri"/>
                <w:b/>
                <w:bCs/>
              </w:rPr>
              <w:t>This form must be completed and returned with the Bid Proposal.  This form may not be marked confidential in whole or in part.</w:t>
            </w:r>
          </w:p>
          <w:p w:rsidR="006E7E4D" w:rsidRPr="006E7E4D" w:rsidRDefault="006E7E4D" w:rsidP="006E7E4D">
            <w:pPr>
              <w:numPr>
                <w:ilvl w:val="0"/>
                <w:numId w:val="2"/>
              </w:numPr>
              <w:spacing w:after="200" w:line="276" w:lineRule="auto"/>
              <w:jc w:val="left"/>
              <w:rPr>
                <w:rFonts w:ascii="Calibri" w:eastAsia="Calibri" w:hAnsi="Calibri"/>
                <w:b/>
                <w:bCs/>
              </w:rPr>
            </w:pPr>
            <w:r w:rsidRPr="006E7E4D">
              <w:rPr>
                <w:rFonts w:ascii="Calibri" w:eastAsia="Calibri" w:hAnsi="Calibri"/>
                <w:b/>
                <w:bCs/>
              </w:rPr>
              <w:t>Any implementation costs must be included in the Base Contract Year or in an Extension year(s).</w:t>
            </w:r>
          </w:p>
          <w:p w:rsidR="006E7E4D" w:rsidRPr="006E7E4D" w:rsidRDefault="006E7E4D" w:rsidP="006E7E4D">
            <w:pPr>
              <w:numPr>
                <w:ilvl w:val="0"/>
                <w:numId w:val="2"/>
              </w:numPr>
              <w:spacing w:after="200" w:line="276" w:lineRule="auto"/>
              <w:jc w:val="left"/>
              <w:rPr>
                <w:rFonts w:ascii="Calibri" w:eastAsia="Calibri" w:hAnsi="Calibri"/>
                <w:b/>
                <w:bCs/>
              </w:rPr>
            </w:pPr>
            <w:r w:rsidRPr="006E7E4D">
              <w:rPr>
                <w:rFonts w:ascii="Calibri" w:eastAsia="Calibri" w:hAnsi="Calibri"/>
                <w:b/>
                <w:bCs/>
              </w:rPr>
              <w:t>Enter a firm fixed price in the Base Contract Year column through the Extension 5 column.</w:t>
            </w:r>
          </w:p>
          <w:p w:rsidR="006E7E4D" w:rsidRPr="006E7E4D" w:rsidRDefault="006E7E4D" w:rsidP="006E7E4D">
            <w:pPr>
              <w:numPr>
                <w:ilvl w:val="0"/>
                <w:numId w:val="2"/>
              </w:numPr>
              <w:spacing w:after="200" w:line="276" w:lineRule="auto"/>
              <w:jc w:val="left"/>
              <w:rPr>
                <w:rFonts w:ascii="Calibri" w:eastAsia="Calibri" w:hAnsi="Calibri"/>
                <w:b/>
                <w:bCs/>
              </w:rPr>
            </w:pPr>
            <w:r w:rsidRPr="006E7E4D">
              <w:rPr>
                <w:rFonts w:ascii="Calibri" w:eastAsia="Calibri" w:hAnsi="Calibri"/>
                <w:b/>
                <w:bCs/>
              </w:rPr>
              <w:t>Sum the six (6) columns and enter the total in the Grand Total line.  The Grand Total will be used to score the bidder’s Cost Proposal.</w:t>
            </w:r>
          </w:p>
          <w:p w:rsidR="006E7E4D" w:rsidRPr="006E7E4D" w:rsidRDefault="006E7E4D" w:rsidP="006E7E4D">
            <w:pPr>
              <w:spacing w:after="200" w:line="276" w:lineRule="auto"/>
              <w:jc w:val="left"/>
              <w:rPr>
                <w:rFonts w:ascii="Calibri" w:eastAsia="Calibri" w:hAnsi="Calibri"/>
                <w:b/>
                <w:bCs/>
              </w:rPr>
            </w:pPr>
          </w:p>
          <w:tbl>
            <w:tblPr>
              <w:tblStyle w:val="TableGrid4"/>
              <w:tblW w:w="0" w:type="auto"/>
              <w:tblLayout w:type="fixed"/>
              <w:tblLook w:val="04A0" w:firstRow="1" w:lastRow="0" w:firstColumn="1" w:lastColumn="0" w:noHBand="0" w:noVBand="1"/>
            </w:tblPr>
            <w:tblGrid>
              <w:gridCol w:w="1542"/>
              <w:gridCol w:w="1542"/>
              <w:gridCol w:w="1542"/>
              <w:gridCol w:w="1542"/>
              <w:gridCol w:w="1542"/>
              <w:gridCol w:w="1542"/>
            </w:tblGrid>
            <w:tr w:rsidR="006E7E4D" w:rsidRPr="006E7E4D" w:rsidTr="0013413E">
              <w:tc>
                <w:tcPr>
                  <w:tcW w:w="1542" w:type="dxa"/>
                </w:tcPr>
                <w:p w:rsidR="006E7E4D" w:rsidRPr="006E7E4D" w:rsidRDefault="006E7E4D" w:rsidP="006E7E4D">
                  <w:pPr>
                    <w:jc w:val="left"/>
                    <w:rPr>
                      <w:rFonts w:eastAsia="Calibri"/>
                      <w:b/>
                      <w:bCs/>
                    </w:rPr>
                  </w:pPr>
                  <w:r w:rsidRPr="006E7E4D">
                    <w:rPr>
                      <w:rFonts w:eastAsia="Calibri"/>
                      <w:b/>
                      <w:bCs/>
                    </w:rPr>
                    <w:t>Base Contract Year</w:t>
                  </w:r>
                </w:p>
              </w:tc>
              <w:tc>
                <w:tcPr>
                  <w:tcW w:w="1542" w:type="dxa"/>
                </w:tcPr>
                <w:p w:rsidR="006E7E4D" w:rsidRPr="006E7E4D" w:rsidRDefault="006E7E4D" w:rsidP="006E7E4D">
                  <w:pPr>
                    <w:jc w:val="left"/>
                    <w:rPr>
                      <w:rFonts w:eastAsia="Calibri"/>
                      <w:b/>
                      <w:bCs/>
                    </w:rPr>
                  </w:pPr>
                  <w:r w:rsidRPr="006E7E4D">
                    <w:rPr>
                      <w:rFonts w:eastAsia="Calibri"/>
                      <w:b/>
                      <w:bCs/>
                    </w:rPr>
                    <w:t>Extension 1</w:t>
                  </w:r>
                </w:p>
              </w:tc>
              <w:tc>
                <w:tcPr>
                  <w:tcW w:w="1542" w:type="dxa"/>
                </w:tcPr>
                <w:p w:rsidR="006E7E4D" w:rsidRPr="006E7E4D" w:rsidRDefault="006E7E4D" w:rsidP="006E7E4D">
                  <w:pPr>
                    <w:jc w:val="left"/>
                    <w:rPr>
                      <w:rFonts w:eastAsia="Calibri"/>
                      <w:b/>
                      <w:bCs/>
                    </w:rPr>
                  </w:pPr>
                  <w:r w:rsidRPr="006E7E4D">
                    <w:rPr>
                      <w:rFonts w:eastAsia="Calibri"/>
                      <w:b/>
                      <w:bCs/>
                    </w:rPr>
                    <w:t>Extension 2</w:t>
                  </w:r>
                </w:p>
              </w:tc>
              <w:tc>
                <w:tcPr>
                  <w:tcW w:w="1542" w:type="dxa"/>
                </w:tcPr>
                <w:p w:rsidR="006E7E4D" w:rsidRPr="006E7E4D" w:rsidRDefault="006E7E4D" w:rsidP="006E7E4D">
                  <w:pPr>
                    <w:jc w:val="left"/>
                    <w:rPr>
                      <w:rFonts w:eastAsia="Calibri"/>
                      <w:b/>
                      <w:bCs/>
                    </w:rPr>
                  </w:pPr>
                  <w:r w:rsidRPr="006E7E4D">
                    <w:rPr>
                      <w:rFonts w:eastAsia="Calibri"/>
                      <w:b/>
                      <w:bCs/>
                    </w:rPr>
                    <w:t>Extension 3</w:t>
                  </w:r>
                </w:p>
              </w:tc>
              <w:tc>
                <w:tcPr>
                  <w:tcW w:w="1542" w:type="dxa"/>
                </w:tcPr>
                <w:p w:rsidR="006E7E4D" w:rsidRPr="006E7E4D" w:rsidRDefault="006E7E4D" w:rsidP="006E7E4D">
                  <w:pPr>
                    <w:jc w:val="left"/>
                    <w:rPr>
                      <w:rFonts w:eastAsia="Calibri"/>
                      <w:b/>
                      <w:bCs/>
                    </w:rPr>
                  </w:pPr>
                  <w:r w:rsidRPr="006E7E4D">
                    <w:rPr>
                      <w:rFonts w:eastAsia="Calibri"/>
                      <w:b/>
                      <w:bCs/>
                    </w:rPr>
                    <w:t>Extension 4</w:t>
                  </w:r>
                </w:p>
              </w:tc>
              <w:tc>
                <w:tcPr>
                  <w:tcW w:w="1542" w:type="dxa"/>
                </w:tcPr>
                <w:p w:rsidR="006E7E4D" w:rsidRPr="006E7E4D" w:rsidRDefault="006E7E4D" w:rsidP="006E7E4D">
                  <w:pPr>
                    <w:jc w:val="left"/>
                    <w:rPr>
                      <w:rFonts w:eastAsia="Calibri"/>
                      <w:b/>
                      <w:bCs/>
                    </w:rPr>
                  </w:pPr>
                  <w:r w:rsidRPr="006E7E4D">
                    <w:rPr>
                      <w:rFonts w:eastAsia="Calibri"/>
                      <w:b/>
                      <w:bCs/>
                    </w:rPr>
                    <w:t>Extension 5</w:t>
                  </w:r>
                </w:p>
              </w:tc>
            </w:tr>
            <w:tr w:rsidR="006E7E4D" w:rsidRPr="006E7E4D" w:rsidTr="0013413E">
              <w:tc>
                <w:tcPr>
                  <w:tcW w:w="1542" w:type="dxa"/>
                </w:tcPr>
                <w:p w:rsidR="006E7E4D" w:rsidRPr="006E7E4D" w:rsidRDefault="006E7E4D" w:rsidP="006E7E4D">
                  <w:pPr>
                    <w:jc w:val="left"/>
                    <w:rPr>
                      <w:rFonts w:eastAsia="Calibri"/>
                      <w:b/>
                      <w:bCs/>
                    </w:rPr>
                  </w:pPr>
                  <w:r w:rsidRPr="006E7E4D">
                    <w:rPr>
                      <w:rFonts w:eastAsia="Calibri"/>
                      <w:b/>
                      <w:bCs/>
                    </w:rPr>
                    <w:t>7/1/2021 through 6/30/2022</w:t>
                  </w:r>
                </w:p>
              </w:tc>
              <w:tc>
                <w:tcPr>
                  <w:tcW w:w="1542" w:type="dxa"/>
                </w:tcPr>
                <w:p w:rsidR="006E7E4D" w:rsidRPr="006E7E4D" w:rsidRDefault="006E7E4D" w:rsidP="006E7E4D">
                  <w:pPr>
                    <w:jc w:val="left"/>
                    <w:rPr>
                      <w:rFonts w:eastAsia="Calibri"/>
                      <w:b/>
                      <w:bCs/>
                    </w:rPr>
                  </w:pPr>
                  <w:r w:rsidRPr="006E7E4D">
                    <w:rPr>
                      <w:rFonts w:eastAsia="Calibri"/>
                      <w:b/>
                      <w:bCs/>
                    </w:rPr>
                    <w:t>7/1/2022 through 6/30/2023</w:t>
                  </w:r>
                </w:p>
              </w:tc>
              <w:tc>
                <w:tcPr>
                  <w:tcW w:w="1542" w:type="dxa"/>
                </w:tcPr>
                <w:p w:rsidR="006E7E4D" w:rsidRPr="006E7E4D" w:rsidRDefault="006E7E4D" w:rsidP="006E7E4D">
                  <w:pPr>
                    <w:jc w:val="left"/>
                    <w:rPr>
                      <w:rFonts w:eastAsia="Calibri"/>
                      <w:b/>
                      <w:bCs/>
                    </w:rPr>
                  </w:pPr>
                  <w:r w:rsidRPr="006E7E4D">
                    <w:rPr>
                      <w:rFonts w:eastAsia="Calibri"/>
                      <w:b/>
                      <w:bCs/>
                    </w:rPr>
                    <w:t>7/1/2023 through 6/30/2024</w:t>
                  </w:r>
                </w:p>
              </w:tc>
              <w:tc>
                <w:tcPr>
                  <w:tcW w:w="1542" w:type="dxa"/>
                </w:tcPr>
                <w:p w:rsidR="006E7E4D" w:rsidRPr="006E7E4D" w:rsidRDefault="006E7E4D" w:rsidP="006E7E4D">
                  <w:pPr>
                    <w:jc w:val="left"/>
                    <w:rPr>
                      <w:rFonts w:eastAsia="Calibri"/>
                      <w:b/>
                      <w:bCs/>
                    </w:rPr>
                  </w:pPr>
                  <w:r w:rsidRPr="006E7E4D">
                    <w:rPr>
                      <w:rFonts w:eastAsia="Calibri"/>
                      <w:b/>
                      <w:bCs/>
                    </w:rPr>
                    <w:t>7/1/2024 through 6/30/2025</w:t>
                  </w:r>
                </w:p>
              </w:tc>
              <w:tc>
                <w:tcPr>
                  <w:tcW w:w="1542" w:type="dxa"/>
                </w:tcPr>
                <w:p w:rsidR="006E7E4D" w:rsidRPr="006E7E4D" w:rsidRDefault="006E7E4D" w:rsidP="006E7E4D">
                  <w:pPr>
                    <w:jc w:val="left"/>
                    <w:rPr>
                      <w:rFonts w:eastAsia="Calibri"/>
                      <w:b/>
                      <w:bCs/>
                    </w:rPr>
                  </w:pPr>
                  <w:r w:rsidRPr="006E7E4D">
                    <w:rPr>
                      <w:rFonts w:eastAsia="Calibri"/>
                      <w:b/>
                      <w:bCs/>
                    </w:rPr>
                    <w:t>7/1/2025 through 6/30/2026</w:t>
                  </w:r>
                </w:p>
              </w:tc>
              <w:tc>
                <w:tcPr>
                  <w:tcW w:w="1542" w:type="dxa"/>
                </w:tcPr>
                <w:p w:rsidR="006E7E4D" w:rsidRPr="006E7E4D" w:rsidRDefault="006E7E4D" w:rsidP="006E7E4D">
                  <w:pPr>
                    <w:jc w:val="left"/>
                    <w:rPr>
                      <w:rFonts w:eastAsia="Calibri"/>
                      <w:b/>
                      <w:bCs/>
                    </w:rPr>
                  </w:pPr>
                  <w:r w:rsidRPr="006E7E4D">
                    <w:rPr>
                      <w:rFonts w:eastAsia="Calibri"/>
                      <w:b/>
                      <w:bCs/>
                    </w:rPr>
                    <w:t>7/1/2026 through 6/30/2027</w:t>
                  </w:r>
                </w:p>
              </w:tc>
            </w:tr>
            <w:tr w:rsidR="006E7E4D" w:rsidRPr="006E7E4D" w:rsidTr="0013413E">
              <w:tc>
                <w:tcPr>
                  <w:tcW w:w="1542" w:type="dxa"/>
                </w:tcPr>
                <w:p w:rsidR="006E7E4D" w:rsidRPr="006E7E4D" w:rsidRDefault="006E7E4D" w:rsidP="006E7E4D">
                  <w:pPr>
                    <w:jc w:val="left"/>
                    <w:rPr>
                      <w:rFonts w:eastAsia="Calibri"/>
                      <w:b/>
                      <w:bCs/>
                    </w:rPr>
                  </w:pPr>
                  <w:r w:rsidRPr="006E7E4D">
                    <w:rPr>
                      <w:rFonts w:eastAsia="Calibri"/>
                      <w:b/>
                      <w:bCs/>
                    </w:rPr>
                    <w:t>$</w:t>
                  </w:r>
                </w:p>
              </w:tc>
              <w:tc>
                <w:tcPr>
                  <w:tcW w:w="1542" w:type="dxa"/>
                </w:tcPr>
                <w:p w:rsidR="006E7E4D" w:rsidRPr="006E7E4D" w:rsidRDefault="006E7E4D" w:rsidP="006E7E4D">
                  <w:pPr>
                    <w:jc w:val="left"/>
                    <w:rPr>
                      <w:rFonts w:eastAsia="Calibri"/>
                      <w:b/>
                      <w:bCs/>
                    </w:rPr>
                  </w:pPr>
                  <w:r w:rsidRPr="006E7E4D">
                    <w:rPr>
                      <w:rFonts w:eastAsia="Calibri"/>
                      <w:b/>
                      <w:bCs/>
                    </w:rPr>
                    <w:t>$</w:t>
                  </w:r>
                </w:p>
              </w:tc>
              <w:tc>
                <w:tcPr>
                  <w:tcW w:w="1542" w:type="dxa"/>
                </w:tcPr>
                <w:p w:rsidR="006E7E4D" w:rsidRPr="006E7E4D" w:rsidRDefault="006E7E4D" w:rsidP="006E7E4D">
                  <w:pPr>
                    <w:jc w:val="left"/>
                    <w:rPr>
                      <w:rFonts w:eastAsia="Calibri"/>
                      <w:b/>
                      <w:bCs/>
                    </w:rPr>
                  </w:pPr>
                  <w:r w:rsidRPr="006E7E4D">
                    <w:rPr>
                      <w:rFonts w:eastAsia="Calibri"/>
                      <w:b/>
                      <w:bCs/>
                    </w:rPr>
                    <w:t>$</w:t>
                  </w:r>
                </w:p>
              </w:tc>
              <w:tc>
                <w:tcPr>
                  <w:tcW w:w="1542" w:type="dxa"/>
                </w:tcPr>
                <w:p w:rsidR="006E7E4D" w:rsidRPr="006E7E4D" w:rsidRDefault="006E7E4D" w:rsidP="006E7E4D">
                  <w:pPr>
                    <w:jc w:val="left"/>
                    <w:rPr>
                      <w:rFonts w:eastAsia="Calibri"/>
                      <w:b/>
                      <w:bCs/>
                    </w:rPr>
                  </w:pPr>
                  <w:r w:rsidRPr="006E7E4D">
                    <w:rPr>
                      <w:rFonts w:eastAsia="Calibri"/>
                      <w:b/>
                      <w:bCs/>
                    </w:rPr>
                    <w:t>$</w:t>
                  </w:r>
                </w:p>
              </w:tc>
              <w:tc>
                <w:tcPr>
                  <w:tcW w:w="1542" w:type="dxa"/>
                </w:tcPr>
                <w:p w:rsidR="006E7E4D" w:rsidRPr="006E7E4D" w:rsidRDefault="006E7E4D" w:rsidP="006E7E4D">
                  <w:pPr>
                    <w:jc w:val="left"/>
                    <w:rPr>
                      <w:rFonts w:eastAsia="Calibri"/>
                      <w:b/>
                      <w:bCs/>
                    </w:rPr>
                  </w:pPr>
                  <w:r w:rsidRPr="006E7E4D">
                    <w:rPr>
                      <w:rFonts w:eastAsia="Calibri"/>
                      <w:b/>
                      <w:bCs/>
                    </w:rPr>
                    <w:t>$</w:t>
                  </w:r>
                </w:p>
              </w:tc>
              <w:tc>
                <w:tcPr>
                  <w:tcW w:w="1542" w:type="dxa"/>
                </w:tcPr>
                <w:p w:rsidR="006E7E4D" w:rsidRPr="006E7E4D" w:rsidRDefault="006E7E4D" w:rsidP="006E7E4D">
                  <w:pPr>
                    <w:jc w:val="left"/>
                    <w:rPr>
                      <w:rFonts w:eastAsia="Calibri"/>
                      <w:b/>
                      <w:bCs/>
                    </w:rPr>
                  </w:pPr>
                  <w:r w:rsidRPr="006E7E4D">
                    <w:rPr>
                      <w:rFonts w:eastAsia="Calibri"/>
                      <w:b/>
                      <w:bCs/>
                    </w:rPr>
                    <w:t>$</w:t>
                  </w:r>
                </w:p>
                <w:p w:rsidR="006E7E4D" w:rsidRPr="006E7E4D" w:rsidRDefault="006E7E4D" w:rsidP="006E7E4D">
                  <w:pPr>
                    <w:jc w:val="left"/>
                    <w:rPr>
                      <w:rFonts w:eastAsia="Calibri"/>
                      <w:b/>
                      <w:bCs/>
                    </w:rPr>
                  </w:pPr>
                </w:p>
              </w:tc>
            </w:tr>
            <w:tr w:rsidR="006E7E4D" w:rsidRPr="006E7E4D" w:rsidTr="0013413E">
              <w:tc>
                <w:tcPr>
                  <w:tcW w:w="1542" w:type="dxa"/>
                </w:tcPr>
                <w:p w:rsidR="006E7E4D" w:rsidRPr="006E7E4D" w:rsidRDefault="006E7E4D" w:rsidP="006E7E4D">
                  <w:pPr>
                    <w:jc w:val="left"/>
                    <w:rPr>
                      <w:rFonts w:eastAsia="Calibri"/>
                      <w:b/>
                      <w:bCs/>
                    </w:rPr>
                  </w:pPr>
                  <w:r w:rsidRPr="006E7E4D">
                    <w:rPr>
                      <w:rFonts w:eastAsia="Calibri"/>
                      <w:b/>
                      <w:bCs/>
                    </w:rPr>
                    <w:t>Grand Total</w:t>
                  </w:r>
                </w:p>
                <w:p w:rsidR="006E7E4D" w:rsidRPr="006E7E4D" w:rsidRDefault="006E7E4D" w:rsidP="006E7E4D">
                  <w:pPr>
                    <w:jc w:val="left"/>
                    <w:rPr>
                      <w:rFonts w:eastAsia="Calibri"/>
                      <w:b/>
                      <w:bCs/>
                    </w:rPr>
                  </w:pPr>
                  <w:r w:rsidRPr="006E7E4D">
                    <w:rPr>
                      <w:rFonts w:eastAsia="Calibri"/>
                      <w:b/>
                      <w:bCs/>
                    </w:rPr>
                    <w:t>$</w:t>
                  </w:r>
                </w:p>
                <w:p w:rsidR="006E7E4D" w:rsidRPr="006E7E4D" w:rsidRDefault="006E7E4D" w:rsidP="006E7E4D">
                  <w:pPr>
                    <w:jc w:val="left"/>
                    <w:rPr>
                      <w:rFonts w:eastAsia="Calibri"/>
                      <w:b/>
                      <w:bCs/>
                    </w:rPr>
                  </w:pPr>
                </w:p>
              </w:tc>
              <w:tc>
                <w:tcPr>
                  <w:tcW w:w="7710" w:type="dxa"/>
                  <w:gridSpan w:val="5"/>
                </w:tcPr>
                <w:p w:rsidR="006E7E4D" w:rsidRPr="006E7E4D" w:rsidRDefault="006E7E4D" w:rsidP="006E7E4D">
                  <w:pPr>
                    <w:jc w:val="left"/>
                    <w:rPr>
                      <w:rFonts w:eastAsia="Calibri"/>
                      <w:b/>
                      <w:bCs/>
                    </w:rPr>
                  </w:pPr>
                  <w:r w:rsidRPr="006E7E4D">
                    <w:rPr>
                      <w:rFonts w:eastAsia="Calibri"/>
                      <w:b/>
                      <w:bCs/>
                    </w:rPr>
                    <w:t>Comments:</w:t>
                  </w:r>
                </w:p>
              </w:tc>
            </w:tr>
          </w:tbl>
          <w:p w:rsidR="006E7E4D" w:rsidRPr="006E7E4D" w:rsidRDefault="006E7E4D" w:rsidP="006E7E4D">
            <w:pPr>
              <w:spacing w:after="200" w:line="276" w:lineRule="auto"/>
              <w:jc w:val="left"/>
              <w:rPr>
                <w:rFonts w:ascii="Calibri" w:eastAsia="Calibri" w:hAnsi="Calibri"/>
                <w:b/>
                <w:bCs/>
              </w:rPr>
            </w:pPr>
          </w:p>
        </w:tc>
      </w:tr>
    </w:tbl>
    <w:p w:rsidR="006E7E4D" w:rsidRPr="006E7E4D" w:rsidRDefault="006E7E4D" w:rsidP="006E7E4D">
      <w:pPr>
        <w:spacing w:after="200" w:line="276" w:lineRule="auto"/>
        <w:jc w:val="left"/>
        <w:rPr>
          <w:rFonts w:ascii="Calibri" w:eastAsia="Calibri" w:hAnsi="Calibri"/>
          <w:b/>
          <w:u w:val="single"/>
        </w:rPr>
      </w:pPr>
      <w:r w:rsidRPr="006E7E4D">
        <w:rPr>
          <w:rFonts w:ascii="Calibri" w:eastAsia="Calibri" w:hAnsi="Calibri"/>
        </w:rPr>
        <w:tab/>
      </w:r>
      <w:r w:rsidRPr="006E7E4D">
        <w:rPr>
          <w:rFonts w:ascii="Calibri" w:eastAsia="Calibri" w:hAnsi="Calibri"/>
          <w:b/>
          <w:u w:val="single"/>
        </w:rPr>
        <w:t>Content and Format</w:t>
      </w:r>
    </w:p>
    <w:p w:rsidR="006E7E4D" w:rsidRPr="006E7E4D" w:rsidRDefault="006E7E4D" w:rsidP="006E7E4D">
      <w:pPr>
        <w:spacing w:after="200" w:line="276" w:lineRule="auto"/>
        <w:ind w:left="720"/>
        <w:jc w:val="left"/>
        <w:rPr>
          <w:rFonts w:ascii="Calibri" w:eastAsia="Calibri" w:hAnsi="Calibri"/>
          <w:b/>
        </w:rPr>
      </w:pPr>
      <w:r w:rsidRPr="006E7E4D">
        <w:rPr>
          <w:rFonts w:ascii="Calibri" w:eastAsia="Calibri" w:hAnsi="Calibri"/>
          <w:b/>
        </w:rPr>
        <w:t>Description of budget expense items</w:t>
      </w:r>
    </w:p>
    <w:p w:rsidR="006E7E4D" w:rsidRPr="006E7E4D" w:rsidRDefault="006E7E4D" w:rsidP="006E7E4D">
      <w:pPr>
        <w:spacing w:after="200" w:line="276" w:lineRule="auto"/>
        <w:ind w:left="720"/>
        <w:jc w:val="left"/>
        <w:rPr>
          <w:rFonts w:ascii="Calibri" w:eastAsia="Calibri" w:hAnsi="Calibri"/>
          <w:b/>
        </w:rPr>
      </w:pPr>
      <w:r w:rsidRPr="006E7E4D">
        <w:rPr>
          <w:rFonts w:ascii="Calibri" w:eastAsia="Calibri" w:hAnsi="Calibri"/>
          <w:b/>
        </w:rPr>
        <w:t>Administrative costs will include:</w:t>
      </w:r>
    </w:p>
    <w:p w:rsidR="006E7E4D" w:rsidRPr="006E7E4D" w:rsidRDefault="006E7E4D" w:rsidP="006E7E4D">
      <w:pPr>
        <w:spacing w:after="200" w:line="276" w:lineRule="auto"/>
        <w:jc w:val="left"/>
        <w:rPr>
          <w:rFonts w:ascii="Calibri" w:eastAsia="Calibri" w:hAnsi="Calibri"/>
        </w:rPr>
      </w:pPr>
      <w:r w:rsidRPr="006E7E4D">
        <w:rPr>
          <w:rFonts w:ascii="Calibri" w:eastAsia="Calibri" w:hAnsi="Calibri"/>
          <w:i/>
        </w:rPr>
        <w:t>(Bidder will include list of Administrative Costs here.  Refer to Section 3.3)</w:t>
      </w:r>
    </w:p>
    <w:p w:rsidR="006E7E4D" w:rsidRDefault="006E7E4D">
      <w:pPr>
        <w:jc w:val="left"/>
        <w:sectPr w:rsidR="006E7E4D">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080" w:left="1080" w:header="720" w:footer="403" w:gutter="0"/>
          <w:cols w:space="720"/>
          <w:docGrid w:linePitch="360"/>
        </w:sectPr>
      </w:pPr>
    </w:p>
    <w:p w:rsidR="007A3B74" w:rsidRDefault="007A3B74">
      <w:pPr>
        <w:pStyle w:val="Heading1"/>
        <w:keepLines/>
        <w:jc w:val="center"/>
        <w:rPr>
          <w:sz w:val="24"/>
          <w:szCs w:val="24"/>
        </w:rPr>
        <w:sectPr w:rsidR="007A3B74">
          <w:headerReference w:type="even" r:id="rId20"/>
          <w:headerReference w:type="default" r:id="rId21"/>
          <w:headerReference w:type="first" r:id="rId22"/>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rsidR="007A3B74" w:rsidRDefault="007A3B74">
      <w:pPr>
        <w:pStyle w:val="Heading1"/>
        <w:keepLines/>
        <w:jc w:val="center"/>
        <w:rPr>
          <w:sz w:val="24"/>
          <w:szCs w:val="24"/>
        </w:rPr>
      </w:pPr>
      <w:r>
        <w:rPr>
          <w:sz w:val="24"/>
          <w:szCs w:val="24"/>
        </w:rPr>
        <w:t>Attachment: Sample Contract</w:t>
      </w:r>
      <w:bookmarkEnd w:id="177"/>
      <w:bookmarkEnd w:id="178"/>
      <w:bookmarkEnd w:id="179"/>
      <w:bookmarkEnd w:id="180"/>
    </w:p>
    <w:p w:rsidR="007A3B74" w:rsidRDefault="007A3B74">
      <w:pPr>
        <w:keepNext/>
        <w:keepLines/>
        <w:jc w:val="left"/>
        <w:rPr>
          <w:i/>
        </w:rPr>
      </w:pPr>
    </w:p>
    <w:p w:rsidR="007A3B74" w:rsidRDefault="007A3B74">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7A3B74" w:rsidRDefault="007A3B74">
      <w:pPr>
        <w:keepNext/>
        <w:keepLines/>
        <w:jc w:val="left"/>
      </w:pPr>
    </w:p>
    <w:p w:rsidR="007A3B74" w:rsidRDefault="007A3B74">
      <w:pPr>
        <w:keepNext/>
        <w:keepLines/>
        <w:jc w:val="center"/>
        <w:rPr>
          <w:b/>
          <w:i/>
        </w:rPr>
      </w:pPr>
      <w:r>
        <w:rPr>
          <w:b/>
          <w:i/>
        </w:rPr>
        <w:t>This is a sample form.  DO NOT complete and return this attachment.</w:t>
      </w:r>
    </w:p>
    <w:p w:rsidR="007A3B74" w:rsidRDefault="007A3B74">
      <w:pPr>
        <w:pStyle w:val="NoSpacing"/>
        <w:keepNext/>
        <w:keepLines/>
        <w:jc w:val="center"/>
      </w:pPr>
    </w:p>
    <w:p w:rsidR="007A3B74" w:rsidRDefault="007A3B74">
      <w:pPr>
        <w:pStyle w:val="NoSpacing"/>
        <w:jc w:val="center"/>
        <w:rPr>
          <w:b/>
          <w:sz w:val="36"/>
          <w:szCs w:val="36"/>
        </w:rPr>
      </w:pPr>
      <w:r>
        <w:rPr>
          <w:b/>
          <w:sz w:val="36"/>
          <w:szCs w:val="36"/>
        </w:rPr>
        <w:t>CONTRACT DECLARATIONS AND EXECUTION</w:t>
      </w:r>
    </w:p>
    <w:p w:rsidR="007A3B74" w:rsidRDefault="007A3B74">
      <w:pPr>
        <w:pStyle w:val="NoSpacing"/>
        <w:keepNext/>
        <w:keepLines/>
        <w:jc w:val="center"/>
      </w:pPr>
    </w:p>
    <w:p w:rsidR="007A3B74" w:rsidRDefault="007A3B7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A3B74">
        <w:trPr>
          <w:trHeight w:val="305"/>
        </w:trPr>
        <w:tc>
          <w:tcPr>
            <w:tcW w:w="5400" w:type="dxa"/>
            <w:shd w:val="clear" w:color="auto" w:fill="E6E6E6"/>
          </w:tcPr>
          <w:p w:rsidR="007A3B74" w:rsidRDefault="007A3B74">
            <w:pPr>
              <w:rPr>
                <w:rFonts w:eastAsia="Times New Roman"/>
                <w:b/>
                <w:bCs/>
              </w:rPr>
            </w:pPr>
            <w:r>
              <w:rPr>
                <w:b/>
                <w:sz w:val="36"/>
                <w:szCs w:val="36"/>
              </w:rPr>
              <w:br w:type="page"/>
            </w:r>
            <w:r>
              <w:rPr>
                <w:rFonts w:eastAsia="Times New Roman"/>
                <w:b/>
                <w:bCs/>
              </w:rPr>
              <w:t>RFP #</w:t>
            </w:r>
          </w:p>
        </w:tc>
        <w:tc>
          <w:tcPr>
            <w:tcW w:w="5130" w:type="dxa"/>
            <w:shd w:val="clear" w:color="auto" w:fill="E6E6E6"/>
          </w:tcPr>
          <w:p w:rsidR="007A3B74" w:rsidRDefault="007A3B74">
            <w:pPr>
              <w:rPr>
                <w:rFonts w:eastAsia="Times New Roman"/>
                <w:b/>
                <w:bCs/>
              </w:rPr>
            </w:pPr>
            <w:r>
              <w:rPr>
                <w:rFonts w:eastAsia="Times New Roman"/>
                <w:b/>
                <w:bCs/>
              </w:rPr>
              <w:t>Contract #</w:t>
            </w:r>
          </w:p>
        </w:tc>
      </w:tr>
      <w:tr w:rsidR="007A3B74">
        <w:tc>
          <w:tcPr>
            <w:tcW w:w="5400" w:type="dxa"/>
          </w:tcPr>
          <w:p w:rsidR="007A3B74" w:rsidRDefault="007A3B74">
            <w:pPr>
              <w:jc w:val="left"/>
              <w:rPr>
                <w:rFonts w:eastAsia="Times New Roman"/>
              </w:rPr>
            </w:pPr>
            <w:r>
              <w:rPr>
                <w:rFonts w:eastAsia="Times New Roman"/>
              </w:rPr>
              <w:t>DCAT5-22-112</w:t>
            </w:r>
          </w:p>
        </w:tc>
        <w:tc>
          <w:tcPr>
            <w:tcW w:w="5130" w:type="dxa"/>
          </w:tcPr>
          <w:p w:rsidR="007A3B74" w:rsidRDefault="007A3B74">
            <w:pPr>
              <w:jc w:val="left"/>
              <w:rPr>
                <w:rFonts w:eastAsia="Times New Roman"/>
              </w:rPr>
            </w:pPr>
            <w:r>
              <w:rPr>
                <w:i/>
              </w:rPr>
              <w:t>{To be completed when contract is drafted.}</w:t>
            </w:r>
          </w:p>
        </w:tc>
      </w:tr>
    </w:tbl>
    <w:p w:rsidR="007A3B74" w:rsidRDefault="007A3B7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7A3B74">
        <w:tc>
          <w:tcPr>
            <w:tcW w:w="10530" w:type="dxa"/>
            <w:shd w:val="clear" w:color="auto" w:fill="E6E6E6"/>
          </w:tcPr>
          <w:p w:rsidR="007A3B74" w:rsidRDefault="007A3B74">
            <w:pPr>
              <w:rPr>
                <w:rFonts w:eastAsia="Times New Roman"/>
                <w:b/>
                <w:bCs/>
              </w:rPr>
            </w:pPr>
            <w:r>
              <w:rPr>
                <w:rFonts w:eastAsia="Times New Roman"/>
                <w:b/>
                <w:bCs/>
              </w:rPr>
              <w:t>Title of Contract</w:t>
            </w:r>
          </w:p>
        </w:tc>
      </w:tr>
      <w:tr w:rsidR="007A3B74">
        <w:tc>
          <w:tcPr>
            <w:tcW w:w="10530" w:type="dxa"/>
          </w:tcPr>
          <w:p w:rsidR="007A3B74" w:rsidRDefault="007A3B74">
            <w:pPr>
              <w:jc w:val="left"/>
              <w:rPr>
                <w:rFonts w:eastAsia="Times New Roman"/>
              </w:rPr>
            </w:pPr>
            <w:r>
              <w:rPr>
                <w:i/>
              </w:rPr>
              <w:t>{To be completed when contract is drafted.}</w:t>
            </w:r>
          </w:p>
        </w:tc>
      </w:tr>
    </w:tbl>
    <w:p w:rsidR="007A3B74" w:rsidRDefault="007A3B74">
      <w:pPr>
        <w:ind w:left="-540"/>
        <w:rPr>
          <w:rFonts w:eastAsia="Times New Roman"/>
        </w:rPr>
      </w:pPr>
    </w:p>
    <w:p w:rsidR="007A3B74" w:rsidRDefault="007A3B7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7A3B74" w:rsidRDefault="007A3B7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A3B74">
        <w:trPr>
          <w:gridAfter w:val="2"/>
          <w:wAfter w:w="5566" w:type="dxa"/>
        </w:trPr>
        <w:tc>
          <w:tcPr>
            <w:tcW w:w="4950" w:type="dxa"/>
            <w:shd w:val="clear" w:color="auto" w:fill="E6E6E6"/>
          </w:tcPr>
          <w:p w:rsidR="007A3B74" w:rsidRDefault="007A3B74">
            <w:pPr>
              <w:widowControl w:val="0"/>
              <w:rPr>
                <w:rFonts w:eastAsia="Times New Roman"/>
                <w:b/>
                <w:bCs/>
              </w:rPr>
            </w:pPr>
            <w:r>
              <w:rPr>
                <w:rFonts w:eastAsia="Times New Roman"/>
                <w:b/>
                <w:bCs/>
              </w:rPr>
              <w:t>Agency of the State (hereafter “Agency”)</w:t>
            </w:r>
          </w:p>
        </w:tc>
      </w:tr>
      <w:tr w:rsidR="007A3B74">
        <w:trPr>
          <w:cantSplit/>
          <w:trHeight w:val="766"/>
        </w:trPr>
        <w:tc>
          <w:tcPr>
            <w:tcW w:w="5400" w:type="dxa"/>
            <w:gridSpan w:val="2"/>
          </w:tcPr>
          <w:p w:rsidR="007A3B74" w:rsidRDefault="007A3B74">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7A3B74" w:rsidRDefault="007A3B74">
            <w:pPr>
              <w:pStyle w:val="NoSpacing"/>
              <w:widowControl w:val="0"/>
              <w:jc w:val="left"/>
              <w:rPr>
                <w:sz w:val="20"/>
                <w:szCs w:val="20"/>
              </w:rPr>
            </w:pPr>
            <w:r>
              <w:rPr>
                <w:sz w:val="20"/>
                <w:szCs w:val="20"/>
              </w:rPr>
              <w:t>Iowa Department of Human Services</w:t>
            </w:r>
          </w:p>
          <w:p w:rsidR="007A3B74" w:rsidRDefault="007A3B74">
            <w:pPr>
              <w:pStyle w:val="NoSpacing"/>
              <w:widowControl w:val="0"/>
              <w:jc w:val="left"/>
              <w:rPr>
                <w:sz w:val="20"/>
                <w:szCs w:val="20"/>
              </w:rPr>
            </w:pPr>
            <w:r>
              <w:rPr>
                <w:sz w:val="20"/>
                <w:szCs w:val="20"/>
              </w:rPr>
              <w:t>1305 E. Walnut</w:t>
            </w:r>
          </w:p>
          <w:p w:rsidR="007A3B74" w:rsidRDefault="007A3B74">
            <w:pPr>
              <w:pStyle w:val="NoSpacing"/>
              <w:widowControl w:val="0"/>
              <w:jc w:val="left"/>
              <w:rPr>
                <w:sz w:val="20"/>
                <w:szCs w:val="20"/>
              </w:rPr>
            </w:pPr>
            <w:r>
              <w:rPr>
                <w:sz w:val="20"/>
                <w:szCs w:val="20"/>
              </w:rPr>
              <w:t>Des Moines, IA 50319-0114</w:t>
            </w:r>
          </w:p>
          <w:p w:rsidR="007A3B74" w:rsidRDefault="007A3B74">
            <w:pPr>
              <w:widowControl w:val="0"/>
              <w:rPr>
                <w:rFonts w:eastAsia="Times New Roman"/>
                <w:sz w:val="18"/>
                <w:szCs w:val="18"/>
              </w:rPr>
            </w:pPr>
          </w:p>
          <w:p w:rsidR="007A3B74" w:rsidRDefault="007A3B74">
            <w:pPr>
              <w:widowControl w:val="0"/>
              <w:jc w:val="left"/>
              <w:rPr>
                <w:rFonts w:eastAsia="Times New Roman"/>
              </w:rPr>
            </w:pPr>
          </w:p>
        </w:tc>
        <w:tc>
          <w:tcPr>
            <w:tcW w:w="5116" w:type="dxa"/>
          </w:tcPr>
          <w:p w:rsidR="007A3B74" w:rsidRDefault="007A3B74">
            <w:pPr>
              <w:widowControl w:val="0"/>
              <w:jc w:val="left"/>
              <w:rPr>
                <w:rFonts w:eastAsia="Times New Roman"/>
                <w:sz w:val="20"/>
                <w:szCs w:val="20"/>
              </w:rPr>
            </w:pPr>
            <w:r>
              <w:rPr>
                <w:rFonts w:eastAsia="Times New Roman"/>
                <w:b/>
                <w:sz w:val="20"/>
                <w:szCs w:val="20"/>
              </w:rPr>
              <w:t>Agency Billing Contact Name / Address:</w:t>
            </w:r>
          </w:p>
          <w:p w:rsidR="007A3B74" w:rsidRDefault="007A3B74">
            <w:pPr>
              <w:widowControl w:val="0"/>
              <w:jc w:val="left"/>
              <w:rPr>
                <w:b/>
                <w:i/>
              </w:rPr>
            </w:pPr>
            <w:r>
              <w:rPr>
                <w:i/>
              </w:rPr>
              <w:t>{To be completed when contract is drafted.}</w:t>
            </w:r>
          </w:p>
          <w:p w:rsidR="007A3B74" w:rsidRDefault="007A3B74">
            <w:pPr>
              <w:widowControl w:val="0"/>
              <w:jc w:val="left"/>
              <w:rPr>
                <w:rFonts w:eastAsia="Times New Roman"/>
                <w:b/>
                <w:bCs/>
                <w:sz w:val="20"/>
                <w:szCs w:val="20"/>
              </w:rPr>
            </w:pPr>
          </w:p>
        </w:tc>
      </w:tr>
      <w:tr w:rsidR="007A3B74">
        <w:trPr>
          <w:cantSplit/>
          <w:trHeight w:val="980"/>
        </w:trPr>
        <w:tc>
          <w:tcPr>
            <w:tcW w:w="5400" w:type="dxa"/>
            <w:gridSpan w:val="2"/>
          </w:tcPr>
          <w:p w:rsidR="007A3B74" w:rsidRDefault="007A3B74">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7A3B74" w:rsidRDefault="007A3B74">
            <w:pPr>
              <w:widowControl w:val="0"/>
              <w:jc w:val="left"/>
              <w:rPr>
                <w:b/>
                <w:i/>
              </w:rPr>
            </w:pPr>
            <w:r>
              <w:rPr>
                <w:i/>
              </w:rPr>
              <w:t>{To be completed when contract is drafted.}</w:t>
            </w:r>
          </w:p>
          <w:p w:rsidR="007A3B74" w:rsidRDefault="007A3B74">
            <w:pPr>
              <w:widowControl w:val="0"/>
              <w:jc w:val="left"/>
              <w:rPr>
                <w:rFonts w:eastAsia="Times New Roman"/>
                <w:b/>
                <w:bCs/>
                <w:sz w:val="20"/>
                <w:szCs w:val="20"/>
              </w:rPr>
            </w:pPr>
            <w:r>
              <w:rPr>
                <w:b/>
                <w:i/>
              </w:rPr>
              <w:t xml:space="preserve"> </w:t>
            </w:r>
          </w:p>
          <w:p w:rsidR="007A3B74" w:rsidRDefault="007A3B74">
            <w:pPr>
              <w:widowControl w:val="0"/>
              <w:jc w:val="left"/>
              <w:rPr>
                <w:rFonts w:eastAsia="Times New Roman"/>
                <w:b/>
                <w:bCs/>
                <w:sz w:val="20"/>
                <w:szCs w:val="20"/>
              </w:rPr>
            </w:pPr>
          </w:p>
        </w:tc>
        <w:tc>
          <w:tcPr>
            <w:tcW w:w="5116" w:type="dxa"/>
          </w:tcPr>
          <w:p w:rsidR="007A3B74" w:rsidRDefault="007A3B74">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7A3B74" w:rsidRDefault="007A3B74">
            <w:pPr>
              <w:widowControl w:val="0"/>
              <w:jc w:val="left"/>
              <w:rPr>
                <w:rFonts w:eastAsia="Times New Roman"/>
                <w:i/>
                <w:sz w:val="20"/>
                <w:szCs w:val="20"/>
              </w:rPr>
            </w:pPr>
            <w:r>
              <w:rPr>
                <w:i/>
              </w:rPr>
              <w:t>{To be completed when contract is drafted.}</w:t>
            </w:r>
          </w:p>
          <w:p w:rsidR="007A3B74" w:rsidRDefault="007A3B74">
            <w:pPr>
              <w:widowControl w:val="0"/>
              <w:jc w:val="left"/>
              <w:rPr>
                <w:rFonts w:eastAsia="Times New Roman"/>
                <w:sz w:val="20"/>
                <w:szCs w:val="20"/>
              </w:rPr>
            </w:pPr>
          </w:p>
        </w:tc>
      </w:tr>
    </w:tbl>
    <w:p w:rsidR="007A3B74" w:rsidRDefault="007A3B7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A3B74">
        <w:trPr>
          <w:gridAfter w:val="2"/>
          <w:wAfter w:w="5566" w:type="dxa"/>
        </w:trPr>
        <w:tc>
          <w:tcPr>
            <w:tcW w:w="4950" w:type="dxa"/>
            <w:shd w:val="clear" w:color="auto" w:fill="D9D9D9"/>
          </w:tcPr>
          <w:p w:rsidR="007A3B74" w:rsidRDefault="007A3B74">
            <w:pPr>
              <w:widowControl w:val="0"/>
              <w:rPr>
                <w:rFonts w:eastAsia="Times New Roman"/>
              </w:rPr>
            </w:pPr>
            <w:r>
              <w:rPr>
                <w:rFonts w:eastAsia="Times New Roman"/>
                <w:b/>
              </w:rPr>
              <w:t>Contractor:  (hereafter “Contractor”)</w:t>
            </w:r>
          </w:p>
        </w:tc>
      </w:tr>
      <w:tr w:rsidR="007A3B74">
        <w:trPr>
          <w:trHeight w:val="541"/>
        </w:trPr>
        <w:tc>
          <w:tcPr>
            <w:tcW w:w="5400" w:type="dxa"/>
            <w:gridSpan w:val="2"/>
          </w:tcPr>
          <w:p w:rsidR="007A3B74" w:rsidRDefault="007A3B74">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7A3B74" w:rsidRDefault="007A3B74">
            <w:pPr>
              <w:widowControl w:val="0"/>
              <w:rPr>
                <w:rFonts w:eastAsia="Times New Roman"/>
                <w:b/>
                <w:bCs/>
              </w:rPr>
            </w:pPr>
            <w:r>
              <w:rPr>
                <w:rFonts w:eastAsia="Times New Roman"/>
                <w:b/>
                <w:bCs/>
              </w:rPr>
              <w:t>Contractor’s Principal Address:</w:t>
            </w:r>
          </w:p>
          <w:p w:rsidR="007A3B74" w:rsidRDefault="007A3B74">
            <w:pPr>
              <w:widowControl w:val="0"/>
              <w:jc w:val="left"/>
              <w:rPr>
                <w:rFonts w:eastAsia="Times New Roman"/>
              </w:rPr>
            </w:pPr>
            <w:r>
              <w:rPr>
                <w:i/>
              </w:rPr>
              <w:t>{To be completed when contract is drafted.}</w:t>
            </w:r>
          </w:p>
        </w:tc>
      </w:tr>
      <w:tr w:rsidR="007A3B74">
        <w:trPr>
          <w:trHeight w:val="719"/>
        </w:trPr>
        <w:tc>
          <w:tcPr>
            <w:tcW w:w="5400" w:type="dxa"/>
            <w:gridSpan w:val="2"/>
          </w:tcPr>
          <w:p w:rsidR="007A3B74" w:rsidRDefault="007A3B74">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7A3B74" w:rsidRDefault="007A3B74">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7A3B74">
        <w:trPr>
          <w:trHeight w:val="998"/>
        </w:trPr>
        <w:tc>
          <w:tcPr>
            <w:tcW w:w="5400" w:type="dxa"/>
            <w:gridSpan w:val="2"/>
          </w:tcPr>
          <w:p w:rsidR="007A3B74" w:rsidRDefault="007A3B74">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7A3B74" w:rsidRDefault="007A3B74">
            <w:pPr>
              <w:widowControl w:val="0"/>
              <w:jc w:val="left"/>
              <w:rPr>
                <w:rFonts w:eastAsia="Times New Roman"/>
                <w:b/>
                <w:bCs/>
              </w:rPr>
            </w:pPr>
            <w:r>
              <w:rPr>
                <w:i/>
              </w:rPr>
              <w:t>{To be completed when contract is drafted.}</w:t>
            </w:r>
          </w:p>
        </w:tc>
        <w:tc>
          <w:tcPr>
            <w:tcW w:w="5116" w:type="dxa"/>
          </w:tcPr>
          <w:p w:rsidR="007A3B74" w:rsidRDefault="007A3B74">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7A3B74" w:rsidRDefault="007A3B74">
            <w:pPr>
              <w:widowControl w:val="0"/>
              <w:jc w:val="left"/>
              <w:rPr>
                <w:rFonts w:eastAsia="Times New Roman"/>
                <w:b/>
              </w:rPr>
            </w:pPr>
            <w:r>
              <w:rPr>
                <w:i/>
              </w:rPr>
              <w:t>{To be completed when contract is drafted.}</w:t>
            </w:r>
          </w:p>
        </w:tc>
      </w:tr>
    </w:tbl>
    <w:p w:rsidR="007A3B74" w:rsidRDefault="007A3B7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A3B74">
        <w:tc>
          <w:tcPr>
            <w:tcW w:w="4950" w:type="dxa"/>
            <w:shd w:val="clear" w:color="auto" w:fill="D9D9D9"/>
          </w:tcPr>
          <w:p w:rsidR="007A3B74" w:rsidRDefault="007A3B74">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A3B74">
        <w:trPr>
          <w:trHeight w:val="298"/>
        </w:trPr>
        <w:tc>
          <w:tcPr>
            <w:tcW w:w="5877" w:type="dxa"/>
          </w:tcPr>
          <w:p w:rsidR="007A3B74" w:rsidRDefault="007A3B74">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7A3B74" w:rsidRDefault="007A3B74">
            <w:pPr>
              <w:keepNext/>
              <w:widowControl w:val="0"/>
              <w:jc w:val="left"/>
              <w:rPr>
                <w:bCs/>
                <w:sz w:val="20"/>
                <w:szCs w:val="20"/>
              </w:rPr>
            </w:pPr>
            <w:r>
              <w:rPr>
                <w:b/>
                <w:noProof/>
                <w:sz w:val="20"/>
                <w:szCs w:val="20"/>
              </w:rPr>
              <w:t>E</w:t>
            </w:r>
            <w:r>
              <w:rPr>
                <w:b/>
                <w:bCs/>
                <w:sz w:val="20"/>
                <w:szCs w:val="20"/>
              </w:rPr>
              <w:t xml:space="preserve">nd Date of Base Term of Contract:  </w:t>
            </w:r>
          </w:p>
          <w:p w:rsidR="007A3B74" w:rsidRDefault="007A3B74">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7A3B74">
        <w:trPr>
          <w:trHeight w:val="467"/>
        </w:trPr>
        <w:tc>
          <w:tcPr>
            <w:tcW w:w="10530" w:type="dxa"/>
            <w:gridSpan w:val="2"/>
          </w:tcPr>
          <w:p w:rsidR="007A3B74" w:rsidRDefault="007A3B74">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7A3B74">
        <w:trPr>
          <w:trHeight w:val="270"/>
        </w:trPr>
        <w:tc>
          <w:tcPr>
            <w:tcW w:w="5877" w:type="dxa"/>
          </w:tcPr>
          <w:p w:rsidR="007A3B74" w:rsidRDefault="007A3B74">
            <w:pPr>
              <w:keepNext/>
              <w:jc w:val="left"/>
              <w:rPr>
                <w:b/>
                <w:bCs/>
                <w:sz w:val="20"/>
                <w:szCs w:val="20"/>
              </w:rPr>
            </w:pPr>
            <w:r>
              <w:rPr>
                <w:b/>
                <w:bCs/>
                <w:sz w:val="20"/>
                <w:szCs w:val="20"/>
              </w:rPr>
              <w:t xml:space="preserve">Contract Contingent on Approval of Another Agency:  </w:t>
            </w:r>
          </w:p>
          <w:p w:rsidR="007A3B74" w:rsidRDefault="007A3B74">
            <w:pPr>
              <w:keepNext/>
              <w:jc w:val="left"/>
              <w:rPr>
                <w:bCs/>
                <w:sz w:val="20"/>
                <w:szCs w:val="20"/>
              </w:rPr>
            </w:pPr>
            <w:r>
              <w:rPr>
                <w:bCs/>
                <w:sz w:val="20"/>
                <w:szCs w:val="20"/>
              </w:rPr>
              <w:t>No</w:t>
            </w:r>
          </w:p>
          <w:p w:rsidR="007A3B74" w:rsidRDefault="007A3B74">
            <w:pPr>
              <w:keepNext/>
              <w:jc w:val="left"/>
              <w:rPr>
                <w:b/>
                <w:bCs/>
                <w:sz w:val="20"/>
                <w:szCs w:val="20"/>
              </w:rPr>
            </w:pPr>
          </w:p>
        </w:tc>
        <w:tc>
          <w:tcPr>
            <w:tcW w:w="4653" w:type="dxa"/>
            <w:tcBorders>
              <w:bottom w:val="single" w:sz="4" w:space="0" w:color="auto"/>
            </w:tcBorders>
          </w:tcPr>
          <w:p w:rsidR="007A3B74" w:rsidRDefault="007A3B74">
            <w:pPr>
              <w:keepNext/>
              <w:jc w:val="left"/>
              <w:rPr>
                <w:b/>
                <w:sz w:val="20"/>
                <w:szCs w:val="20"/>
                <w:highlight w:val="green"/>
              </w:rPr>
            </w:pPr>
            <w:r>
              <w:rPr>
                <w:b/>
                <w:sz w:val="20"/>
                <w:szCs w:val="20"/>
              </w:rPr>
              <w:t xml:space="preserve">ISPO Number:  </w:t>
            </w:r>
            <w:r>
              <w:rPr>
                <w:sz w:val="20"/>
                <w:szCs w:val="20"/>
              </w:rPr>
              <w:t>N/A</w:t>
            </w:r>
          </w:p>
        </w:tc>
      </w:tr>
      <w:tr w:rsidR="007A3B74">
        <w:trPr>
          <w:trHeight w:val="270"/>
        </w:trPr>
        <w:tc>
          <w:tcPr>
            <w:tcW w:w="5877" w:type="dxa"/>
            <w:tcBorders>
              <w:bottom w:val="single" w:sz="4" w:space="0" w:color="auto"/>
            </w:tcBorders>
          </w:tcPr>
          <w:p w:rsidR="007A3B74" w:rsidRDefault="007A3B74">
            <w:pPr>
              <w:keepNext/>
              <w:jc w:val="left"/>
              <w:rPr>
                <w:sz w:val="20"/>
                <w:szCs w:val="20"/>
              </w:rPr>
            </w:pPr>
            <w:r>
              <w:rPr>
                <w:b/>
                <w:bCs/>
                <w:sz w:val="20"/>
                <w:szCs w:val="20"/>
              </w:rPr>
              <w:t xml:space="preserve">Contract Include Sharing SSA Data?  </w:t>
            </w:r>
            <w:r>
              <w:rPr>
                <w:sz w:val="20"/>
                <w:szCs w:val="20"/>
              </w:rPr>
              <w:t>No</w:t>
            </w:r>
          </w:p>
          <w:p w:rsidR="007A3B74" w:rsidRDefault="007A3B74">
            <w:pPr>
              <w:keepNext/>
              <w:jc w:val="left"/>
              <w:rPr>
                <w:sz w:val="20"/>
                <w:szCs w:val="20"/>
              </w:rPr>
            </w:pPr>
          </w:p>
        </w:tc>
        <w:tc>
          <w:tcPr>
            <w:tcW w:w="4653" w:type="dxa"/>
            <w:tcBorders>
              <w:bottom w:val="single" w:sz="4" w:space="0" w:color="auto"/>
            </w:tcBorders>
          </w:tcPr>
          <w:p w:rsidR="007A3B74" w:rsidRDefault="007A3B74">
            <w:pPr>
              <w:keepNext/>
              <w:jc w:val="left"/>
              <w:rPr>
                <w:sz w:val="20"/>
                <w:szCs w:val="20"/>
              </w:rPr>
            </w:pPr>
            <w:r>
              <w:rPr>
                <w:b/>
                <w:sz w:val="20"/>
                <w:szCs w:val="20"/>
              </w:rPr>
              <w:t xml:space="preserve">DoIT Number:  </w:t>
            </w:r>
            <w:r>
              <w:rPr>
                <w:sz w:val="20"/>
                <w:szCs w:val="20"/>
              </w:rPr>
              <w:t>N/A</w:t>
            </w:r>
          </w:p>
          <w:p w:rsidR="007A3B74" w:rsidRDefault="007A3B74">
            <w:pPr>
              <w:keepNext/>
              <w:jc w:val="left"/>
              <w:rPr>
                <w:b/>
                <w:sz w:val="20"/>
                <w:szCs w:val="20"/>
              </w:rPr>
            </w:pPr>
          </w:p>
        </w:tc>
      </w:tr>
    </w:tbl>
    <w:p w:rsidR="007A3B74" w:rsidRDefault="007A3B7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A3B74">
        <w:tc>
          <w:tcPr>
            <w:tcW w:w="4950" w:type="dxa"/>
            <w:shd w:val="clear" w:color="auto" w:fill="E6E6E6"/>
          </w:tcPr>
          <w:p w:rsidR="007A3B74" w:rsidRDefault="007A3B74">
            <w:pPr>
              <w:keepNext/>
              <w:keepLines/>
              <w:rPr>
                <w:rFonts w:eastAsia="Times New Roman"/>
              </w:rPr>
            </w:pPr>
            <w:r>
              <w:rPr>
                <w:rFonts w:eastAsia="Times New Roman"/>
                <w:b/>
              </w:rPr>
              <w:t>Contract Execution</w:t>
            </w:r>
          </w:p>
        </w:tc>
      </w:tr>
    </w:tbl>
    <w:p w:rsidR="007A3B74" w:rsidRDefault="007A3B7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7A3B74" w:rsidRDefault="007A3B74">
      <w:pPr>
        <w:keepNext/>
        <w:keepLines/>
        <w:ind w:left="-540" w:right="-7"/>
        <w:rPr>
          <w:rFonts w:eastAsia="Times New Roman"/>
        </w:rPr>
      </w:pPr>
    </w:p>
    <w:p w:rsidR="007A3B74" w:rsidRDefault="007A3B74">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7A3B74" w:rsidRDefault="007A3B74">
      <w:pPr>
        <w:keepNext/>
        <w:keepLines/>
        <w:ind w:left="-540" w:right="-630"/>
        <w:rPr>
          <w:rFonts w:eastAsia="Times New Roman"/>
          <w:sz w:val="18"/>
          <w:szCs w:val="18"/>
        </w:rPr>
      </w:pPr>
    </w:p>
    <w:p w:rsidR="007A3B74" w:rsidRDefault="007A3B74">
      <w:pPr>
        <w:jc w:val="left"/>
        <w:rPr>
          <w:rFonts w:eastAsia="Times New Roman"/>
        </w:rPr>
      </w:pPr>
      <w:r>
        <w:rPr>
          <w:rFonts w:eastAsia="Times New Roman"/>
        </w:rPr>
        <w:br w:type="page"/>
      </w:r>
    </w:p>
    <w:p w:rsidR="007A3B74" w:rsidRDefault="007A3B74">
      <w:pPr>
        <w:rPr>
          <w:rFonts w:eastAsia="Times New Roman"/>
        </w:rPr>
      </w:pPr>
    </w:p>
    <w:p w:rsidR="007A3B74" w:rsidRDefault="007A3B74">
      <w:pPr>
        <w:rPr>
          <w:rFonts w:eastAsia="Times New Roman"/>
          <w:sz w:val="28"/>
          <w:szCs w:val="28"/>
        </w:rPr>
        <w:sectPr w:rsidR="007A3B74">
          <w:headerReference w:type="default" r:id="rId23"/>
          <w:type w:val="continuous"/>
          <w:pgSz w:w="12240" w:h="15840" w:code="1"/>
          <w:pgMar w:top="1152" w:right="907" w:bottom="1152" w:left="1440" w:header="720" w:footer="720" w:gutter="0"/>
          <w:cols w:space="720"/>
          <w:docGrid w:linePitch="360"/>
        </w:sectPr>
      </w:pPr>
    </w:p>
    <w:p w:rsidR="007A3B74" w:rsidRDefault="007A3B74">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rsidR="007A3B74" w:rsidRDefault="007A3B74">
      <w:pPr>
        <w:jc w:val="left"/>
        <w:rPr>
          <w:rFonts w:eastAsia="Times New Roman"/>
        </w:rPr>
      </w:pPr>
    </w:p>
    <w:p w:rsidR="007A3B74" w:rsidRDefault="007A3B74">
      <w:pPr>
        <w:jc w:val="left"/>
        <w:rPr>
          <w:rFonts w:eastAsia="Times New Roman"/>
          <w:b/>
          <w:bCs/>
          <w:i/>
        </w:rPr>
      </w:pPr>
      <w:bookmarkStart w:id="183" w:name="_Toc250555640"/>
      <w:r>
        <w:rPr>
          <w:rFonts w:eastAsia="Times New Roman"/>
          <w:b/>
          <w:bCs/>
          <w:i/>
        </w:rPr>
        <w:t>1.1 Special Terms Definitions.</w:t>
      </w:r>
    </w:p>
    <w:p w:rsidR="007A3B74" w:rsidRDefault="007A3B74">
      <w:pPr>
        <w:jc w:val="left"/>
        <w:rPr>
          <w:rFonts w:eastAsia="Times New Roman"/>
          <w:highlight w:val="yellow"/>
        </w:rPr>
      </w:pPr>
      <w:r>
        <w:rPr>
          <w:i/>
        </w:rPr>
        <w:t>{To be completed when contract is drafted.}</w:t>
      </w:r>
    </w:p>
    <w:p w:rsidR="007A3B74" w:rsidRDefault="007A3B74">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rsidR="007A3B74" w:rsidRDefault="007A3B74">
      <w:pPr>
        <w:jc w:val="left"/>
        <w:rPr>
          <w:b/>
        </w:rPr>
      </w:pPr>
      <w:bookmarkStart w:id="186" w:name="_Toc255373602"/>
      <w:bookmarkStart w:id="187" w:name="_Toc250555642"/>
      <w:r>
        <w:rPr>
          <w:i/>
        </w:rPr>
        <w:t>{To be completed when contract is drafted.}</w:t>
      </w:r>
    </w:p>
    <w:p w:rsidR="007A3B74" w:rsidRDefault="007A3B74">
      <w:pPr>
        <w:jc w:val="left"/>
        <w:rPr>
          <w:rFonts w:eastAsia="Times New Roman"/>
          <w:b/>
          <w:i/>
        </w:rPr>
      </w:pPr>
    </w:p>
    <w:bookmarkEnd w:id="186"/>
    <w:bookmarkEnd w:id="187"/>
    <w:p w:rsidR="007A3B74" w:rsidRDefault="007A3B74">
      <w:pPr>
        <w:jc w:val="left"/>
        <w:rPr>
          <w:rFonts w:eastAsia="Times New Roman"/>
          <w:b/>
          <w:i/>
        </w:rPr>
      </w:pPr>
      <w:r>
        <w:rPr>
          <w:rFonts w:eastAsia="Times New Roman"/>
          <w:b/>
          <w:i/>
        </w:rPr>
        <w:t xml:space="preserve">1.3 Scope of Work. </w:t>
      </w:r>
    </w:p>
    <w:p w:rsidR="007A3B74" w:rsidRDefault="007A3B74">
      <w:pPr>
        <w:jc w:val="left"/>
        <w:rPr>
          <w:rFonts w:eastAsia="Times New Roman"/>
          <w:b/>
        </w:rPr>
      </w:pPr>
      <w:r>
        <w:rPr>
          <w:rFonts w:eastAsia="Times New Roman"/>
          <w:b/>
        </w:rPr>
        <w:t>1.3.1 Deliverables.</w:t>
      </w:r>
    </w:p>
    <w:p w:rsidR="007A3B74" w:rsidRDefault="007A3B74">
      <w:pPr>
        <w:jc w:val="left"/>
        <w:rPr>
          <w:rFonts w:eastAsia="Times New Roman"/>
        </w:rPr>
      </w:pPr>
      <w:r>
        <w:rPr>
          <w:rFonts w:eastAsia="Times New Roman"/>
        </w:rPr>
        <w:t xml:space="preserve">The Contractor shall provide the following:  </w:t>
      </w:r>
    </w:p>
    <w:p w:rsidR="007A3B74" w:rsidRDefault="007A3B74">
      <w:pPr>
        <w:jc w:val="left"/>
        <w:rPr>
          <w:i/>
        </w:rPr>
      </w:pPr>
      <w:r>
        <w:rPr>
          <w:i/>
        </w:rPr>
        <w:t>{To be completed when contract is drafted.}</w:t>
      </w:r>
    </w:p>
    <w:p w:rsidR="007A3B74" w:rsidRDefault="007A3B74">
      <w:pPr>
        <w:jc w:val="left"/>
        <w:rPr>
          <w:rFonts w:eastAsia="Times New Roman"/>
        </w:rPr>
      </w:pPr>
    </w:p>
    <w:p w:rsidR="007A3B74" w:rsidRDefault="007A3B7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7A3B74" w:rsidRDefault="007A3B74">
      <w:pPr>
        <w:jc w:val="left"/>
        <w:rPr>
          <w:i/>
        </w:rPr>
      </w:pPr>
      <w:r>
        <w:rPr>
          <w:i/>
        </w:rPr>
        <w:t>{To be completed when contract is drafted.}</w:t>
      </w:r>
    </w:p>
    <w:p w:rsidR="007A3B74" w:rsidRDefault="007A3B74">
      <w:pPr>
        <w:jc w:val="left"/>
        <w:rPr>
          <w:rFonts w:eastAsia="Times New Roman"/>
          <w:b/>
        </w:rPr>
      </w:pPr>
    </w:p>
    <w:p w:rsidR="007A3B74" w:rsidRDefault="007A3B74">
      <w:pPr>
        <w:jc w:val="left"/>
        <w:rPr>
          <w:rFonts w:eastAsia="Times New Roman"/>
          <w:b/>
        </w:rPr>
      </w:pPr>
    </w:p>
    <w:p w:rsidR="007A3B74" w:rsidRDefault="007A3B74">
      <w:pPr>
        <w:jc w:val="left"/>
        <w:rPr>
          <w:rFonts w:eastAsia="Times New Roman"/>
        </w:rPr>
      </w:pPr>
      <w:r>
        <w:rPr>
          <w:rFonts w:eastAsia="Times New Roman"/>
          <w:b/>
        </w:rPr>
        <w:t xml:space="preserve">1.3.3 Agency Responsibilities.  </w:t>
      </w:r>
      <w:r>
        <w:rPr>
          <w:rFonts w:eastAsia="Times New Roman"/>
        </w:rPr>
        <w:t xml:space="preserve"> </w:t>
      </w:r>
    </w:p>
    <w:p w:rsidR="007A3B74" w:rsidRDefault="007A3B74">
      <w:pPr>
        <w:jc w:val="left"/>
        <w:rPr>
          <w:rFonts w:eastAsia="Times New Roman"/>
          <w:bCs/>
        </w:rPr>
      </w:pPr>
      <w:r>
        <w:rPr>
          <w:rFonts w:eastAsia="Times New Roman"/>
          <w:bCs/>
        </w:rPr>
        <w:t>1.</w:t>
      </w:r>
      <w:r>
        <w:rPr>
          <w:rFonts w:eastAsia="Times New Roman"/>
          <w:bCs/>
        </w:rPr>
        <w:tab/>
        <w:t>Juvenile Court Services shall provide completed referrals for Reentry Aftercare services.</w:t>
      </w:r>
      <w:r>
        <w:rPr>
          <w:rFonts w:eastAsia="Times New Roman"/>
          <w:bCs/>
        </w:rPr>
        <w:br/>
        <w:t>2.</w:t>
      </w:r>
      <w:r>
        <w:rPr>
          <w:rFonts w:eastAsia="Times New Roman"/>
          <w:bCs/>
        </w:rPr>
        <w:tab/>
        <w:t>Consideration will be given by Juvenile Court Services to provide a work space and internet connectivity for the Reentry Aftercare staff at the Juvenile Court Services location in Des Moines, Iowa, when meeting with JCS staff.</w:t>
      </w:r>
      <w:r>
        <w:rPr>
          <w:rFonts w:eastAsia="Times New Roman"/>
          <w:bCs/>
        </w:rPr>
        <w:br/>
      </w:r>
    </w:p>
    <w:p w:rsidR="007A3B74" w:rsidRDefault="007A3B74">
      <w:pPr>
        <w:jc w:val="left"/>
        <w:rPr>
          <w:rFonts w:eastAsia="Times New Roman"/>
          <w:b/>
        </w:rPr>
      </w:pPr>
    </w:p>
    <w:p w:rsidR="007A3B74" w:rsidRDefault="007A3B74">
      <w:pPr>
        <w:jc w:val="left"/>
        <w:rPr>
          <w:rFonts w:eastAsia="Times New Roman"/>
          <w:b/>
        </w:rPr>
      </w:pPr>
    </w:p>
    <w:p w:rsidR="007A3B74" w:rsidRDefault="007A3B74">
      <w:pPr>
        <w:jc w:val="left"/>
        <w:rPr>
          <w:rFonts w:eastAsia="Times New Roman"/>
          <w:b/>
        </w:rPr>
      </w:pPr>
      <w:r>
        <w:rPr>
          <w:rFonts w:eastAsia="Times New Roman"/>
          <w:b/>
        </w:rPr>
        <w:t xml:space="preserve">1.3.4 Monitoring, Review, and Problem Reporting.   </w:t>
      </w:r>
    </w:p>
    <w:p w:rsidR="007A3B74" w:rsidRDefault="007A3B74">
      <w:pPr>
        <w:jc w:val="left"/>
        <w:rPr>
          <w:rFonts w:eastAsia="Times New Roman"/>
          <w:b/>
          <w:bCs/>
        </w:rPr>
      </w:pPr>
    </w:p>
    <w:p w:rsidR="007A3B74" w:rsidRDefault="007A3B7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rsidR="007A3B74" w:rsidRDefault="007A3B74">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7A3B74" w:rsidRDefault="007A3B74">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7A3B74" w:rsidRDefault="007A3B74">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007A3B74" w:rsidRDefault="007A3B74">
      <w:pPr>
        <w:ind w:left="720"/>
        <w:jc w:val="left"/>
        <w:rPr>
          <w:rFonts w:eastAsia="Times New Roman"/>
        </w:rPr>
      </w:pPr>
      <w:r>
        <w:rPr>
          <w:rFonts w:eastAsia="Times New Roman"/>
        </w:rPr>
        <w:t>The Decat Coordinator or other designated staff will monitor the activities of the Contractor through the following methods:</w:t>
      </w:r>
      <w:r>
        <w:rPr>
          <w:rFonts w:eastAsia="Times New Roman"/>
        </w:rPr>
        <w:br/>
        <w:t>a)</w:t>
      </w:r>
      <w:r>
        <w:rPr>
          <w:rFonts w:eastAsia="Times New Roman"/>
        </w:rPr>
        <w:tab/>
        <w:t>Monthly: Audit invoices to monitor expenditures;</w:t>
      </w:r>
      <w:r>
        <w:rPr>
          <w:rFonts w:eastAsia="Times New Roman"/>
        </w:rPr>
        <w:br/>
        <w:t>b)</w:t>
      </w:r>
      <w:r>
        <w:rPr>
          <w:rFonts w:eastAsia="Times New Roman"/>
        </w:rPr>
        <w:tab/>
        <w:t xml:space="preserve">Quarterly: Examine quarterly reports to monitor the services provided and the numbers served to determine if performance criteria have been met;  </w:t>
      </w:r>
      <w:r>
        <w:rPr>
          <w:rFonts w:eastAsia="Times New Roman"/>
        </w:rPr>
        <w:br/>
        <w:t>c)</w:t>
      </w:r>
      <w:r>
        <w:rPr>
          <w:rFonts w:eastAsia="Times New Roman"/>
        </w:rPr>
        <w:tab/>
        <w:t xml:space="preserve">Annually: </w:t>
      </w:r>
      <w:r>
        <w:rPr>
          <w:rFonts w:eastAsia="Times New Roman"/>
        </w:rPr>
        <w:br/>
        <w:t>a.</w:t>
      </w:r>
      <w:r>
        <w:rPr>
          <w:rFonts w:eastAsia="Times New Roman"/>
        </w:rPr>
        <w:tab/>
        <w:t xml:space="preserve">Review contract performance measures and expenditures with Decat Executive Committee twice per year.  </w:t>
      </w:r>
      <w:r>
        <w:rPr>
          <w:rFonts w:eastAsia="Times New Roman"/>
        </w:rPr>
        <w:br/>
        <w:t>b.</w:t>
      </w:r>
      <w:r>
        <w:rPr>
          <w:rFonts w:eastAsia="Times New Roman"/>
        </w:rPr>
        <w:tab/>
        <w:t>The Decat Coordinator or other designated staff will conduct an on-site monitoring or desk review once per year.</w:t>
      </w:r>
      <w:r>
        <w:rPr>
          <w:rFonts w:eastAsia="Times New Roman"/>
        </w:rPr>
        <w:br/>
        <w:t xml:space="preserve"> </w:t>
      </w:r>
    </w:p>
    <w:p w:rsidR="007A3B74" w:rsidRDefault="007A3B74">
      <w:pPr>
        <w:jc w:val="left"/>
        <w:rPr>
          <w:rFonts w:eastAsia="Times New Roman"/>
        </w:rPr>
      </w:pPr>
    </w:p>
    <w:p w:rsidR="007A3B74" w:rsidRDefault="007A3B7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7A3B74" w:rsidRDefault="007A3B74">
      <w:pPr>
        <w:jc w:val="left"/>
        <w:rPr>
          <w:rFonts w:eastAsia="Times New Roman"/>
          <w:b/>
          <w:bCs/>
        </w:rPr>
      </w:pPr>
    </w:p>
    <w:p w:rsidR="007A3B74" w:rsidRDefault="007A3B74">
      <w:pPr>
        <w:jc w:val="left"/>
        <w:rPr>
          <w:rFonts w:eastAsia="Times New Roman"/>
        </w:rPr>
      </w:pPr>
      <w:r>
        <w:rPr>
          <w:rFonts w:eastAsia="Times New Roman"/>
        </w:rPr>
        <w:lastRenderedPageBreak/>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7A3B74" w:rsidRDefault="007A3B74">
      <w:pPr>
        <w:jc w:val="left"/>
        <w:rPr>
          <w:rFonts w:eastAsia="Times New Roman"/>
          <w:b/>
          <w:bCs/>
        </w:rPr>
      </w:pPr>
    </w:p>
    <w:p w:rsidR="007A3B74" w:rsidRDefault="007A3B74">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7A3B74" w:rsidRDefault="007A3B74">
      <w:pPr>
        <w:jc w:val="left"/>
        <w:rPr>
          <w:rFonts w:eastAsia="Times New Roman"/>
        </w:rPr>
      </w:pPr>
    </w:p>
    <w:p w:rsidR="007A3B74" w:rsidRDefault="007A3B7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7A3B74" w:rsidRDefault="007A3B74">
      <w:pPr>
        <w:jc w:val="left"/>
        <w:rPr>
          <w:rFonts w:eastAsia="Times New Roman"/>
          <w:b/>
          <w:bCs/>
        </w:rPr>
      </w:pPr>
    </w:p>
    <w:p w:rsidR="007A3B74" w:rsidRDefault="007A3B7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7A3B74" w:rsidRDefault="007A3B74">
      <w:pPr>
        <w:jc w:val="left"/>
        <w:rPr>
          <w:rFonts w:eastAsia="Times New Roman"/>
          <w:b/>
        </w:rPr>
      </w:pPr>
    </w:p>
    <w:p w:rsidR="007A3B74" w:rsidRDefault="007A3B74">
      <w:pPr>
        <w:jc w:val="left"/>
        <w:rPr>
          <w:rFonts w:eastAsia="Times New Roman"/>
          <w:b/>
        </w:rPr>
      </w:pPr>
      <w:r>
        <w:rPr>
          <w:rFonts w:eastAsia="Times New Roman"/>
          <w:b/>
        </w:rPr>
        <w:t>1.3.5 Contract Payment Clause.</w:t>
      </w:r>
    </w:p>
    <w:p w:rsidR="007A3B74" w:rsidRDefault="007A3B7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7A3B74" w:rsidRDefault="007A3B74">
      <w:pPr>
        <w:jc w:val="left"/>
        <w:rPr>
          <w:rFonts w:eastAsia="Times New Roman"/>
        </w:rPr>
      </w:pPr>
      <w:r>
        <w:rPr>
          <w:i/>
        </w:rPr>
        <w:t>{To be completed when contract is drafted.}</w:t>
      </w:r>
    </w:p>
    <w:p w:rsidR="007A3B74" w:rsidRDefault="007A3B74">
      <w:pPr>
        <w:jc w:val="left"/>
        <w:rPr>
          <w:rFonts w:eastAsia="Times New Roman"/>
        </w:rPr>
      </w:pPr>
    </w:p>
    <w:p w:rsidR="007A3B74" w:rsidRDefault="007A3B74">
      <w:pPr>
        <w:jc w:val="left"/>
        <w:rPr>
          <w:rFonts w:eastAsia="Times New Roman"/>
          <w:b/>
        </w:rPr>
      </w:pPr>
      <w:r>
        <w:rPr>
          <w:rFonts w:eastAsia="Times New Roman"/>
          <w:b/>
        </w:rPr>
        <w:t>1.3.5.2 Payment Methodology.</w:t>
      </w:r>
    </w:p>
    <w:p w:rsidR="007A3B74" w:rsidRDefault="007A3B74">
      <w:pPr>
        <w:rPr>
          <w:rFonts w:eastAsia="Times New Roman"/>
        </w:rPr>
      </w:pPr>
      <w:r>
        <w:rPr>
          <w:i/>
        </w:rPr>
        <w:t>{To be completed when contract is drafted.}</w:t>
      </w:r>
    </w:p>
    <w:p w:rsidR="007A3B74" w:rsidRDefault="007A3B74">
      <w:pPr>
        <w:rPr>
          <w:rFonts w:eastAsia="Times New Roman"/>
        </w:rPr>
      </w:pPr>
    </w:p>
    <w:p w:rsidR="007A3B74" w:rsidRDefault="007A3B74">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7A3B74" w:rsidRDefault="007A3B74">
      <w:pPr>
        <w:keepNext/>
        <w:jc w:val="left"/>
        <w:outlineLvl w:val="7"/>
        <w:rPr>
          <w:bCs/>
        </w:rPr>
      </w:pPr>
    </w:p>
    <w:p w:rsidR="007A3B74" w:rsidRDefault="007A3B74">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7A3B74" w:rsidRDefault="007A3B74">
      <w:pPr>
        <w:keepNext/>
        <w:jc w:val="left"/>
        <w:outlineLvl w:val="7"/>
        <w:rPr>
          <w:bCs/>
        </w:rPr>
      </w:pPr>
    </w:p>
    <w:p w:rsidR="007A3B74" w:rsidRDefault="007A3B74">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w:t>
      </w:r>
      <w:r>
        <w:rPr>
          <w:bCs/>
        </w:rPr>
        <w:lastRenderedPageBreak/>
        <w:t xml:space="preserve">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rsidR="007A3B74" w:rsidRDefault="007A3B74">
      <w:pPr>
        <w:keepNext/>
        <w:jc w:val="left"/>
        <w:outlineLvl w:val="7"/>
        <w:rPr>
          <w:bCs/>
        </w:rPr>
      </w:pPr>
    </w:p>
    <w:p w:rsidR="007A3B74" w:rsidRDefault="007A3B74">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rsidR="007A3B74" w:rsidRDefault="007A3B74">
      <w:pPr>
        <w:jc w:val="left"/>
        <w:rPr>
          <w:noProof/>
        </w:rPr>
      </w:pPr>
    </w:p>
    <w:p w:rsidR="007A3B74" w:rsidRDefault="007A3B7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7A3B74" w:rsidRDefault="007A3B74">
      <w:pPr>
        <w:jc w:val="left"/>
        <w:rPr>
          <w:b/>
        </w:rPr>
      </w:pPr>
    </w:p>
    <w:p w:rsidR="007A3B74" w:rsidRDefault="007A3B74">
      <w:pPr>
        <w:jc w:val="left"/>
      </w:pPr>
      <w:r>
        <w:rPr>
          <w:b/>
        </w:rPr>
        <w:t>1.3.5.7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5" w:history="1">
        <w:r>
          <w:rPr>
            <w:rFonts w:eastAsia="Times New Roman"/>
            <w:color w:val="0000FF"/>
            <w:u w:val="single"/>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rsidR="007A3B74" w:rsidRDefault="007A3B74">
      <w:pPr>
        <w:jc w:val="left"/>
        <w:rPr>
          <w:rFonts w:eastAsia="Times New Roman"/>
          <w:sz w:val="18"/>
          <w:szCs w:val="18"/>
          <w:highlight w:val="magenta"/>
        </w:rPr>
      </w:pPr>
      <w:r>
        <w:rPr>
          <w:rFonts w:eastAsia="Times New Roman"/>
        </w:rPr>
        <w:t xml:space="preserve">    </w:t>
      </w:r>
    </w:p>
    <w:p w:rsidR="007A3B74" w:rsidRDefault="007A3B74">
      <w:pPr>
        <w:jc w:val="left"/>
        <w:rPr>
          <w:rFonts w:eastAsia="Times New Roman"/>
          <w:b/>
          <w:i/>
        </w:rPr>
      </w:pPr>
      <w:r>
        <w:rPr>
          <w:rFonts w:eastAsia="Times New Roman"/>
          <w:b/>
          <w:i/>
        </w:rPr>
        <w:t xml:space="preserve">1.4 Insurance Coverage.  </w:t>
      </w:r>
    </w:p>
    <w:p w:rsidR="007A3B74" w:rsidRDefault="007A3B7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rsidR="007A3B74" w:rsidRDefault="007A3B7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A3B74">
        <w:tc>
          <w:tcPr>
            <w:tcW w:w="5303" w:type="dxa"/>
          </w:tcPr>
          <w:p w:rsidR="007A3B74" w:rsidRDefault="007A3B74">
            <w:pPr>
              <w:keepNext/>
              <w:jc w:val="left"/>
              <w:rPr>
                <w:rFonts w:eastAsia="Times New Roman"/>
                <w:b/>
                <w:bCs/>
              </w:rPr>
            </w:pPr>
            <w:r>
              <w:rPr>
                <w:rFonts w:eastAsia="Times New Roman"/>
                <w:b/>
                <w:bCs/>
              </w:rPr>
              <w:t>Type of Insurance</w:t>
            </w:r>
          </w:p>
        </w:tc>
        <w:tc>
          <w:tcPr>
            <w:tcW w:w="2451" w:type="dxa"/>
          </w:tcPr>
          <w:p w:rsidR="007A3B74" w:rsidRDefault="007A3B74">
            <w:pPr>
              <w:jc w:val="left"/>
              <w:rPr>
                <w:rFonts w:eastAsia="Times New Roman"/>
                <w:b/>
              </w:rPr>
            </w:pPr>
            <w:r>
              <w:rPr>
                <w:rFonts w:eastAsia="Times New Roman"/>
                <w:b/>
              </w:rPr>
              <w:t>Limit</w:t>
            </w:r>
          </w:p>
        </w:tc>
        <w:tc>
          <w:tcPr>
            <w:tcW w:w="2164" w:type="dxa"/>
          </w:tcPr>
          <w:p w:rsidR="007A3B74" w:rsidRDefault="007A3B74">
            <w:pPr>
              <w:jc w:val="left"/>
              <w:rPr>
                <w:rFonts w:eastAsia="Times New Roman"/>
                <w:b/>
              </w:rPr>
            </w:pPr>
            <w:r>
              <w:rPr>
                <w:rFonts w:eastAsia="Times New Roman"/>
                <w:b/>
              </w:rPr>
              <w:t>Amount</w:t>
            </w:r>
          </w:p>
        </w:tc>
      </w:tr>
      <w:tr w:rsidR="007A3B74">
        <w:tc>
          <w:tcPr>
            <w:tcW w:w="5303" w:type="dxa"/>
          </w:tcPr>
          <w:p w:rsidR="007A3B74" w:rsidRDefault="007A3B74">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7A3B74" w:rsidRDefault="007A3B74">
            <w:pPr>
              <w:jc w:val="left"/>
              <w:rPr>
                <w:rFonts w:eastAsia="Times New Roman"/>
                <w:sz w:val="20"/>
                <w:szCs w:val="20"/>
              </w:rPr>
            </w:pPr>
            <w:r>
              <w:rPr>
                <w:rFonts w:eastAsia="Times New Roman"/>
                <w:sz w:val="20"/>
                <w:szCs w:val="20"/>
              </w:rPr>
              <w:t>General Aggregate</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Product/Completed</w:t>
            </w:r>
          </w:p>
          <w:p w:rsidR="007A3B74" w:rsidRDefault="007A3B74">
            <w:pPr>
              <w:jc w:val="left"/>
              <w:rPr>
                <w:rFonts w:eastAsia="Times New Roman"/>
                <w:sz w:val="20"/>
                <w:szCs w:val="20"/>
              </w:rPr>
            </w:pPr>
            <w:r>
              <w:rPr>
                <w:rFonts w:eastAsia="Times New Roman"/>
                <w:sz w:val="20"/>
                <w:szCs w:val="20"/>
              </w:rPr>
              <w:t>Operations Aggregate</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Personal Injury</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Each Occurrence</w:t>
            </w:r>
          </w:p>
        </w:tc>
        <w:tc>
          <w:tcPr>
            <w:tcW w:w="2164" w:type="dxa"/>
          </w:tcPr>
          <w:p w:rsidR="007A3B74" w:rsidRDefault="007A3B74">
            <w:pPr>
              <w:jc w:val="left"/>
              <w:rPr>
                <w:rFonts w:eastAsia="Times New Roman"/>
                <w:sz w:val="20"/>
                <w:szCs w:val="20"/>
              </w:rPr>
            </w:pPr>
            <w:r>
              <w:rPr>
                <w:rFonts w:eastAsia="Times New Roman"/>
                <w:sz w:val="20"/>
                <w:szCs w:val="20"/>
              </w:rPr>
              <w:t>$2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$1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$1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$1 Million</w:t>
            </w:r>
          </w:p>
        </w:tc>
      </w:tr>
      <w:tr w:rsidR="007A3B74">
        <w:tc>
          <w:tcPr>
            <w:tcW w:w="5301" w:type="dxa"/>
          </w:tcPr>
          <w:p w:rsidR="007A3B74" w:rsidRDefault="007A3B74">
            <w:pPr>
              <w:jc w:val="left"/>
              <w:rPr>
                <w:rFonts w:eastAsia="Times New Roman"/>
                <w:sz w:val="18"/>
                <w:szCs w:val="18"/>
              </w:rPr>
            </w:pPr>
            <w:r>
              <w:rPr>
                <w:rFonts w:eastAsia="Times New Roman"/>
                <w:sz w:val="20"/>
                <w:szCs w:val="20"/>
              </w:rPr>
              <w:t>Automobile Liability (including any auto, hired autos, and non-owned autos)</w:t>
            </w:r>
          </w:p>
          <w:p w:rsidR="007A3B74" w:rsidRDefault="007A3B74">
            <w:pPr>
              <w:jc w:val="left"/>
              <w:rPr>
                <w:rFonts w:eastAsia="Times New Roman"/>
                <w:sz w:val="20"/>
                <w:szCs w:val="20"/>
              </w:rPr>
            </w:pPr>
          </w:p>
        </w:tc>
        <w:tc>
          <w:tcPr>
            <w:tcW w:w="2457" w:type="dxa"/>
          </w:tcPr>
          <w:p w:rsidR="007A3B74" w:rsidRDefault="007A3B74">
            <w:pPr>
              <w:jc w:val="left"/>
              <w:rPr>
                <w:rFonts w:eastAsia="Times New Roman"/>
                <w:sz w:val="20"/>
                <w:szCs w:val="20"/>
              </w:rPr>
            </w:pPr>
            <w:r>
              <w:rPr>
                <w:rFonts w:eastAsia="Times New Roman"/>
                <w:sz w:val="20"/>
                <w:szCs w:val="20"/>
              </w:rPr>
              <w:t>Combined Single Limit</w:t>
            </w:r>
          </w:p>
          <w:p w:rsidR="007A3B74" w:rsidRDefault="007A3B74">
            <w:pPr>
              <w:jc w:val="left"/>
              <w:rPr>
                <w:rFonts w:eastAsia="Times New Roman"/>
                <w:sz w:val="20"/>
                <w:szCs w:val="20"/>
              </w:rPr>
            </w:pPr>
          </w:p>
        </w:tc>
        <w:tc>
          <w:tcPr>
            <w:tcW w:w="2160" w:type="dxa"/>
          </w:tcPr>
          <w:p w:rsidR="007A3B74" w:rsidRDefault="007A3B74">
            <w:pPr>
              <w:jc w:val="left"/>
              <w:rPr>
                <w:rFonts w:eastAsia="Times New Roman"/>
                <w:sz w:val="20"/>
                <w:szCs w:val="20"/>
              </w:rPr>
            </w:pPr>
            <w:r>
              <w:rPr>
                <w:rFonts w:eastAsia="Times New Roman"/>
                <w:sz w:val="20"/>
                <w:szCs w:val="20"/>
              </w:rPr>
              <w:t>$1 Million</w:t>
            </w:r>
          </w:p>
        </w:tc>
      </w:tr>
      <w:tr w:rsidR="007A3B74">
        <w:tc>
          <w:tcPr>
            <w:tcW w:w="5301" w:type="dxa"/>
          </w:tcPr>
          <w:p w:rsidR="007A3B74" w:rsidRDefault="007A3B74">
            <w:pPr>
              <w:jc w:val="left"/>
              <w:rPr>
                <w:rFonts w:eastAsia="Times New Roman"/>
                <w:sz w:val="20"/>
                <w:szCs w:val="20"/>
              </w:rPr>
            </w:pPr>
            <w:r>
              <w:rPr>
                <w:rFonts w:eastAsia="Times New Roman"/>
                <w:sz w:val="20"/>
                <w:szCs w:val="20"/>
              </w:rPr>
              <w:t>Excess Liability, Umbrella Form</w:t>
            </w:r>
          </w:p>
        </w:tc>
        <w:tc>
          <w:tcPr>
            <w:tcW w:w="2451" w:type="dxa"/>
          </w:tcPr>
          <w:p w:rsidR="007A3B74" w:rsidRDefault="007A3B74">
            <w:pPr>
              <w:jc w:val="left"/>
              <w:rPr>
                <w:rFonts w:eastAsia="Times New Roman"/>
                <w:sz w:val="20"/>
                <w:szCs w:val="20"/>
              </w:rPr>
            </w:pPr>
            <w:r>
              <w:rPr>
                <w:rFonts w:eastAsia="Times New Roman"/>
                <w:sz w:val="20"/>
                <w:szCs w:val="20"/>
              </w:rPr>
              <w:t>Each Occurrence</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Aggregate</w:t>
            </w:r>
          </w:p>
        </w:tc>
        <w:tc>
          <w:tcPr>
            <w:tcW w:w="2166" w:type="dxa"/>
          </w:tcPr>
          <w:p w:rsidR="007A3B74" w:rsidRDefault="007A3B74">
            <w:pPr>
              <w:jc w:val="left"/>
              <w:rPr>
                <w:rFonts w:eastAsia="Times New Roman"/>
                <w:sz w:val="20"/>
                <w:szCs w:val="20"/>
              </w:rPr>
            </w:pPr>
            <w:r>
              <w:rPr>
                <w:rFonts w:eastAsia="Times New Roman"/>
                <w:sz w:val="20"/>
                <w:szCs w:val="20"/>
              </w:rPr>
              <w:t>$1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$1 Million</w:t>
            </w:r>
          </w:p>
        </w:tc>
      </w:tr>
      <w:tr w:rsidR="007A3B74">
        <w:tc>
          <w:tcPr>
            <w:tcW w:w="5301" w:type="dxa"/>
          </w:tcPr>
          <w:p w:rsidR="007A3B74" w:rsidRDefault="007A3B74">
            <w:pPr>
              <w:jc w:val="left"/>
              <w:rPr>
                <w:rFonts w:eastAsia="Times New Roman"/>
                <w:sz w:val="20"/>
                <w:szCs w:val="20"/>
              </w:rPr>
            </w:pPr>
            <w:r>
              <w:rPr>
                <w:rFonts w:eastAsia="Times New Roman"/>
                <w:sz w:val="20"/>
                <w:szCs w:val="20"/>
              </w:rPr>
              <w:t>Workers’ Compensation and Employer Liability</w:t>
            </w:r>
          </w:p>
        </w:tc>
        <w:tc>
          <w:tcPr>
            <w:tcW w:w="2451" w:type="dxa"/>
          </w:tcPr>
          <w:p w:rsidR="007A3B74" w:rsidRDefault="007A3B74">
            <w:pPr>
              <w:jc w:val="left"/>
              <w:rPr>
                <w:rFonts w:eastAsia="Times New Roman"/>
                <w:sz w:val="20"/>
                <w:szCs w:val="20"/>
              </w:rPr>
            </w:pPr>
            <w:r>
              <w:rPr>
                <w:rFonts w:eastAsia="Times New Roman"/>
                <w:sz w:val="20"/>
                <w:szCs w:val="20"/>
              </w:rPr>
              <w:t>As required by Iowa law</w:t>
            </w:r>
          </w:p>
        </w:tc>
        <w:tc>
          <w:tcPr>
            <w:tcW w:w="2166" w:type="dxa"/>
          </w:tcPr>
          <w:p w:rsidR="007A3B74" w:rsidRDefault="007A3B74">
            <w:pPr>
              <w:jc w:val="left"/>
              <w:rPr>
                <w:rFonts w:eastAsia="Times New Roman"/>
                <w:sz w:val="20"/>
                <w:szCs w:val="20"/>
              </w:rPr>
            </w:pPr>
            <w:r>
              <w:rPr>
                <w:rFonts w:eastAsia="Times New Roman"/>
                <w:sz w:val="20"/>
                <w:szCs w:val="20"/>
              </w:rPr>
              <w:t>As Required by Iowa law</w:t>
            </w:r>
          </w:p>
        </w:tc>
      </w:tr>
      <w:tr w:rsidR="007A3B74">
        <w:tc>
          <w:tcPr>
            <w:tcW w:w="5301" w:type="dxa"/>
          </w:tcPr>
          <w:p w:rsidR="007A3B74" w:rsidRDefault="007A3B74">
            <w:pPr>
              <w:jc w:val="left"/>
              <w:rPr>
                <w:rFonts w:eastAsia="Times New Roman"/>
                <w:sz w:val="18"/>
                <w:szCs w:val="18"/>
              </w:rPr>
            </w:pPr>
            <w:r>
              <w:rPr>
                <w:rFonts w:eastAsia="Times New Roman"/>
                <w:sz w:val="20"/>
                <w:szCs w:val="20"/>
              </w:rPr>
              <w:t>Property Damage</w:t>
            </w:r>
          </w:p>
          <w:p w:rsidR="007A3B74" w:rsidRDefault="007A3B74">
            <w:pPr>
              <w:jc w:val="left"/>
              <w:rPr>
                <w:rFonts w:eastAsia="Times New Roman"/>
                <w:sz w:val="20"/>
                <w:szCs w:val="20"/>
              </w:rPr>
            </w:pPr>
          </w:p>
        </w:tc>
        <w:tc>
          <w:tcPr>
            <w:tcW w:w="2451" w:type="dxa"/>
          </w:tcPr>
          <w:p w:rsidR="007A3B74" w:rsidRDefault="007A3B74">
            <w:pPr>
              <w:jc w:val="left"/>
              <w:rPr>
                <w:rFonts w:eastAsia="Times New Roman"/>
                <w:sz w:val="20"/>
                <w:szCs w:val="20"/>
              </w:rPr>
            </w:pPr>
            <w:r>
              <w:rPr>
                <w:rFonts w:eastAsia="Times New Roman"/>
                <w:sz w:val="20"/>
                <w:szCs w:val="20"/>
              </w:rPr>
              <w:t>Each Occurrence</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Aggregate</w:t>
            </w:r>
          </w:p>
        </w:tc>
        <w:tc>
          <w:tcPr>
            <w:tcW w:w="2166" w:type="dxa"/>
          </w:tcPr>
          <w:p w:rsidR="007A3B74" w:rsidRDefault="007A3B74">
            <w:pPr>
              <w:jc w:val="left"/>
              <w:rPr>
                <w:rFonts w:eastAsia="Times New Roman"/>
                <w:sz w:val="20"/>
                <w:szCs w:val="20"/>
              </w:rPr>
            </w:pPr>
            <w:r>
              <w:rPr>
                <w:rFonts w:eastAsia="Times New Roman"/>
                <w:sz w:val="20"/>
                <w:szCs w:val="20"/>
              </w:rPr>
              <w:t>$1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$1 Million</w:t>
            </w:r>
          </w:p>
        </w:tc>
      </w:tr>
      <w:tr w:rsidR="007A3B74">
        <w:tc>
          <w:tcPr>
            <w:tcW w:w="5301" w:type="dxa"/>
          </w:tcPr>
          <w:p w:rsidR="007A3B74" w:rsidRDefault="007A3B74">
            <w:pPr>
              <w:jc w:val="left"/>
              <w:rPr>
                <w:rFonts w:eastAsia="Times New Roman"/>
                <w:sz w:val="20"/>
                <w:szCs w:val="20"/>
              </w:rPr>
            </w:pPr>
            <w:r>
              <w:rPr>
                <w:rFonts w:eastAsia="Times New Roman"/>
                <w:sz w:val="20"/>
                <w:szCs w:val="20"/>
              </w:rPr>
              <w:t>Professional Liability</w:t>
            </w:r>
          </w:p>
        </w:tc>
        <w:tc>
          <w:tcPr>
            <w:tcW w:w="2451" w:type="dxa"/>
          </w:tcPr>
          <w:p w:rsidR="007A3B74" w:rsidRDefault="007A3B74">
            <w:pPr>
              <w:jc w:val="left"/>
              <w:rPr>
                <w:rFonts w:eastAsia="Times New Roman"/>
                <w:sz w:val="20"/>
                <w:szCs w:val="20"/>
              </w:rPr>
            </w:pPr>
            <w:r>
              <w:rPr>
                <w:rFonts w:eastAsia="Times New Roman"/>
                <w:sz w:val="20"/>
                <w:szCs w:val="20"/>
              </w:rPr>
              <w:t>Each Occurrence</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Aggregate</w:t>
            </w:r>
          </w:p>
        </w:tc>
        <w:tc>
          <w:tcPr>
            <w:tcW w:w="2166" w:type="dxa"/>
          </w:tcPr>
          <w:p w:rsidR="007A3B74" w:rsidRDefault="007A3B74">
            <w:pPr>
              <w:jc w:val="left"/>
              <w:rPr>
                <w:rFonts w:eastAsia="Times New Roman"/>
                <w:sz w:val="20"/>
                <w:szCs w:val="20"/>
              </w:rPr>
            </w:pPr>
            <w:r>
              <w:rPr>
                <w:rFonts w:eastAsia="Times New Roman"/>
                <w:sz w:val="20"/>
                <w:szCs w:val="20"/>
              </w:rPr>
              <w:t>$2 Million</w:t>
            </w:r>
          </w:p>
          <w:p w:rsidR="007A3B74" w:rsidRDefault="007A3B74">
            <w:pPr>
              <w:jc w:val="left"/>
              <w:rPr>
                <w:rFonts w:eastAsia="Times New Roman"/>
                <w:sz w:val="20"/>
                <w:szCs w:val="20"/>
              </w:rPr>
            </w:pPr>
          </w:p>
          <w:p w:rsidR="007A3B74" w:rsidRDefault="007A3B74">
            <w:pPr>
              <w:jc w:val="left"/>
              <w:rPr>
                <w:rFonts w:eastAsia="Times New Roman"/>
                <w:sz w:val="20"/>
                <w:szCs w:val="20"/>
              </w:rPr>
            </w:pPr>
            <w:r>
              <w:rPr>
                <w:rFonts w:eastAsia="Times New Roman"/>
                <w:sz w:val="20"/>
                <w:szCs w:val="20"/>
              </w:rPr>
              <w:t>$2 Million</w:t>
            </w:r>
          </w:p>
        </w:tc>
      </w:tr>
    </w:tbl>
    <w:p w:rsidR="007A3B74" w:rsidRDefault="007A3B74">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7A3B74" w:rsidRDefault="007A3B74">
      <w:pPr>
        <w:rPr>
          <w:rFonts w:eastAsia="Times New Roman"/>
        </w:rPr>
      </w:pPr>
      <w:r>
        <w:rPr>
          <w:rFonts w:eastAsia="Times New Roman"/>
          <w:b/>
        </w:rPr>
        <w:lastRenderedPageBreak/>
        <w:t>1.5.1 Data and Security System Framework</w:t>
      </w:r>
      <w:r>
        <w:rPr>
          <w:rFonts w:eastAsia="Times New Roman"/>
        </w:rPr>
        <w:t xml:space="preserve">.  The Contractor shall comply with either of the following: </w:t>
      </w:r>
    </w:p>
    <w:p w:rsidR="007A3B74" w:rsidRDefault="007A3B74">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7A3B74" w:rsidRDefault="007A3B74">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7A3B74" w:rsidRDefault="007A3B74">
      <w:pPr>
        <w:jc w:val="left"/>
        <w:rPr>
          <w:rFonts w:eastAsia="Times New Roman"/>
          <w:b/>
          <w:i/>
        </w:rPr>
      </w:pPr>
    </w:p>
    <w:p w:rsidR="007A3B74" w:rsidRDefault="007A3B74">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7A3B74" w:rsidRDefault="007A3B74">
      <w:pPr>
        <w:jc w:val="left"/>
        <w:rPr>
          <w:rFonts w:eastAsia="Times New Roman"/>
          <w:b/>
        </w:rPr>
      </w:pPr>
    </w:p>
    <w:p w:rsidR="007A3B74" w:rsidRDefault="007A3B74">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7A3B74" w:rsidRDefault="007A3B74">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rsidR="007A3B74" w:rsidRDefault="007A3B74">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7A3B74" w:rsidRDefault="007A3B74">
      <w:pPr>
        <w:jc w:val="left"/>
        <w:rPr>
          <w:rFonts w:eastAsia="Times New Roman"/>
          <w:b/>
        </w:rPr>
      </w:pPr>
    </w:p>
    <w:p w:rsidR="007A3B74" w:rsidRDefault="007A3B74">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rsidR="007A3B74" w:rsidRDefault="007A3B74">
      <w:pPr>
        <w:jc w:val="left"/>
        <w:rPr>
          <w:rFonts w:eastAsia="Times New Roman"/>
          <w:b/>
          <w:i/>
        </w:rPr>
      </w:pPr>
    </w:p>
    <w:p w:rsidR="007A3B74" w:rsidRDefault="007A3B74">
      <w:pPr>
        <w:jc w:val="left"/>
        <w:rPr>
          <w:rFonts w:eastAsia="Times New Roman"/>
          <w:b/>
          <w:i/>
        </w:rPr>
      </w:pPr>
      <w:r>
        <w:rPr>
          <w:b/>
          <w:i/>
        </w:rPr>
        <w:t xml:space="preserve">1.6  </w:t>
      </w:r>
      <w:r>
        <w:rPr>
          <w:b/>
        </w:rPr>
        <w:t xml:space="preserve">Reserved.  </w:t>
      </w:r>
      <w:r>
        <w:rPr>
          <w:b/>
          <w:i/>
        </w:rPr>
        <w:t xml:space="preserve">(Labor Standards Provisions.)  </w:t>
      </w:r>
    </w:p>
    <w:p w:rsidR="007A3B74" w:rsidRDefault="007A3B74">
      <w:pPr>
        <w:jc w:val="left"/>
        <w:rPr>
          <w:rFonts w:eastAsia="Times New Roman"/>
          <w:b/>
          <w:i/>
        </w:rPr>
      </w:pPr>
    </w:p>
    <w:p w:rsidR="007A3B74" w:rsidRDefault="007A3B74">
      <w:pPr>
        <w:jc w:val="left"/>
        <w:rPr>
          <w:rFonts w:eastAsia="Times New Roman"/>
        </w:rPr>
      </w:pPr>
    </w:p>
    <w:p w:rsidR="007A3B74" w:rsidRDefault="007A3B74">
      <w:pPr>
        <w:jc w:val="left"/>
        <w:rPr>
          <w:rFonts w:eastAsia="Times New Roman"/>
          <w:b/>
          <w:i/>
        </w:rPr>
      </w:pPr>
      <w:r>
        <w:rPr>
          <w:rFonts w:eastAsia="Times New Roman"/>
          <w:b/>
          <w:i/>
        </w:rPr>
        <w:t>1.8 Incorporation of General and Contingent Terms.</w:t>
      </w:r>
      <w:r>
        <w:rPr>
          <w:rFonts w:eastAsia="Times New Roman"/>
        </w:rPr>
        <w:t xml:space="preserve">  </w:t>
      </w:r>
    </w:p>
    <w:p w:rsidR="007A3B74" w:rsidRDefault="007A3B7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7A3B74" w:rsidRDefault="007A3B74">
      <w:pPr>
        <w:jc w:val="left"/>
        <w:rPr>
          <w:rFonts w:eastAsia="Times New Roman"/>
          <w:bCs/>
          <w:iCs/>
        </w:rPr>
      </w:pPr>
    </w:p>
    <w:p w:rsidR="007A3B74" w:rsidRDefault="007A3B7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7A3B74" w:rsidRDefault="007A3B7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7A3B74" w:rsidRDefault="007A3B74">
      <w:pPr>
        <w:widowControl w:val="0"/>
        <w:ind w:right="-7"/>
        <w:jc w:val="left"/>
        <w:rPr>
          <w:rFonts w:eastAsia="Times New Roman"/>
        </w:rPr>
      </w:pPr>
    </w:p>
    <w:p w:rsidR="007A3B74" w:rsidRDefault="007A3B74">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7A3B74" w:rsidRDefault="007A3B7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A3B74">
        <w:tc>
          <w:tcPr>
            <w:tcW w:w="9990" w:type="dxa"/>
            <w:gridSpan w:val="2"/>
          </w:tcPr>
          <w:p w:rsidR="007A3B74" w:rsidRDefault="007A3B74">
            <w:pPr>
              <w:keepNext/>
              <w:keepLines/>
              <w:jc w:val="left"/>
              <w:rPr>
                <w:b/>
                <w:sz w:val="20"/>
                <w:szCs w:val="20"/>
              </w:rPr>
            </w:pPr>
            <w:r>
              <w:rPr>
                <w:b/>
                <w:sz w:val="20"/>
                <w:szCs w:val="20"/>
              </w:rPr>
              <w:t xml:space="preserve">Contract Payments include Federal Funds?  </w:t>
            </w:r>
            <w:r>
              <w:rPr>
                <w:sz w:val="20"/>
                <w:szCs w:val="20"/>
              </w:rPr>
              <w:t>No</w:t>
            </w:r>
          </w:p>
          <w:p w:rsidR="007A3B74" w:rsidRDefault="007A3B74">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7A3B74" w:rsidRDefault="007A3B74">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rsidR="007A3B74" w:rsidRDefault="007A3B74">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rsidR="007A3B74" w:rsidRDefault="007A3B7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7A3B74" w:rsidRDefault="007A3B74">
            <w:pPr>
              <w:keepNext/>
              <w:keepLines/>
              <w:jc w:val="left"/>
              <w:rPr>
                <w:i/>
                <w:sz w:val="20"/>
                <w:szCs w:val="20"/>
              </w:rPr>
            </w:pPr>
            <w:r>
              <w:rPr>
                <w:b/>
                <w:sz w:val="20"/>
                <w:szCs w:val="20"/>
              </w:rPr>
              <w:t xml:space="preserve">DUNS #:  </w:t>
            </w:r>
            <w:r>
              <w:rPr>
                <w:i/>
                <w:sz w:val="20"/>
                <w:szCs w:val="20"/>
              </w:rPr>
              <w:t>{To be completed when contract is drafted.}</w:t>
            </w:r>
          </w:p>
          <w:p w:rsidR="007A3B74" w:rsidRDefault="007A3B74">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7A3B74" w:rsidRDefault="007A3B74">
            <w:pPr>
              <w:keepNext/>
              <w:keepLines/>
              <w:jc w:val="left"/>
              <w:rPr>
                <w:b/>
                <w:sz w:val="20"/>
                <w:szCs w:val="20"/>
              </w:rPr>
            </w:pPr>
            <w:r>
              <w:rPr>
                <w:b/>
                <w:sz w:val="20"/>
                <w:szCs w:val="20"/>
              </w:rPr>
              <w:t xml:space="preserve">CFDA #:  </w:t>
            </w:r>
            <w:r>
              <w:rPr>
                <w:i/>
                <w:sz w:val="20"/>
                <w:szCs w:val="20"/>
              </w:rPr>
              <w:t>{To be completed when contract is drafted.}</w:t>
            </w:r>
          </w:p>
          <w:p w:rsidR="007A3B74" w:rsidRDefault="007A3B74">
            <w:pPr>
              <w:keepNext/>
              <w:keepLines/>
              <w:jc w:val="left"/>
              <w:rPr>
                <w:b/>
                <w:sz w:val="20"/>
                <w:szCs w:val="20"/>
              </w:rPr>
            </w:pPr>
            <w:r>
              <w:rPr>
                <w:b/>
                <w:sz w:val="20"/>
                <w:szCs w:val="20"/>
              </w:rPr>
              <w:t xml:space="preserve">Grant Name:  </w:t>
            </w:r>
            <w:r>
              <w:rPr>
                <w:i/>
                <w:sz w:val="20"/>
                <w:szCs w:val="20"/>
              </w:rPr>
              <w:t>{To be completed when contract is drafted.}</w:t>
            </w:r>
          </w:p>
          <w:p w:rsidR="007A3B74" w:rsidRDefault="007A3B74">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rsidR="007A3B74" w:rsidRDefault="007A3B74">
            <w:pPr>
              <w:keepNext/>
              <w:keepLines/>
              <w:jc w:val="left"/>
              <w:rPr>
                <w:b/>
                <w:sz w:val="20"/>
                <w:szCs w:val="20"/>
              </w:rPr>
            </w:pPr>
          </w:p>
        </w:tc>
      </w:tr>
      <w:tr w:rsidR="007A3B74">
        <w:tc>
          <w:tcPr>
            <w:tcW w:w="5337" w:type="dxa"/>
          </w:tcPr>
          <w:p w:rsidR="007A3B74" w:rsidRDefault="007A3B74">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rsidR="007A3B74" w:rsidRDefault="007A3B74">
            <w:pPr>
              <w:keepNext/>
              <w:keepLines/>
              <w:jc w:val="left"/>
              <w:rPr>
                <w:sz w:val="20"/>
                <w:szCs w:val="20"/>
              </w:rPr>
            </w:pPr>
            <w:r>
              <w:rPr>
                <w:b/>
                <w:sz w:val="20"/>
                <w:szCs w:val="20"/>
              </w:rPr>
              <w:t xml:space="preserve">Contractor a Qualified Service Organization?  </w:t>
            </w:r>
            <w:r>
              <w:rPr>
                <w:sz w:val="20"/>
                <w:szCs w:val="20"/>
              </w:rPr>
              <w:t>No</w:t>
            </w:r>
          </w:p>
        </w:tc>
      </w:tr>
      <w:tr w:rsidR="007A3B74">
        <w:trPr>
          <w:trHeight w:val="755"/>
        </w:trPr>
        <w:tc>
          <w:tcPr>
            <w:tcW w:w="5337" w:type="dxa"/>
            <w:tcBorders>
              <w:bottom w:val="single" w:sz="4" w:space="0" w:color="auto"/>
            </w:tcBorders>
          </w:tcPr>
          <w:p w:rsidR="007A3B74" w:rsidRDefault="007A3B74">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rsidR="007A3B74" w:rsidRDefault="007A3B7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7A3B74" w:rsidRDefault="007A3B74">
      <w:pPr>
        <w:keepNext/>
        <w:keepLines/>
        <w:ind w:right="-7"/>
        <w:jc w:val="left"/>
        <w:rPr>
          <w:rFonts w:eastAsia="Times New Roman"/>
          <w:b/>
        </w:rPr>
      </w:pPr>
    </w:p>
    <w:sectPr w:rsidR="007A3B74">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74" w:rsidRDefault="007A3B74">
      <w:r>
        <w:separator/>
      </w:r>
    </w:p>
  </w:endnote>
  <w:endnote w:type="continuationSeparator" w:id="0">
    <w:p w:rsidR="007A3B74" w:rsidRDefault="007A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7479A4">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7479A4">
      <w:rPr>
        <w:b/>
        <w:noProof/>
        <w:sz w:val="20"/>
        <w:szCs w:val="20"/>
      </w:rPr>
      <w:t>39</w:t>
    </w:r>
    <w:r>
      <w:rPr>
        <w:b/>
        <w:sz w:val="20"/>
        <w:szCs w:val="20"/>
      </w:rPr>
      <w:fldChar w:fldCharType="end"/>
    </w:r>
  </w:p>
  <w:p w:rsidR="007A3B74" w:rsidRDefault="007A3B74">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74" w:rsidRDefault="007A3B74">
      <w:r>
        <w:separator/>
      </w:r>
    </w:p>
  </w:footnote>
  <w:footnote w:type="continuationSeparator" w:id="0">
    <w:p w:rsidR="007A3B74" w:rsidRDefault="007A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jc w:val="right"/>
      <w:rPr>
        <w:sz w:val="20"/>
        <w:szCs w:val="20"/>
      </w:rPr>
    </w:pPr>
    <w:r>
      <w:rPr>
        <w:sz w:val="20"/>
        <w:szCs w:val="20"/>
      </w:rPr>
      <w:t>DCAT5-22-112</w:t>
    </w:r>
  </w:p>
  <w:p w:rsidR="007A3B74" w:rsidRDefault="007A3B74">
    <w:pPr>
      <w:pStyle w:val="Header"/>
      <w:jc w:val="right"/>
      <w:rPr>
        <w:sz w:val="20"/>
        <w:szCs w:val="20"/>
      </w:rPr>
    </w:pPr>
    <w:r>
      <w:rPr>
        <w:sz w:val="20"/>
        <w:szCs w:val="20"/>
      </w:rPr>
      <w:t>JCS Reentry Aftercare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jc w:val="right"/>
      <w:rPr>
        <w:sz w:val="20"/>
        <w:szCs w:val="20"/>
      </w:rPr>
    </w:pPr>
    <w:r>
      <w:rPr>
        <w:sz w:val="20"/>
        <w:szCs w:val="20"/>
      </w:rPr>
      <w:t>DCAT5-22-112</w:t>
    </w:r>
  </w:p>
  <w:p w:rsidR="007A3B74" w:rsidRDefault="007A3B74">
    <w:pPr>
      <w:pStyle w:val="Header"/>
      <w:jc w:val="right"/>
      <w:rPr>
        <w:sz w:val="20"/>
        <w:szCs w:val="20"/>
      </w:rPr>
    </w:pPr>
    <w:r>
      <w:rPr>
        <w:sz w:val="20"/>
        <w:szCs w:val="20"/>
      </w:rPr>
      <w:t>JCS Reentry Aftercare Services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jc w:val="right"/>
      <w:rPr>
        <w:sz w:val="20"/>
        <w:szCs w:val="20"/>
      </w:rPr>
    </w:pPr>
    <w:r>
      <w:rPr>
        <w:sz w:val="20"/>
        <w:szCs w:val="20"/>
      </w:rPr>
      <w:t>DCAT5-22-112</w:t>
    </w:r>
  </w:p>
  <w:p w:rsidR="007A3B74" w:rsidRDefault="007A3B74">
    <w:pPr>
      <w:pStyle w:val="Header"/>
      <w:jc w:val="right"/>
      <w:rPr>
        <w:sz w:val="20"/>
        <w:szCs w:val="20"/>
      </w:rPr>
    </w:pPr>
    <w:r>
      <w:rPr>
        <w:sz w:val="20"/>
        <w:szCs w:val="20"/>
      </w:rPr>
      <w:t>JCS Reentry Aftercare Services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74" w:rsidRDefault="007A3B74">
    <w:pPr>
      <w:pStyle w:val="Header"/>
      <w:jc w:val="right"/>
      <w:rPr>
        <w:sz w:val="20"/>
        <w:szCs w:val="20"/>
      </w:rPr>
    </w:pPr>
    <w:r>
      <w:rPr>
        <w:sz w:val="20"/>
        <w:szCs w:val="20"/>
      </w:rPr>
      <w:t>DCAT5-22-112</w:t>
    </w:r>
  </w:p>
  <w:p w:rsidR="007A3B74" w:rsidRDefault="007A3B74">
    <w:pPr>
      <w:pStyle w:val="Header"/>
      <w:jc w:val="right"/>
      <w:rPr>
        <w:sz w:val="20"/>
        <w:szCs w:val="20"/>
      </w:rPr>
    </w:pPr>
    <w:r>
      <w:rPr>
        <w:sz w:val="20"/>
        <w:szCs w:val="20"/>
      </w:rPr>
      <w:t>JCS Reentry Aftercare Services</w:t>
    </w:r>
  </w:p>
  <w:p w:rsidR="007A3B74" w:rsidRDefault="007A3B74">
    <w:pPr>
      <w:pStyle w:val="Header"/>
      <w:jc w:val="right"/>
      <w:rPr>
        <w:sz w:val="18"/>
        <w:szCs w:val="18"/>
      </w:rPr>
    </w:pPr>
  </w:p>
  <w:p w:rsidR="007A3B74" w:rsidRDefault="007A3B74">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076F8"/>
    <w:multiLevelType w:val="hybridMultilevel"/>
    <w:tmpl w:val="B85890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25"/>
  </w:num>
  <w:num w:numId="4">
    <w:abstractNumId w:val="10"/>
  </w:num>
  <w:num w:numId="5">
    <w:abstractNumId w:val="1"/>
  </w:num>
  <w:num w:numId="6">
    <w:abstractNumId w:val="15"/>
  </w:num>
  <w:num w:numId="7">
    <w:abstractNumId w:val="18"/>
  </w:num>
  <w:num w:numId="8">
    <w:abstractNumId w:val="9"/>
  </w:num>
  <w:num w:numId="9">
    <w:abstractNumId w:val="7"/>
  </w:num>
  <w:num w:numId="10">
    <w:abstractNumId w:val="24"/>
  </w:num>
  <w:num w:numId="11">
    <w:abstractNumId w:val="17"/>
  </w:num>
  <w:num w:numId="12">
    <w:abstractNumId w:val="3"/>
  </w:num>
  <w:num w:numId="13">
    <w:abstractNumId w:val="6"/>
  </w:num>
  <w:num w:numId="14">
    <w:abstractNumId w:val="13"/>
  </w:num>
  <w:num w:numId="15">
    <w:abstractNumId w:val="23"/>
  </w:num>
  <w:num w:numId="16">
    <w:abstractNumId w:val="19"/>
  </w:num>
  <w:num w:numId="17">
    <w:abstractNumId w:val="5"/>
  </w:num>
  <w:num w:numId="18">
    <w:abstractNumId w:val="0"/>
  </w:num>
  <w:num w:numId="19">
    <w:abstractNumId w:val="2"/>
  </w:num>
  <w:num w:numId="20">
    <w:abstractNumId w:val="26"/>
  </w:num>
  <w:num w:numId="21">
    <w:abstractNumId w:val="4"/>
  </w:num>
  <w:num w:numId="22">
    <w:abstractNumId w:val="12"/>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5E"/>
    <w:rsid w:val="00361C5E"/>
    <w:rsid w:val="004F6D48"/>
    <w:rsid w:val="006E7E4D"/>
    <w:rsid w:val="007479A4"/>
    <w:rsid w:val="00787310"/>
    <w:rsid w:val="007A3B74"/>
    <w:rsid w:val="00854B07"/>
    <w:rsid w:val="00953A25"/>
    <w:rsid w:val="00C163F5"/>
    <w:rsid w:val="00CD72AE"/>
    <w:rsid w:val="00D6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3DD423FA-D30A-4EE2-898E-F587BD5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7A3B74"/>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CD72A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E7E4D"/>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te.ia.us/tax/business/business.html" TargetMode="External"/><Relationship Id="rId18" Type="http://schemas.openxmlformats.org/officeDocument/2006/relationships/header" Target="header3.xml"/><Relationship Id="rId26"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econsiderationrequest@dhs.state.ia.us" TargetMode="External"/><Relationship Id="rId17" Type="http://schemas.openxmlformats.org/officeDocument/2006/relationships/footer" Target="footer2.xml"/><Relationship Id="rId25"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bidopportunities.iow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d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8AA3-4D1E-4848-85A1-26EB101E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15172</Words>
  <Characters>85685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2</cp:revision>
  <cp:lastPrinted>2019-10-16T14:43:00Z</cp:lastPrinted>
  <dcterms:created xsi:type="dcterms:W3CDTF">2021-02-08T22:09:00Z</dcterms:created>
  <dcterms:modified xsi:type="dcterms:W3CDTF">2021-02-08T22:09:00Z</dcterms:modified>
</cp:coreProperties>
</file>