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01" w:rsidRPr="00540301" w:rsidRDefault="00540301" w:rsidP="00540301">
      <w:pPr>
        <w:rPr>
          <w:rFonts w:ascii="Times New Roman" w:hAnsi="Times New Roman"/>
          <w:b/>
          <w:sz w:val="28"/>
          <w:szCs w:val="28"/>
        </w:rPr>
      </w:pPr>
      <w:r w:rsidRPr="00540301">
        <w:rPr>
          <w:rFonts w:ascii="Times New Roman" w:hAnsi="Times New Roman"/>
          <w:b/>
          <w:sz w:val="28"/>
          <w:szCs w:val="28"/>
        </w:rPr>
        <w:t>DCAT5-18-001 Early Services Program</w:t>
      </w:r>
    </w:p>
    <w:p w:rsidR="00540301" w:rsidRPr="00540301" w:rsidRDefault="00540301" w:rsidP="00540301">
      <w:pPr>
        <w:rPr>
          <w:rFonts w:ascii="Times New Roman" w:hAnsi="Times New Roman"/>
          <w:b/>
          <w:sz w:val="28"/>
          <w:szCs w:val="28"/>
        </w:rPr>
      </w:pPr>
      <w:r w:rsidRPr="00540301">
        <w:rPr>
          <w:rFonts w:ascii="Times New Roman" w:hAnsi="Times New Roman"/>
          <w:b/>
          <w:sz w:val="28"/>
          <w:szCs w:val="28"/>
        </w:rPr>
        <w:t>Bidder Questions and Answers</w:t>
      </w:r>
    </w:p>
    <w:p w:rsidR="00540301" w:rsidRDefault="00540301" w:rsidP="00540301">
      <w:pPr>
        <w:pStyle w:val="ListParagraph"/>
        <w:rPr>
          <w:rFonts w:ascii="Times New Roman" w:hAnsi="Times New Roman"/>
          <w:sz w:val="24"/>
          <w:szCs w:val="24"/>
        </w:rPr>
      </w:pPr>
    </w:p>
    <w:p w:rsidR="00A458DA" w:rsidRDefault="00A458DA" w:rsidP="00540301">
      <w:pPr>
        <w:pStyle w:val="ListParagraph"/>
        <w:numPr>
          <w:ilvl w:val="0"/>
          <w:numId w:val="3"/>
        </w:numPr>
        <w:rPr>
          <w:rFonts w:ascii="Times New Roman" w:hAnsi="Times New Roman"/>
          <w:sz w:val="24"/>
          <w:szCs w:val="24"/>
        </w:rPr>
      </w:pPr>
      <w:r w:rsidRPr="00540301">
        <w:rPr>
          <w:rFonts w:ascii="Times New Roman" w:hAnsi="Times New Roman"/>
          <w:sz w:val="24"/>
          <w:szCs w:val="24"/>
        </w:rPr>
        <w:t>Section 3.2.5.3 – Are no audit reports required?</w:t>
      </w:r>
    </w:p>
    <w:p w:rsidR="00B94558" w:rsidRDefault="00B94558" w:rsidP="00B94558">
      <w:pPr>
        <w:pStyle w:val="ListParagraph"/>
        <w:numPr>
          <w:ilvl w:val="1"/>
          <w:numId w:val="3"/>
        </w:numPr>
        <w:rPr>
          <w:rFonts w:ascii="Times New Roman" w:hAnsi="Times New Roman"/>
          <w:sz w:val="24"/>
          <w:szCs w:val="24"/>
        </w:rPr>
      </w:pPr>
      <w:r>
        <w:rPr>
          <w:rFonts w:ascii="Times New Roman" w:hAnsi="Times New Roman"/>
          <w:sz w:val="24"/>
          <w:szCs w:val="24"/>
        </w:rPr>
        <w:t>No Financial Reports are required.</w:t>
      </w:r>
    </w:p>
    <w:p w:rsidR="00540301" w:rsidRPr="00540301" w:rsidRDefault="00540301" w:rsidP="00540301">
      <w:pPr>
        <w:pStyle w:val="ListParagraph"/>
        <w:rPr>
          <w:rFonts w:ascii="Times New Roman" w:hAnsi="Times New Roman"/>
          <w:sz w:val="24"/>
          <w:szCs w:val="24"/>
        </w:rPr>
      </w:pPr>
    </w:p>
    <w:p w:rsidR="00540301" w:rsidRDefault="00A458DA" w:rsidP="00540301">
      <w:pPr>
        <w:pStyle w:val="ListParagraph"/>
        <w:numPr>
          <w:ilvl w:val="0"/>
          <w:numId w:val="3"/>
        </w:numPr>
        <w:rPr>
          <w:rFonts w:ascii="Times New Roman" w:hAnsi="Times New Roman"/>
          <w:sz w:val="24"/>
          <w:szCs w:val="24"/>
        </w:rPr>
      </w:pPr>
      <w:r w:rsidRPr="00540301">
        <w:rPr>
          <w:rFonts w:ascii="Times New Roman" w:hAnsi="Times New Roman"/>
          <w:sz w:val="24"/>
          <w:szCs w:val="24"/>
        </w:rPr>
        <w:t>Section 3.3 Cost Proposal:  The Content and Format section doesn’t seem to be complete.  In the paragraph prior, it mentions “format 2 and 3”, but neither is listed.  Also Content and Format does not actually say what the content and format should be.</w:t>
      </w:r>
    </w:p>
    <w:p w:rsidR="00B94558" w:rsidRDefault="00B94558" w:rsidP="00B94558">
      <w:pPr>
        <w:pStyle w:val="ListParagraph"/>
        <w:numPr>
          <w:ilvl w:val="1"/>
          <w:numId w:val="3"/>
        </w:numPr>
        <w:rPr>
          <w:rFonts w:ascii="Times New Roman" w:hAnsi="Times New Roman"/>
          <w:sz w:val="24"/>
          <w:szCs w:val="24"/>
        </w:rPr>
      </w:pPr>
      <w:r>
        <w:rPr>
          <w:rFonts w:ascii="Times New Roman" w:hAnsi="Times New Roman"/>
          <w:sz w:val="24"/>
          <w:szCs w:val="24"/>
        </w:rPr>
        <w:t xml:space="preserve">This is an error and an amendment will be issued for clarification.  </w:t>
      </w:r>
    </w:p>
    <w:p w:rsidR="00540301" w:rsidRPr="00540301" w:rsidRDefault="00540301" w:rsidP="00540301">
      <w:pPr>
        <w:spacing w:after="0"/>
        <w:rPr>
          <w:rFonts w:ascii="Times New Roman" w:hAnsi="Times New Roman"/>
          <w:sz w:val="24"/>
          <w:szCs w:val="24"/>
        </w:rPr>
      </w:pPr>
    </w:p>
    <w:p w:rsidR="00A458DA" w:rsidRDefault="00A458DA" w:rsidP="00540301">
      <w:pPr>
        <w:pStyle w:val="ListParagraph"/>
        <w:numPr>
          <w:ilvl w:val="0"/>
          <w:numId w:val="3"/>
        </w:numPr>
        <w:rPr>
          <w:rFonts w:ascii="Times New Roman" w:hAnsi="Times New Roman"/>
          <w:sz w:val="24"/>
          <w:szCs w:val="24"/>
        </w:rPr>
      </w:pPr>
      <w:r w:rsidRPr="00540301">
        <w:rPr>
          <w:rFonts w:ascii="Times New Roman" w:hAnsi="Times New Roman"/>
          <w:sz w:val="24"/>
          <w:szCs w:val="24"/>
        </w:rPr>
        <w:t xml:space="preserve">Page 18, Scoring of the Cost Proposal Pricing:  Is scoring based on just the first year of the budget or are we required </w:t>
      </w:r>
      <w:proofErr w:type="gramStart"/>
      <w:r w:rsidRPr="00540301">
        <w:rPr>
          <w:rFonts w:ascii="Times New Roman" w:hAnsi="Times New Roman"/>
          <w:sz w:val="24"/>
          <w:szCs w:val="24"/>
        </w:rPr>
        <w:t>to submit</w:t>
      </w:r>
      <w:proofErr w:type="gramEnd"/>
      <w:r w:rsidRPr="00540301">
        <w:rPr>
          <w:rFonts w:ascii="Times New Roman" w:hAnsi="Times New Roman"/>
          <w:sz w:val="24"/>
          <w:szCs w:val="24"/>
        </w:rPr>
        <w:t xml:space="preserve"> budgets for all 6 years and scoring will be based on the total 6 year period?</w:t>
      </w:r>
    </w:p>
    <w:p w:rsidR="00B94558" w:rsidRPr="00540301" w:rsidRDefault="00B94558" w:rsidP="00B94558">
      <w:pPr>
        <w:pStyle w:val="ListParagraph"/>
        <w:numPr>
          <w:ilvl w:val="1"/>
          <w:numId w:val="3"/>
        </w:numPr>
        <w:rPr>
          <w:rFonts w:ascii="Times New Roman" w:hAnsi="Times New Roman"/>
          <w:sz w:val="24"/>
          <w:szCs w:val="24"/>
        </w:rPr>
      </w:pPr>
      <w:r>
        <w:rPr>
          <w:rFonts w:ascii="Times New Roman" w:hAnsi="Times New Roman"/>
          <w:sz w:val="24"/>
          <w:szCs w:val="24"/>
        </w:rPr>
        <w:t xml:space="preserve">Cost proposals should include all 6 years, broken down by each year.  Scoring will be based on the </w:t>
      </w:r>
      <w:r w:rsidR="006A57C1">
        <w:rPr>
          <w:rFonts w:ascii="Times New Roman" w:hAnsi="Times New Roman"/>
          <w:sz w:val="24"/>
          <w:szCs w:val="24"/>
        </w:rPr>
        <w:t xml:space="preserve">lowest bid’s </w:t>
      </w:r>
      <w:r>
        <w:rPr>
          <w:rFonts w:ascii="Times New Roman" w:hAnsi="Times New Roman"/>
          <w:sz w:val="24"/>
          <w:szCs w:val="24"/>
        </w:rPr>
        <w:t>costs for the initial term and all subsequent extension years.</w:t>
      </w:r>
    </w:p>
    <w:p w:rsidR="00A458DA" w:rsidRPr="00540301" w:rsidRDefault="00A458DA" w:rsidP="00A458DA">
      <w:pPr>
        <w:pStyle w:val="ListParagraph"/>
        <w:rPr>
          <w:rFonts w:ascii="Times New Roman" w:hAnsi="Times New Roman"/>
          <w:sz w:val="24"/>
          <w:szCs w:val="24"/>
        </w:rPr>
      </w:pPr>
    </w:p>
    <w:p w:rsidR="00A458DA" w:rsidRDefault="00A458DA" w:rsidP="00540301">
      <w:pPr>
        <w:pStyle w:val="ListParagraph"/>
        <w:numPr>
          <w:ilvl w:val="0"/>
          <w:numId w:val="3"/>
        </w:numPr>
        <w:rPr>
          <w:rFonts w:ascii="Times New Roman" w:hAnsi="Times New Roman"/>
          <w:sz w:val="24"/>
          <w:szCs w:val="24"/>
        </w:rPr>
      </w:pPr>
      <w:r w:rsidRPr="00540301">
        <w:rPr>
          <w:rFonts w:ascii="Times New Roman" w:hAnsi="Times New Roman"/>
          <w:sz w:val="24"/>
          <w:szCs w:val="24"/>
        </w:rPr>
        <w:t>Section 1.3.1- Number 3- Is the agency expecting collaboration with schools on all cases, even if the youth is performing well in the academic environment?</w:t>
      </w:r>
    </w:p>
    <w:p w:rsidR="00B94558" w:rsidRPr="00B94558" w:rsidRDefault="00B94558" w:rsidP="00B94558">
      <w:pPr>
        <w:pStyle w:val="ListParagraph"/>
        <w:numPr>
          <w:ilvl w:val="1"/>
          <w:numId w:val="3"/>
        </w:numPr>
        <w:rPr>
          <w:rFonts w:ascii="Times New Roman" w:hAnsi="Times New Roman"/>
          <w:sz w:val="24"/>
          <w:szCs w:val="24"/>
        </w:rPr>
      </w:pPr>
      <w:r w:rsidRPr="00B94558">
        <w:rPr>
          <w:rFonts w:ascii="Times New Roman" w:hAnsi="Times New Roman"/>
          <w:sz w:val="24"/>
          <w:szCs w:val="24"/>
        </w:rPr>
        <w:t>School is a vital piece of an ESP child’s time and it would have some bearing on how well things are going with the child. A basic level of collaboration is expected to ensure the youth is in fact doing well.  Historically, data regarding youth’s school performance (Academic, Attendance and Behavior) has been collected and reported to determine whether or not participation in ESP has improved these areas.  Beyond data collection, the level of collaboration can vary</w:t>
      </w:r>
      <w:r w:rsidR="006F5B8E">
        <w:rPr>
          <w:rFonts w:ascii="Times New Roman" w:hAnsi="Times New Roman"/>
          <w:sz w:val="24"/>
          <w:szCs w:val="24"/>
        </w:rPr>
        <w:t xml:space="preserve"> based on need</w:t>
      </w:r>
      <w:r w:rsidRPr="00B94558">
        <w:rPr>
          <w:rFonts w:ascii="Times New Roman" w:hAnsi="Times New Roman"/>
          <w:sz w:val="24"/>
          <w:szCs w:val="24"/>
        </w:rPr>
        <w:t>.</w:t>
      </w:r>
      <w:r w:rsidR="006F5B8E">
        <w:rPr>
          <w:rFonts w:ascii="Times New Roman" w:hAnsi="Times New Roman"/>
          <w:sz w:val="24"/>
          <w:szCs w:val="24"/>
        </w:rPr>
        <w:t xml:space="preserve">  </w:t>
      </w:r>
      <w:r w:rsidR="006F5B8E" w:rsidRPr="006F5B8E">
        <w:rPr>
          <w:rFonts w:ascii="Times New Roman" w:hAnsi="Times New Roman"/>
          <w:sz w:val="24"/>
          <w:szCs w:val="24"/>
        </w:rPr>
        <w:t>JCS prefers that the case manager continue to communicate with the school to ensure that academic performance is going well or improving.</w:t>
      </w:r>
    </w:p>
    <w:p w:rsidR="00A458DA" w:rsidRPr="00540301" w:rsidRDefault="00A458DA" w:rsidP="00A458DA">
      <w:pPr>
        <w:pStyle w:val="ListParagraph"/>
        <w:rPr>
          <w:rFonts w:ascii="Times New Roman" w:hAnsi="Times New Roman"/>
          <w:sz w:val="24"/>
          <w:szCs w:val="24"/>
        </w:rPr>
      </w:pPr>
    </w:p>
    <w:p w:rsidR="00A458DA" w:rsidRDefault="00A458DA" w:rsidP="00540301">
      <w:pPr>
        <w:pStyle w:val="ListParagraph"/>
        <w:numPr>
          <w:ilvl w:val="0"/>
          <w:numId w:val="3"/>
        </w:numPr>
        <w:rPr>
          <w:rFonts w:ascii="Times New Roman" w:hAnsi="Times New Roman"/>
          <w:sz w:val="24"/>
          <w:szCs w:val="24"/>
        </w:rPr>
      </w:pPr>
      <w:r w:rsidRPr="00540301">
        <w:rPr>
          <w:rFonts w:ascii="Times New Roman" w:hAnsi="Times New Roman"/>
          <w:sz w:val="24"/>
          <w:szCs w:val="24"/>
        </w:rPr>
        <w:t>Section 1.3.2- Number 2- Does the agency have a particular format required for Case Management Plans?</w:t>
      </w:r>
    </w:p>
    <w:p w:rsidR="00B94558" w:rsidRPr="006F5B8E" w:rsidRDefault="006F5B8E" w:rsidP="00B94558">
      <w:pPr>
        <w:pStyle w:val="ListParagraph"/>
        <w:numPr>
          <w:ilvl w:val="1"/>
          <w:numId w:val="3"/>
        </w:numPr>
        <w:rPr>
          <w:rFonts w:ascii="Times New Roman" w:hAnsi="Times New Roman"/>
          <w:sz w:val="24"/>
          <w:szCs w:val="24"/>
        </w:rPr>
      </w:pPr>
      <w:r w:rsidRPr="006F5B8E">
        <w:rPr>
          <w:rFonts w:ascii="Times New Roman" w:hAnsi="Times New Roman"/>
          <w:sz w:val="24"/>
          <w:szCs w:val="24"/>
        </w:rPr>
        <w:t xml:space="preserve">There is no particular format and in general the case plan will be driven mainly by the Informal Adjustment Agreement.  Case notes (including dates of contacts and the type of contact) and a Discharge Summary are the two basic types of documentation required. There would be an expectation that the ESP case managers complete case notes on a monthly basis that cover the discussions they have with the youth, their family and other collateral contacts.   Specifically, there would need to be documentation about areas of need or risk for the child, updates on their progress towards the conditions of their </w:t>
      </w:r>
      <w:r w:rsidR="00180159">
        <w:rPr>
          <w:rFonts w:ascii="Times New Roman" w:hAnsi="Times New Roman"/>
          <w:sz w:val="24"/>
          <w:szCs w:val="24"/>
        </w:rPr>
        <w:t>Informal Adjustment Agreement</w:t>
      </w:r>
      <w:r w:rsidRPr="006F5B8E">
        <w:rPr>
          <w:rFonts w:ascii="Times New Roman" w:hAnsi="Times New Roman"/>
          <w:sz w:val="24"/>
          <w:szCs w:val="24"/>
        </w:rPr>
        <w:t xml:space="preserve"> and any referrals or other information that the case manager feels is pertinent to the case.   The development of a discharge summary would describe how the child did during the course of their supervision.  </w:t>
      </w:r>
    </w:p>
    <w:p w:rsidR="00A458DA" w:rsidRPr="00540301" w:rsidRDefault="00A458DA" w:rsidP="00A458DA">
      <w:pPr>
        <w:pStyle w:val="ListParagraph"/>
        <w:rPr>
          <w:rFonts w:ascii="Times New Roman" w:hAnsi="Times New Roman"/>
          <w:sz w:val="24"/>
          <w:szCs w:val="24"/>
        </w:rPr>
      </w:pPr>
    </w:p>
    <w:p w:rsidR="00A458DA" w:rsidRDefault="00A458DA" w:rsidP="00540301">
      <w:pPr>
        <w:pStyle w:val="ListParagraph"/>
        <w:numPr>
          <w:ilvl w:val="0"/>
          <w:numId w:val="3"/>
        </w:numPr>
        <w:rPr>
          <w:rFonts w:ascii="Times New Roman" w:hAnsi="Times New Roman"/>
          <w:sz w:val="24"/>
          <w:szCs w:val="24"/>
        </w:rPr>
      </w:pPr>
      <w:r w:rsidRPr="00540301">
        <w:rPr>
          <w:rFonts w:ascii="Times New Roman" w:hAnsi="Times New Roman"/>
          <w:sz w:val="24"/>
          <w:szCs w:val="24"/>
        </w:rPr>
        <w:lastRenderedPageBreak/>
        <w:t>Will Iowa Delinquency Assessments (IDA) be administered for youth assigned to the ESP program? If so will case managers have access this information?</w:t>
      </w:r>
    </w:p>
    <w:p w:rsidR="00B94558" w:rsidRPr="008B2979" w:rsidRDefault="006F5B8E" w:rsidP="00B94558">
      <w:pPr>
        <w:pStyle w:val="ListParagraph"/>
        <w:numPr>
          <w:ilvl w:val="1"/>
          <w:numId w:val="3"/>
        </w:numPr>
        <w:rPr>
          <w:rFonts w:ascii="Times New Roman" w:hAnsi="Times New Roman"/>
          <w:sz w:val="24"/>
          <w:szCs w:val="24"/>
        </w:rPr>
      </w:pPr>
      <w:r w:rsidRPr="008B2979">
        <w:rPr>
          <w:rFonts w:ascii="Times New Roman" w:hAnsi="Times New Roman"/>
          <w:sz w:val="24"/>
          <w:szCs w:val="24"/>
        </w:rPr>
        <w:t xml:space="preserve">The Short-Form IDA will be administered for </w:t>
      </w:r>
      <w:r w:rsidR="008B2979" w:rsidRPr="008B2979">
        <w:rPr>
          <w:rFonts w:ascii="Times New Roman" w:hAnsi="Times New Roman"/>
          <w:sz w:val="24"/>
          <w:szCs w:val="24"/>
        </w:rPr>
        <w:t xml:space="preserve">all </w:t>
      </w:r>
      <w:r w:rsidRPr="008B2979">
        <w:rPr>
          <w:rFonts w:ascii="Times New Roman" w:hAnsi="Times New Roman"/>
          <w:sz w:val="24"/>
          <w:szCs w:val="24"/>
        </w:rPr>
        <w:t xml:space="preserve">youth assigned to the program which will determine Low, Moderate or High Risk to reoffend.  Risk levels will be included </w:t>
      </w:r>
      <w:r w:rsidR="008B2979" w:rsidRPr="008B2979">
        <w:rPr>
          <w:rFonts w:ascii="Times New Roman" w:hAnsi="Times New Roman"/>
          <w:sz w:val="24"/>
          <w:szCs w:val="24"/>
        </w:rPr>
        <w:t>in the</w:t>
      </w:r>
      <w:r w:rsidRPr="008B2979">
        <w:rPr>
          <w:rFonts w:ascii="Times New Roman" w:hAnsi="Times New Roman"/>
          <w:sz w:val="24"/>
          <w:szCs w:val="24"/>
        </w:rPr>
        <w:t xml:space="preserve"> Intake Summary </w:t>
      </w:r>
      <w:r w:rsidR="008B2979" w:rsidRPr="008B2979">
        <w:rPr>
          <w:rFonts w:ascii="Times New Roman" w:hAnsi="Times New Roman"/>
          <w:sz w:val="24"/>
          <w:szCs w:val="24"/>
        </w:rPr>
        <w:t xml:space="preserve">that the </w:t>
      </w:r>
      <w:r w:rsidRPr="008B2979">
        <w:rPr>
          <w:rFonts w:ascii="Times New Roman" w:hAnsi="Times New Roman"/>
          <w:sz w:val="24"/>
          <w:szCs w:val="24"/>
        </w:rPr>
        <w:t>JCO completes</w:t>
      </w:r>
      <w:r w:rsidR="008B2979" w:rsidRPr="008B2979">
        <w:rPr>
          <w:rFonts w:ascii="Times New Roman" w:hAnsi="Times New Roman"/>
          <w:sz w:val="24"/>
          <w:szCs w:val="24"/>
        </w:rPr>
        <w:t xml:space="preserve"> and provides to the contractor</w:t>
      </w:r>
      <w:r w:rsidRPr="008B2979">
        <w:rPr>
          <w:rFonts w:ascii="Times New Roman" w:hAnsi="Times New Roman"/>
          <w:sz w:val="24"/>
          <w:szCs w:val="24"/>
        </w:rPr>
        <w:t>.</w:t>
      </w:r>
    </w:p>
    <w:p w:rsidR="00A458DA" w:rsidRPr="00540301" w:rsidRDefault="00A458DA" w:rsidP="00A458DA">
      <w:pPr>
        <w:pStyle w:val="m8687617575589891728msolistparagraph"/>
        <w:shd w:val="clear" w:color="auto" w:fill="FFFFFF"/>
        <w:spacing w:before="0" w:beforeAutospacing="0" w:after="0" w:afterAutospacing="0"/>
        <w:ind w:left="720"/>
        <w:rPr>
          <w:color w:val="222222"/>
        </w:rPr>
      </w:pPr>
    </w:p>
    <w:p w:rsidR="00A458DA" w:rsidRDefault="00A458DA" w:rsidP="00540301">
      <w:pPr>
        <w:pStyle w:val="m8687617575589891728msolistparagraph"/>
        <w:numPr>
          <w:ilvl w:val="0"/>
          <w:numId w:val="3"/>
        </w:numPr>
        <w:shd w:val="clear" w:color="auto" w:fill="FFFFFF"/>
        <w:spacing w:before="0" w:beforeAutospacing="0" w:after="0" w:afterAutospacing="0"/>
        <w:rPr>
          <w:color w:val="222222"/>
        </w:rPr>
      </w:pPr>
      <w:r w:rsidRPr="00540301">
        <w:rPr>
          <w:color w:val="222222"/>
        </w:rPr>
        <w:t>Since ESP services have been provided since 2001, in addition to the data provided in the RFP on numbers served, what kinds of outcomes have been realized?  Success rate?  Reoffending rate?</w:t>
      </w:r>
    </w:p>
    <w:p w:rsidR="00B94558" w:rsidRDefault="008B2979" w:rsidP="00B94558">
      <w:pPr>
        <w:pStyle w:val="m8687617575589891728msolistparagraph"/>
        <w:numPr>
          <w:ilvl w:val="1"/>
          <w:numId w:val="3"/>
        </w:numPr>
        <w:shd w:val="clear" w:color="auto" w:fill="FFFFFF"/>
        <w:spacing w:before="0" w:beforeAutospacing="0" w:after="0" w:afterAutospacing="0"/>
        <w:rPr>
          <w:color w:val="222222"/>
        </w:rPr>
      </w:pPr>
      <w:r w:rsidRPr="008B2979">
        <w:t>Recidivism rates while the youth is in the program have been low: Informal Adjustment Agreement completion rates on average are 86%, no new delinquent activities during service delivery – 89%.  Recidivism rates after youth complete the ESP program are not as good (rough average- 53%).  There are many conclusions that can be drawn from this.  Structure, services and support are crucial with this population of youth.  This population has a high probability of becoming chronic offenders (8%) without some form of intervention at an early age.</w:t>
      </w:r>
    </w:p>
    <w:p w:rsidR="00540301" w:rsidRPr="00540301" w:rsidRDefault="00540301" w:rsidP="00540301">
      <w:pPr>
        <w:pStyle w:val="m8687617575589891728msolistparagraph"/>
        <w:shd w:val="clear" w:color="auto" w:fill="FFFFFF"/>
        <w:spacing w:before="0" w:beforeAutospacing="0" w:after="0" w:afterAutospacing="0"/>
        <w:rPr>
          <w:color w:val="222222"/>
        </w:rPr>
      </w:pPr>
    </w:p>
    <w:p w:rsidR="00A458DA" w:rsidRDefault="00A458DA" w:rsidP="00540301">
      <w:pPr>
        <w:pStyle w:val="m8687617575589891728msolistparagraph"/>
        <w:numPr>
          <w:ilvl w:val="0"/>
          <w:numId w:val="3"/>
        </w:numPr>
        <w:shd w:val="clear" w:color="auto" w:fill="FFFFFF"/>
        <w:spacing w:before="0" w:beforeAutospacing="0" w:after="0" w:afterAutospacing="0"/>
        <w:rPr>
          <w:color w:val="222222"/>
        </w:rPr>
      </w:pPr>
      <w:r w:rsidRPr="00540301">
        <w:rPr>
          <w:color w:val="222222"/>
        </w:rPr>
        <w:t>What role, if any, will the county attorney’s office play in delivery of services?</w:t>
      </w:r>
    </w:p>
    <w:p w:rsidR="00B94558" w:rsidRDefault="008B2979" w:rsidP="00B94558">
      <w:pPr>
        <w:pStyle w:val="m8687617575589891728msolistparagraph"/>
        <w:numPr>
          <w:ilvl w:val="1"/>
          <w:numId w:val="3"/>
        </w:numPr>
        <w:shd w:val="clear" w:color="auto" w:fill="FFFFFF"/>
        <w:spacing w:before="0" w:beforeAutospacing="0" w:after="0" w:afterAutospacing="0"/>
        <w:rPr>
          <w:color w:val="222222"/>
        </w:rPr>
      </w:pPr>
      <w:r w:rsidRPr="008B2979">
        <w:t xml:space="preserve">Per Iowa Code requirements, the County Attorney’s office is involved in ESP cases when a youth is referred to Juvenile Court Services on an Aggravated Misdemeanor or on a Felony level charge. Their involvement is in the beginning when the JCO is requesting that the case be diverted and handled through an Informal Adjustment </w:t>
      </w:r>
      <w:r w:rsidR="006A57C1">
        <w:t>A</w:t>
      </w:r>
      <w:r w:rsidRPr="008B2979">
        <w:t xml:space="preserve">greement.  The County Attorney’s office must approve the case being handled informally on the above-mentioned level of charges. Additionally, a representative from the County Attorney’s office assists with scheduling Victim Offender Meetings and other Restorative Justice-type meetings, including VORP (Victim Offender Reconciliation Program) meetings and fire mediation.  JCS would also consult with the PCAO on cases in which resolution with a victim due to a disagreement in philosophy or restitution would need mediation.   </w:t>
      </w:r>
    </w:p>
    <w:p w:rsidR="00540301" w:rsidRPr="00540301" w:rsidRDefault="00540301" w:rsidP="00540301">
      <w:pPr>
        <w:pStyle w:val="m8687617575589891728msolistparagraph"/>
        <w:shd w:val="clear" w:color="auto" w:fill="FFFFFF"/>
        <w:spacing w:before="0" w:beforeAutospacing="0" w:after="0" w:afterAutospacing="0"/>
        <w:rPr>
          <w:color w:val="222222"/>
        </w:rPr>
      </w:pPr>
    </w:p>
    <w:p w:rsidR="00A458DA" w:rsidRDefault="00A458DA" w:rsidP="00540301">
      <w:pPr>
        <w:pStyle w:val="m8687617575589891728msolistparagraph"/>
        <w:numPr>
          <w:ilvl w:val="0"/>
          <w:numId w:val="3"/>
        </w:numPr>
        <w:shd w:val="clear" w:color="auto" w:fill="FFFFFF"/>
        <w:spacing w:before="0" w:beforeAutospacing="0" w:after="0" w:afterAutospacing="0"/>
        <w:rPr>
          <w:color w:val="222222"/>
        </w:rPr>
      </w:pPr>
      <w:r w:rsidRPr="00540301">
        <w:rPr>
          <w:color w:val="222222"/>
        </w:rPr>
        <w:t>Is the utilization of the wraparound planning processes a new strategy in the provision of ESP programming?</w:t>
      </w:r>
    </w:p>
    <w:p w:rsidR="00B94558" w:rsidRPr="00BD74B9" w:rsidRDefault="008B2979" w:rsidP="00B94558">
      <w:pPr>
        <w:pStyle w:val="m8687617575589891728msolistparagraph"/>
        <w:numPr>
          <w:ilvl w:val="1"/>
          <w:numId w:val="3"/>
        </w:numPr>
        <w:shd w:val="clear" w:color="auto" w:fill="FFFFFF"/>
        <w:spacing w:before="0" w:beforeAutospacing="0" w:after="0" w:afterAutospacing="0"/>
      </w:pPr>
      <w:r w:rsidRPr="00BD74B9">
        <w:t>No, it is not new.  The collaboration amongst multiple agencies has been one of the strengths and foundations of the ESP program since the inception of the program.  It has always allowed for different perspectives and approaches with youth and their families.</w:t>
      </w:r>
    </w:p>
    <w:p w:rsidR="00540301" w:rsidRPr="00540301" w:rsidRDefault="00540301" w:rsidP="00540301">
      <w:pPr>
        <w:pStyle w:val="m8687617575589891728msolistparagraph"/>
        <w:shd w:val="clear" w:color="auto" w:fill="FFFFFF"/>
        <w:spacing w:before="0" w:beforeAutospacing="0" w:after="0" w:afterAutospacing="0"/>
        <w:rPr>
          <w:color w:val="222222"/>
        </w:rPr>
      </w:pPr>
    </w:p>
    <w:p w:rsidR="00A458DA" w:rsidRPr="00B94558" w:rsidRDefault="00A458DA" w:rsidP="00540301">
      <w:pPr>
        <w:pStyle w:val="m8687617575589891728msolistparagraph"/>
        <w:numPr>
          <w:ilvl w:val="0"/>
          <w:numId w:val="3"/>
        </w:numPr>
        <w:shd w:val="clear" w:color="auto" w:fill="FFFFFF"/>
        <w:spacing w:before="0" w:beforeAutospacing="0" w:after="0" w:afterAutospacing="0"/>
      </w:pPr>
      <w:r w:rsidRPr="00540301">
        <w:rPr>
          <w:color w:val="222222"/>
        </w:rPr>
        <w:t>Since one of the deliverables is to utilize the wraparound approach, what are the anticipated performance measures for wraparound?</w:t>
      </w:r>
    </w:p>
    <w:p w:rsidR="00B94558" w:rsidRPr="00BD74B9" w:rsidRDefault="00BD74B9" w:rsidP="00B94558">
      <w:pPr>
        <w:pStyle w:val="m8687617575589891728msolistparagraph"/>
        <w:numPr>
          <w:ilvl w:val="1"/>
          <w:numId w:val="3"/>
        </w:numPr>
        <w:shd w:val="clear" w:color="auto" w:fill="FFFFFF"/>
        <w:spacing w:before="0" w:beforeAutospacing="0" w:after="0" w:afterAutospacing="0"/>
      </w:pPr>
      <w:r w:rsidRPr="00BD74B9">
        <w:t xml:space="preserve">The performance measures are specifically connected to: the youth and his/her program completion, recidivism while in the program, reporting recidivism two years post service delivery, family satisfaction survey completion, academic performance (suspensions, grades, </w:t>
      </w:r>
      <w:r w:rsidR="006A57C1">
        <w:t xml:space="preserve">and </w:t>
      </w:r>
      <w:r w:rsidRPr="00BD74B9">
        <w:t>attendance)</w:t>
      </w:r>
      <w:r w:rsidR="006A57C1">
        <w:t xml:space="preserve"> </w:t>
      </w:r>
      <w:r w:rsidRPr="00BD74B9">
        <w:t xml:space="preserve">reporting, etc.  It is the </w:t>
      </w:r>
      <w:r w:rsidRPr="00BD74B9">
        <w:lastRenderedPageBreak/>
        <w:t xml:space="preserve">expectation that those who are part of the collaboration make a commitment to attend bi-weekly meetings to staff cases per the Deliverable requirements listed under Scope of Work Section 1.3.1.4.a.  </w:t>
      </w:r>
    </w:p>
    <w:p w:rsidR="00540301" w:rsidRPr="00540301" w:rsidRDefault="00540301" w:rsidP="00540301">
      <w:pPr>
        <w:pStyle w:val="m8687617575589891728msolistparagraph"/>
        <w:shd w:val="clear" w:color="auto" w:fill="FFFFFF"/>
        <w:spacing w:before="0" w:beforeAutospacing="0" w:after="0" w:afterAutospacing="0"/>
      </w:pPr>
    </w:p>
    <w:p w:rsidR="00540301"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Can you please provide additional general demographic information on the children currently (or historically) receiving early intervention services, including gender, age, ethnicity, types of offenses at referral, and schools/general locations of participants’ residences?</w:t>
      </w:r>
      <w:r w:rsidR="00540301">
        <w:rPr>
          <w:rFonts w:ascii="Times New Roman" w:hAnsi="Times New Roman"/>
          <w:sz w:val="24"/>
          <w:szCs w:val="24"/>
        </w:rPr>
        <w:t xml:space="preserve"> (page 3 - 1.1)</w:t>
      </w:r>
    </w:p>
    <w:p w:rsidR="00B94558" w:rsidRDefault="00BD74B9" w:rsidP="00B94558">
      <w:pPr>
        <w:pStyle w:val="ListParagraph"/>
        <w:numPr>
          <w:ilvl w:val="1"/>
          <w:numId w:val="3"/>
        </w:numPr>
        <w:spacing w:line="259" w:lineRule="auto"/>
        <w:contextualSpacing/>
        <w:rPr>
          <w:rFonts w:ascii="Times New Roman" w:hAnsi="Times New Roman"/>
          <w:sz w:val="24"/>
          <w:szCs w:val="24"/>
        </w:rPr>
      </w:pPr>
      <w:r w:rsidRPr="00BD74B9">
        <w:rPr>
          <w:rFonts w:ascii="Times New Roman" w:hAnsi="Times New Roman"/>
          <w:sz w:val="24"/>
          <w:szCs w:val="24"/>
        </w:rPr>
        <w:t xml:space="preserve">Generally, speaking the ages of the youth are 10-12 </w:t>
      </w:r>
      <w:r w:rsidR="006A57C1">
        <w:rPr>
          <w:rFonts w:ascii="Times New Roman" w:hAnsi="Times New Roman"/>
          <w:sz w:val="24"/>
          <w:szCs w:val="24"/>
        </w:rPr>
        <w:t>years</w:t>
      </w:r>
      <w:r w:rsidRPr="00BD74B9">
        <w:rPr>
          <w:rFonts w:ascii="Times New Roman" w:hAnsi="Times New Roman"/>
          <w:sz w:val="24"/>
          <w:szCs w:val="24"/>
        </w:rPr>
        <w:t xml:space="preserve"> old with the majority of the youth being 11 or 12 years of age.  Occasionally JCS will have an 8-9 year old referred and the youngest youth ever served through the program was 7 years old.  Gender demographics; roughly 87 % males 13 % females.  Race- African American-46%, Caucasian- 4</w:t>
      </w:r>
      <w:r w:rsidR="007E694F">
        <w:rPr>
          <w:rFonts w:ascii="Times New Roman" w:hAnsi="Times New Roman"/>
          <w:sz w:val="24"/>
          <w:szCs w:val="24"/>
        </w:rPr>
        <w:t>1%, Hispanic- 9% and other- 2%.</w:t>
      </w:r>
      <w:r w:rsidR="00373F61">
        <w:rPr>
          <w:rFonts w:ascii="Times New Roman" w:hAnsi="Times New Roman"/>
          <w:sz w:val="24"/>
          <w:szCs w:val="24"/>
        </w:rPr>
        <w:t xml:space="preserve">  Following are percentages of participants for the last two years by location:</w:t>
      </w:r>
    </w:p>
    <w:p w:rsidR="00373F61" w:rsidRDefault="00373F61" w:rsidP="00373F61">
      <w:pPr>
        <w:pStyle w:val="ListParagraph"/>
        <w:spacing w:line="259" w:lineRule="auto"/>
        <w:ind w:left="1440"/>
        <w:contextualSpacing/>
        <w:rPr>
          <w:rFonts w:ascii="Times New Roman" w:hAnsi="Times New Roman"/>
          <w:sz w:val="24"/>
          <w:szCs w:val="24"/>
        </w:rPr>
      </w:pPr>
      <w:r w:rsidRPr="00373F61">
        <w:rPr>
          <w:rFonts w:ascii="Times New Roman" w:hAnsi="Times New Roman"/>
          <w:sz w:val="24"/>
          <w:szCs w:val="24"/>
        </w:rPr>
        <w:t>Ankeny- 4.94 % </w:t>
      </w:r>
      <w:r w:rsidRPr="00373F61">
        <w:rPr>
          <w:rFonts w:ascii="Times New Roman" w:hAnsi="Times New Roman"/>
          <w:sz w:val="24"/>
          <w:szCs w:val="24"/>
        </w:rPr>
        <w:br/>
        <w:t>Altoona- 1.23 % </w:t>
      </w:r>
      <w:r w:rsidRPr="00373F61">
        <w:rPr>
          <w:rFonts w:ascii="Times New Roman" w:hAnsi="Times New Roman"/>
          <w:sz w:val="24"/>
          <w:szCs w:val="24"/>
        </w:rPr>
        <w:br/>
        <w:t>Clive- 2.47 % </w:t>
      </w:r>
      <w:r w:rsidRPr="00373F61">
        <w:rPr>
          <w:rFonts w:ascii="Times New Roman" w:hAnsi="Times New Roman"/>
          <w:sz w:val="24"/>
          <w:szCs w:val="24"/>
        </w:rPr>
        <w:br/>
        <w:t>Des Moines- 81.48 % </w:t>
      </w:r>
      <w:r w:rsidRPr="00373F61">
        <w:rPr>
          <w:rFonts w:ascii="Times New Roman" w:hAnsi="Times New Roman"/>
          <w:sz w:val="24"/>
          <w:szCs w:val="24"/>
        </w:rPr>
        <w:br/>
        <w:t>Johnston- 2.47 % </w:t>
      </w:r>
      <w:r w:rsidRPr="00373F61">
        <w:rPr>
          <w:rFonts w:ascii="Times New Roman" w:hAnsi="Times New Roman"/>
          <w:sz w:val="24"/>
          <w:szCs w:val="24"/>
        </w:rPr>
        <w:br/>
        <w:t>Urbandale-2.47 % </w:t>
      </w:r>
      <w:r w:rsidRPr="00373F61">
        <w:rPr>
          <w:rFonts w:ascii="Times New Roman" w:hAnsi="Times New Roman"/>
          <w:sz w:val="24"/>
          <w:szCs w:val="24"/>
        </w:rPr>
        <w:br/>
        <w:t>Waukee-1.23 % </w:t>
      </w:r>
      <w:r w:rsidRPr="00373F61">
        <w:rPr>
          <w:rFonts w:ascii="Times New Roman" w:hAnsi="Times New Roman"/>
          <w:sz w:val="24"/>
          <w:szCs w:val="24"/>
        </w:rPr>
        <w:br/>
        <w:t>West Des Moines- 3.70 % </w:t>
      </w:r>
      <w:r w:rsidRPr="00373F61">
        <w:rPr>
          <w:rFonts w:ascii="Times New Roman" w:hAnsi="Times New Roman"/>
          <w:sz w:val="24"/>
          <w:szCs w:val="24"/>
        </w:rPr>
        <w:br/>
      </w:r>
      <w:r w:rsidRPr="00373F61">
        <w:rPr>
          <w:rFonts w:ascii="Times New Roman" w:hAnsi="Times New Roman"/>
          <w:sz w:val="24"/>
          <w:szCs w:val="24"/>
        </w:rPr>
        <w:br/>
        <w:t>Within Des Moines (by zip</w:t>
      </w:r>
      <w:r>
        <w:rPr>
          <w:rFonts w:ascii="Times New Roman" w:hAnsi="Times New Roman"/>
          <w:sz w:val="24"/>
          <w:szCs w:val="24"/>
        </w:rPr>
        <w:t xml:space="preserve"> </w:t>
      </w:r>
      <w:r w:rsidRPr="00373F61">
        <w:rPr>
          <w:rFonts w:ascii="Times New Roman" w:hAnsi="Times New Roman"/>
          <w:sz w:val="24"/>
          <w:szCs w:val="24"/>
        </w:rPr>
        <w:t>code) </w:t>
      </w:r>
      <w:r w:rsidRPr="00373F61">
        <w:rPr>
          <w:rFonts w:ascii="Times New Roman" w:hAnsi="Times New Roman"/>
          <w:sz w:val="24"/>
          <w:szCs w:val="24"/>
        </w:rPr>
        <w:br/>
        <w:t>50310-7.5 % </w:t>
      </w:r>
      <w:r w:rsidRPr="00373F61">
        <w:rPr>
          <w:rFonts w:ascii="Times New Roman" w:hAnsi="Times New Roman"/>
          <w:sz w:val="24"/>
          <w:szCs w:val="24"/>
        </w:rPr>
        <w:br/>
        <w:t>50311-5% </w:t>
      </w:r>
      <w:r w:rsidRPr="00373F61">
        <w:rPr>
          <w:rFonts w:ascii="Times New Roman" w:hAnsi="Times New Roman"/>
          <w:sz w:val="24"/>
          <w:szCs w:val="24"/>
        </w:rPr>
        <w:br/>
        <w:t>50312-1% </w:t>
      </w:r>
      <w:r w:rsidRPr="00373F61">
        <w:rPr>
          <w:rFonts w:ascii="Times New Roman" w:hAnsi="Times New Roman"/>
          <w:sz w:val="24"/>
          <w:szCs w:val="24"/>
        </w:rPr>
        <w:br/>
        <w:t>50313-9% </w:t>
      </w:r>
      <w:r w:rsidRPr="00373F61">
        <w:rPr>
          <w:rFonts w:ascii="Times New Roman" w:hAnsi="Times New Roman"/>
          <w:sz w:val="24"/>
          <w:szCs w:val="24"/>
        </w:rPr>
        <w:br/>
        <w:t>50314-21% </w:t>
      </w:r>
      <w:r w:rsidRPr="00373F61">
        <w:rPr>
          <w:rFonts w:ascii="Times New Roman" w:hAnsi="Times New Roman"/>
          <w:sz w:val="24"/>
          <w:szCs w:val="24"/>
        </w:rPr>
        <w:br/>
        <w:t>50315-15% </w:t>
      </w:r>
      <w:r w:rsidRPr="00373F61">
        <w:rPr>
          <w:rFonts w:ascii="Times New Roman" w:hAnsi="Times New Roman"/>
          <w:sz w:val="24"/>
          <w:szCs w:val="24"/>
        </w:rPr>
        <w:br/>
        <w:t>50316-12% </w:t>
      </w:r>
      <w:r w:rsidRPr="00373F61">
        <w:rPr>
          <w:rFonts w:ascii="Times New Roman" w:hAnsi="Times New Roman"/>
          <w:sz w:val="24"/>
          <w:szCs w:val="24"/>
        </w:rPr>
        <w:br/>
        <w:t>50317-17% </w:t>
      </w:r>
      <w:r w:rsidRPr="00373F61">
        <w:rPr>
          <w:rFonts w:ascii="Times New Roman" w:hAnsi="Times New Roman"/>
          <w:sz w:val="24"/>
          <w:szCs w:val="24"/>
        </w:rPr>
        <w:br/>
        <w:t>50320-12% </w:t>
      </w:r>
      <w:r w:rsidRPr="00373F61">
        <w:rPr>
          <w:rFonts w:ascii="Times New Roman" w:hAnsi="Times New Roman"/>
          <w:sz w:val="24"/>
          <w:szCs w:val="24"/>
        </w:rPr>
        <w:br/>
        <w:t>50321-1%</w:t>
      </w:r>
    </w:p>
    <w:p w:rsidR="00540301" w:rsidRPr="00540301" w:rsidRDefault="00540301" w:rsidP="00540301">
      <w:pPr>
        <w:spacing w:after="0" w:line="259" w:lineRule="auto"/>
        <w:contextualSpacing/>
        <w:rPr>
          <w:rFonts w:ascii="Times New Roman" w:hAnsi="Times New Roman"/>
          <w:sz w:val="24"/>
          <w:szCs w:val="24"/>
        </w:rPr>
      </w:pPr>
    </w:p>
    <w:p w:rsidR="00540301"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What is the average length of stay for a participant in the Early Services Program?</w:t>
      </w:r>
    </w:p>
    <w:p w:rsidR="00B94558" w:rsidRDefault="006A57C1" w:rsidP="00B94558">
      <w:pPr>
        <w:pStyle w:val="ListParagraph"/>
        <w:numPr>
          <w:ilvl w:val="1"/>
          <w:numId w:val="3"/>
        </w:numPr>
        <w:spacing w:line="259" w:lineRule="auto"/>
        <w:contextualSpacing/>
        <w:rPr>
          <w:rFonts w:ascii="Times New Roman" w:hAnsi="Times New Roman"/>
          <w:sz w:val="24"/>
          <w:szCs w:val="24"/>
        </w:rPr>
      </w:pPr>
      <w:r>
        <w:rPr>
          <w:rFonts w:ascii="Times New Roman" w:hAnsi="Times New Roman"/>
          <w:sz w:val="24"/>
          <w:szCs w:val="24"/>
        </w:rPr>
        <w:t>Because</w:t>
      </w:r>
      <w:r w:rsidR="007E694F" w:rsidRPr="007E694F">
        <w:rPr>
          <w:rFonts w:ascii="Times New Roman" w:hAnsi="Times New Roman"/>
          <w:sz w:val="24"/>
          <w:szCs w:val="24"/>
        </w:rPr>
        <w:t xml:space="preserve"> an </w:t>
      </w:r>
      <w:r>
        <w:rPr>
          <w:rFonts w:ascii="Times New Roman" w:hAnsi="Times New Roman"/>
          <w:sz w:val="24"/>
          <w:szCs w:val="24"/>
        </w:rPr>
        <w:t>Informal Adjustment Agreement</w:t>
      </w:r>
      <w:r w:rsidR="007E694F" w:rsidRPr="007E694F">
        <w:rPr>
          <w:rFonts w:ascii="Times New Roman" w:hAnsi="Times New Roman"/>
          <w:sz w:val="24"/>
          <w:szCs w:val="24"/>
        </w:rPr>
        <w:t xml:space="preserve"> is generally set up to target the specific areas of concern for each youth, it is difficult to average the length of stay.   Each </w:t>
      </w:r>
      <w:r>
        <w:rPr>
          <w:rFonts w:ascii="Times New Roman" w:hAnsi="Times New Roman"/>
          <w:sz w:val="24"/>
          <w:szCs w:val="24"/>
        </w:rPr>
        <w:t>Informal Adjustment Agreement</w:t>
      </w:r>
      <w:r w:rsidR="007E694F" w:rsidRPr="007E694F">
        <w:rPr>
          <w:rFonts w:ascii="Times New Roman" w:hAnsi="Times New Roman"/>
          <w:sz w:val="24"/>
          <w:szCs w:val="24"/>
        </w:rPr>
        <w:t xml:space="preserve"> is tailored to address community safety, restorative justice considerations and to address either skill development or cognitive restructuring, all while holding the child accountable for their involvement in the offense.  An Informal Adjustment </w:t>
      </w:r>
      <w:r>
        <w:rPr>
          <w:rFonts w:ascii="Times New Roman" w:hAnsi="Times New Roman"/>
          <w:sz w:val="24"/>
          <w:szCs w:val="24"/>
        </w:rPr>
        <w:t>A</w:t>
      </w:r>
      <w:r w:rsidR="007E694F" w:rsidRPr="007E694F">
        <w:rPr>
          <w:rFonts w:ascii="Times New Roman" w:hAnsi="Times New Roman"/>
          <w:sz w:val="24"/>
          <w:szCs w:val="24"/>
        </w:rPr>
        <w:t xml:space="preserve">greement generally can </w:t>
      </w:r>
      <w:r w:rsidR="007E694F" w:rsidRPr="007E694F">
        <w:rPr>
          <w:rFonts w:ascii="Times New Roman" w:hAnsi="Times New Roman"/>
          <w:sz w:val="24"/>
          <w:szCs w:val="24"/>
        </w:rPr>
        <w:lastRenderedPageBreak/>
        <w:t>last anywhere from 30 days to 6 months (refer to RFP Section 1.2, Definitions Specific to this RFP, “Informal Adjustment Agreement”.)</w:t>
      </w:r>
      <w:r w:rsidR="007E694F">
        <w:rPr>
          <w:rFonts w:ascii="Times New Roman" w:hAnsi="Times New Roman"/>
          <w:color w:val="FF0000"/>
          <w:sz w:val="24"/>
          <w:szCs w:val="24"/>
        </w:rPr>
        <w:t xml:space="preserve">  </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In order to estimate the number of case managers needed, how many children could we anticipate being in the Early Services Program at the same time?</w:t>
      </w:r>
    </w:p>
    <w:p w:rsidR="00B94558" w:rsidRPr="007E0A8F" w:rsidRDefault="007E694F" w:rsidP="00B94558">
      <w:pPr>
        <w:pStyle w:val="ListParagraph"/>
        <w:numPr>
          <w:ilvl w:val="1"/>
          <w:numId w:val="3"/>
        </w:numPr>
        <w:spacing w:line="259" w:lineRule="auto"/>
        <w:contextualSpacing/>
        <w:rPr>
          <w:rFonts w:ascii="Times New Roman" w:hAnsi="Times New Roman"/>
          <w:sz w:val="24"/>
          <w:szCs w:val="24"/>
        </w:rPr>
      </w:pPr>
      <w:r w:rsidRPr="007E0A8F">
        <w:rPr>
          <w:rFonts w:ascii="Times New Roman" w:hAnsi="Times New Roman"/>
          <w:sz w:val="24"/>
          <w:szCs w:val="24"/>
        </w:rPr>
        <w:t>Over the course of the program, there ha</w:t>
      </w:r>
      <w:r w:rsidR="006A57C1">
        <w:rPr>
          <w:rFonts w:ascii="Times New Roman" w:hAnsi="Times New Roman"/>
          <w:sz w:val="24"/>
          <w:szCs w:val="24"/>
        </w:rPr>
        <w:t>ve</w:t>
      </w:r>
      <w:r w:rsidRPr="007E0A8F">
        <w:rPr>
          <w:rFonts w:ascii="Times New Roman" w:hAnsi="Times New Roman"/>
          <w:sz w:val="24"/>
          <w:szCs w:val="24"/>
        </w:rPr>
        <w:t xml:space="preserve"> always been two case managers for the Early Service Program.  Intensive case work can be done when numbers are limited to 15 cases per Case Facilitator, with </w:t>
      </w:r>
      <w:r w:rsidR="007E0A8F" w:rsidRPr="007E0A8F">
        <w:rPr>
          <w:rFonts w:ascii="Times New Roman" w:hAnsi="Times New Roman"/>
          <w:sz w:val="24"/>
          <w:szCs w:val="24"/>
        </w:rPr>
        <w:t>approximately 30 youth being served at any given point in time.</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What percentage of children do you envision being enrolled in formalized mentoring programs?</w:t>
      </w:r>
    </w:p>
    <w:p w:rsidR="00B94558" w:rsidRPr="007E0A8F" w:rsidRDefault="007E0A8F" w:rsidP="00B94558">
      <w:pPr>
        <w:pStyle w:val="ListParagraph"/>
        <w:numPr>
          <w:ilvl w:val="1"/>
          <w:numId w:val="3"/>
        </w:numPr>
        <w:spacing w:line="259" w:lineRule="auto"/>
        <w:contextualSpacing/>
        <w:rPr>
          <w:rFonts w:ascii="Times New Roman" w:hAnsi="Times New Roman"/>
          <w:sz w:val="24"/>
          <w:szCs w:val="24"/>
        </w:rPr>
      </w:pPr>
      <w:r w:rsidRPr="007E0A8F">
        <w:rPr>
          <w:rFonts w:ascii="Times New Roman" w:hAnsi="Times New Roman"/>
          <w:sz w:val="24"/>
          <w:szCs w:val="24"/>
        </w:rPr>
        <w:t>Ideally, the goal would be to have 20-30% of youth be involved in a formalized mentoring program.  Historically, the waiting list for a mentor can be a cause for delay in a youth being matched.</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What are the educational and previous experience requirements for employees in the case manager positions?</w:t>
      </w:r>
    </w:p>
    <w:p w:rsidR="00B94558" w:rsidRPr="007E0A8F" w:rsidRDefault="007E0A8F" w:rsidP="00B94558">
      <w:pPr>
        <w:pStyle w:val="ListParagraph"/>
        <w:numPr>
          <w:ilvl w:val="1"/>
          <w:numId w:val="3"/>
        </w:numPr>
        <w:spacing w:line="259" w:lineRule="auto"/>
        <w:contextualSpacing/>
        <w:rPr>
          <w:rFonts w:ascii="Times New Roman" w:hAnsi="Times New Roman"/>
          <w:sz w:val="24"/>
          <w:szCs w:val="24"/>
        </w:rPr>
      </w:pPr>
      <w:r w:rsidRPr="007E0A8F">
        <w:rPr>
          <w:rFonts w:ascii="Times New Roman" w:hAnsi="Times New Roman"/>
          <w:sz w:val="24"/>
          <w:szCs w:val="24"/>
        </w:rPr>
        <w:t>A four-year college degree or two (2) years of college and two (2) years of equivalent experience in a related field for full-time staff.  No criminal record or confirmed child abuse reports, Proficient verbal and written communication skills.  Also, a valid driver’s license and auto insurance, appropriate work attire, and trained/or will be trained in group facilitation.</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If youth are enrolled in an ESP group, can this be counted as their weekly face-to-face contact with staff? (p.5 – 1.3.1.1.a)</w:t>
      </w:r>
    </w:p>
    <w:p w:rsidR="00B94558" w:rsidRPr="007E0A8F" w:rsidRDefault="007E0A8F" w:rsidP="00B94558">
      <w:pPr>
        <w:pStyle w:val="ListParagraph"/>
        <w:numPr>
          <w:ilvl w:val="1"/>
          <w:numId w:val="3"/>
        </w:numPr>
        <w:spacing w:line="259" w:lineRule="auto"/>
        <w:contextualSpacing/>
        <w:rPr>
          <w:rFonts w:ascii="Times New Roman" w:hAnsi="Times New Roman"/>
          <w:sz w:val="24"/>
          <w:szCs w:val="24"/>
        </w:rPr>
      </w:pPr>
      <w:r w:rsidRPr="007E0A8F">
        <w:rPr>
          <w:rFonts w:ascii="Times New Roman" w:hAnsi="Times New Roman"/>
          <w:sz w:val="24"/>
          <w:szCs w:val="24"/>
        </w:rPr>
        <w:t xml:space="preserve">No. Given the unique nature of the program and the importance of treating each child individually, a group contact would not be appropriate to discuss the needs of the child.    </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Are children and families allowed to (and/or expected to) attend the required service team meetings and 30-day staffings? (p.5 – 1.3.1.4.a and b)</w:t>
      </w:r>
    </w:p>
    <w:p w:rsidR="00B94558" w:rsidRPr="007E0A8F" w:rsidRDefault="007E0A8F" w:rsidP="00B94558">
      <w:pPr>
        <w:pStyle w:val="ListParagraph"/>
        <w:numPr>
          <w:ilvl w:val="1"/>
          <w:numId w:val="3"/>
        </w:numPr>
        <w:spacing w:line="259" w:lineRule="auto"/>
        <w:contextualSpacing/>
        <w:rPr>
          <w:rFonts w:ascii="Times New Roman" w:hAnsi="Times New Roman"/>
          <w:sz w:val="24"/>
          <w:szCs w:val="24"/>
        </w:rPr>
      </w:pPr>
      <w:r w:rsidRPr="007E0A8F">
        <w:rPr>
          <w:rFonts w:ascii="Times New Roman" w:hAnsi="Times New Roman"/>
          <w:sz w:val="24"/>
          <w:szCs w:val="24"/>
        </w:rPr>
        <w:t xml:space="preserve">The 30 day staffing is held on each case with the collaborating agencies to discuss the progress or concerns the youth and family may be experiencing as reported by the Case Facilitator.  In essence, the 30 day staffing is a way for the providers working with youth to discuss how to deliver programming and services to best suit the youth’s and family’s needs.  If there are specific concerns as it relates to a family, an individual staffing is set up.   If a family meeting with the JCO is needed, it is generally due to non-compliance with Informal Adjustment </w:t>
      </w:r>
      <w:r w:rsidR="006A57C1">
        <w:rPr>
          <w:rFonts w:ascii="Times New Roman" w:hAnsi="Times New Roman"/>
          <w:sz w:val="24"/>
          <w:szCs w:val="24"/>
        </w:rPr>
        <w:t xml:space="preserve">Agreement </w:t>
      </w:r>
      <w:r w:rsidRPr="007E0A8F">
        <w:rPr>
          <w:rFonts w:ascii="Times New Roman" w:hAnsi="Times New Roman"/>
          <w:sz w:val="24"/>
          <w:szCs w:val="24"/>
        </w:rPr>
        <w:t>terms or a new referral to JCS.</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Do you expect Early Services Program staff to help obtain recidivism rates for ESP youth after case closure, or just to receive the recidivism results from JCS? (p.5 – 1.3.1.i)</w:t>
      </w:r>
    </w:p>
    <w:p w:rsidR="00B94558" w:rsidRDefault="007E0A8F" w:rsidP="00B94558">
      <w:pPr>
        <w:pStyle w:val="ListParagraph"/>
        <w:numPr>
          <w:ilvl w:val="1"/>
          <w:numId w:val="3"/>
        </w:numPr>
        <w:spacing w:line="259" w:lineRule="auto"/>
        <w:contextualSpacing/>
        <w:rPr>
          <w:rFonts w:ascii="Times New Roman" w:hAnsi="Times New Roman"/>
          <w:sz w:val="24"/>
          <w:szCs w:val="24"/>
        </w:rPr>
      </w:pPr>
      <w:r>
        <w:rPr>
          <w:rFonts w:ascii="Times New Roman" w:hAnsi="Times New Roman"/>
          <w:sz w:val="24"/>
          <w:szCs w:val="24"/>
        </w:rPr>
        <w:lastRenderedPageBreak/>
        <w:t>JCS will provide this information to the contractor</w:t>
      </w:r>
      <w:r w:rsidR="00AF01A1">
        <w:rPr>
          <w:rFonts w:ascii="Times New Roman" w:hAnsi="Times New Roman"/>
          <w:sz w:val="24"/>
          <w:szCs w:val="24"/>
        </w:rPr>
        <w:t>.</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Will families (or their insurance company) be expected to pay for mental health assessments or will JCS pay the provider directly for these?  If JCS is paying, is this amount included in the total allowable budget? (p.5 – 1.3.1.2)</w:t>
      </w:r>
    </w:p>
    <w:p w:rsidR="00B94558" w:rsidRPr="00AF01A1" w:rsidRDefault="00AF01A1" w:rsidP="00B94558">
      <w:pPr>
        <w:pStyle w:val="ListParagraph"/>
        <w:numPr>
          <w:ilvl w:val="1"/>
          <w:numId w:val="3"/>
        </w:numPr>
        <w:spacing w:line="259" w:lineRule="auto"/>
        <w:contextualSpacing/>
        <w:rPr>
          <w:rFonts w:ascii="Times New Roman" w:hAnsi="Times New Roman"/>
          <w:sz w:val="24"/>
          <w:szCs w:val="24"/>
        </w:rPr>
      </w:pPr>
      <w:r w:rsidRPr="00AF01A1">
        <w:rPr>
          <w:rFonts w:ascii="Times New Roman" w:hAnsi="Times New Roman"/>
          <w:sz w:val="24"/>
          <w:szCs w:val="24"/>
        </w:rPr>
        <w:t xml:space="preserve">If family has insurance that would be billed first.  If there is a high deductible or no insurance, JCS would first use other existing contract(s) in order to fulfill the necessary evaluation.    </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What “attendance” should be reported on the Quarterly Reports (p.6 – 1.3.1.8) – does this refer to school attendance or attendance at ESP required meetings?</w:t>
      </w:r>
    </w:p>
    <w:p w:rsidR="00B94558" w:rsidRDefault="00AF01A1" w:rsidP="00B94558">
      <w:pPr>
        <w:pStyle w:val="ListParagraph"/>
        <w:numPr>
          <w:ilvl w:val="1"/>
          <w:numId w:val="3"/>
        </w:numPr>
        <w:spacing w:line="259" w:lineRule="auto"/>
        <w:contextualSpacing/>
        <w:rPr>
          <w:rFonts w:ascii="Times New Roman" w:hAnsi="Times New Roman"/>
          <w:sz w:val="24"/>
          <w:szCs w:val="24"/>
        </w:rPr>
      </w:pPr>
      <w:r>
        <w:rPr>
          <w:rFonts w:ascii="Times New Roman" w:hAnsi="Times New Roman"/>
          <w:sz w:val="24"/>
          <w:szCs w:val="24"/>
        </w:rPr>
        <w:t>School attendance.</w:t>
      </w:r>
    </w:p>
    <w:p w:rsidR="00540301" w:rsidRPr="00540301" w:rsidRDefault="00540301" w:rsidP="00540301">
      <w:pPr>
        <w:spacing w:after="0" w:line="259" w:lineRule="auto"/>
        <w:contextualSpacing/>
        <w:rPr>
          <w:rFonts w:ascii="Times New Roman" w:hAnsi="Times New Roman"/>
          <w:sz w:val="24"/>
          <w:szCs w:val="24"/>
        </w:rPr>
      </w:pPr>
    </w:p>
    <w:p w:rsidR="00A458DA" w:rsidRDefault="00A458DA" w:rsidP="00540301">
      <w:pPr>
        <w:pStyle w:val="ListParagraph"/>
        <w:numPr>
          <w:ilvl w:val="0"/>
          <w:numId w:val="3"/>
        </w:numPr>
        <w:spacing w:line="259" w:lineRule="auto"/>
        <w:contextualSpacing/>
        <w:rPr>
          <w:rFonts w:ascii="Times New Roman" w:hAnsi="Times New Roman"/>
          <w:sz w:val="24"/>
          <w:szCs w:val="24"/>
        </w:rPr>
      </w:pPr>
      <w:r w:rsidRPr="00540301">
        <w:rPr>
          <w:rFonts w:ascii="Times New Roman" w:hAnsi="Times New Roman"/>
          <w:sz w:val="24"/>
          <w:szCs w:val="24"/>
        </w:rPr>
        <w:t>Are attachments allowable and if so, where should they be included?</w:t>
      </w:r>
    </w:p>
    <w:p w:rsidR="00B94558" w:rsidRPr="00540301" w:rsidRDefault="00AF01A1" w:rsidP="00B94558">
      <w:pPr>
        <w:pStyle w:val="ListParagraph"/>
        <w:numPr>
          <w:ilvl w:val="1"/>
          <w:numId w:val="3"/>
        </w:numPr>
        <w:spacing w:line="259" w:lineRule="auto"/>
        <w:contextualSpacing/>
        <w:rPr>
          <w:rFonts w:ascii="Times New Roman" w:hAnsi="Times New Roman"/>
          <w:sz w:val="24"/>
          <w:szCs w:val="24"/>
        </w:rPr>
      </w:pPr>
      <w:r>
        <w:rPr>
          <w:rFonts w:ascii="Times New Roman" w:hAnsi="Times New Roman"/>
          <w:sz w:val="24"/>
          <w:szCs w:val="24"/>
        </w:rPr>
        <w:t xml:space="preserve">No attachments should be included.  Bidder information regarding achievement of the deliverables shall be included in Tab 4, as indicated in Section 3.2.4 of the RFP document.  </w:t>
      </w:r>
    </w:p>
    <w:p w:rsidR="00D270BB" w:rsidRPr="00540301" w:rsidRDefault="00D270BB" w:rsidP="00540301">
      <w:pPr>
        <w:spacing w:after="0" w:line="259" w:lineRule="auto"/>
        <w:contextualSpacing/>
        <w:rPr>
          <w:rFonts w:ascii="Times New Roman" w:hAnsi="Times New Roman" w:cs="Times New Roman"/>
          <w:sz w:val="24"/>
          <w:szCs w:val="24"/>
        </w:rPr>
      </w:pPr>
    </w:p>
    <w:p w:rsidR="00D270BB" w:rsidRDefault="00D270BB" w:rsidP="00540301">
      <w:pPr>
        <w:pStyle w:val="ListParagraph"/>
        <w:numPr>
          <w:ilvl w:val="0"/>
          <w:numId w:val="3"/>
        </w:numPr>
        <w:shd w:val="clear" w:color="auto" w:fill="FFFFFF"/>
        <w:rPr>
          <w:rFonts w:ascii="Times New Roman" w:eastAsia="Times New Roman" w:hAnsi="Times New Roman"/>
          <w:color w:val="222222"/>
          <w:sz w:val="24"/>
          <w:szCs w:val="24"/>
        </w:rPr>
      </w:pPr>
      <w:r w:rsidRPr="00540301">
        <w:rPr>
          <w:rFonts w:ascii="Times New Roman" w:eastAsia="Times New Roman" w:hAnsi="Times New Roman"/>
          <w:b/>
          <w:bCs/>
          <w:color w:val="222222"/>
          <w:sz w:val="24"/>
          <w:szCs w:val="24"/>
        </w:rPr>
        <w:t xml:space="preserve">1.3 Scope of Work, 1.3.1 Deliverables, </w:t>
      </w:r>
      <w:proofErr w:type="gramStart"/>
      <w:r w:rsidRPr="00540301">
        <w:rPr>
          <w:rFonts w:ascii="Times New Roman" w:eastAsia="Times New Roman" w:hAnsi="Times New Roman"/>
          <w:b/>
          <w:bCs/>
          <w:color w:val="222222"/>
          <w:sz w:val="24"/>
          <w:szCs w:val="24"/>
        </w:rPr>
        <w:t>2</w:t>
      </w:r>
      <w:r w:rsidRPr="00540301">
        <w:rPr>
          <w:rFonts w:ascii="Times New Roman" w:eastAsia="Times New Roman" w:hAnsi="Times New Roman"/>
          <w:color w:val="222222"/>
          <w:sz w:val="24"/>
          <w:szCs w:val="24"/>
        </w:rPr>
        <w:t>.,</w:t>
      </w:r>
      <w:proofErr w:type="gramEnd"/>
      <w:r w:rsidRPr="00540301">
        <w:rPr>
          <w:rFonts w:ascii="Times New Roman" w:eastAsia="Times New Roman" w:hAnsi="Times New Roman"/>
          <w:color w:val="222222"/>
          <w:sz w:val="24"/>
          <w:szCs w:val="24"/>
        </w:rPr>
        <w:t xml:space="preserve"> states “Conduct mental health assessments and group counseling sessions for clients referred to the program….” Can you clarify if the agency awarded the contract will be expected to provide this service or will it be acceptable to make a referral to another community agency to conduct the assessments and group counseling sessions as needed?</w:t>
      </w:r>
    </w:p>
    <w:p w:rsidR="00B94558" w:rsidRPr="00540301" w:rsidRDefault="00AF01A1" w:rsidP="00B94558">
      <w:pPr>
        <w:pStyle w:val="ListParagraph"/>
        <w:numPr>
          <w:ilvl w:val="1"/>
          <w:numId w:val="3"/>
        </w:numPr>
        <w:shd w:val="clear" w:color="auto" w:fill="FFFFFF"/>
        <w:rPr>
          <w:rFonts w:ascii="Times New Roman" w:eastAsia="Times New Roman" w:hAnsi="Times New Roman"/>
          <w:color w:val="222222"/>
          <w:sz w:val="24"/>
          <w:szCs w:val="24"/>
        </w:rPr>
      </w:pPr>
      <w:r>
        <w:rPr>
          <w:rFonts w:ascii="Times New Roman" w:eastAsia="Times New Roman" w:hAnsi="Times New Roman"/>
          <w:color w:val="222222"/>
          <w:sz w:val="24"/>
          <w:szCs w:val="24"/>
        </w:rPr>
        <w:t>Referrals to other competent community agencies are allowed if the Bidder does not provide these services.  It is preferable to consult with JCS staff prior to making a referral in case the particular service may be provided under another JCS or Decat</w:t>
      </w:r>
      <w:r w:rsidR="006A57C1">
        <w:rPr>
          <w:rFonts w:ascii="Times New Roman" w:eastAsia="Times New Roman" w:hAnsi="Times New Roman"/>
          <w:color w:val="222222"/>
          <w:sz w:val="24"/>
          <w:szCs w:val="24"/>
        </w:rPr>
        <w:t xml:space="preserve"> contract, as described under Question and Answer 19</w:t>
      </w:r>
      <w:r>
        <w:rPr>
          <w:rFonts w:ascii="Times New Roman" w:eastAsia="Times New Roman" w:hAnsi="Times New Roman"/>
          <w:color w:val="222222"/>
          <w:sz w:val="24"/>
          <w:szCs w:val="24"/>
        </w:rPr>
        <w:t>.</w:t>
      </w:r>
    </w:p>
    <w:p w:rsidR="00D270BB" w:rsidRPr="00540301" w:rsidRDefault="00D270BB" w:rsidP="00540301">
      <w:pPr>
        <w:pStyle w:val="ListParagraph"/>
        <w:shd w:val="clear" w:color="auto" w:fill="FFFFFF"/>
        <w:rPr>
          <w:rFonts w:ascii="Times New Roman" w:eastAsia="Times New Roman" w:hAnsi="Times New Roman"/>
          <w:color w:val="222222"/>
          <w:sz w:val="24"/>
          <w:szCs w:val="24"/>
        </w:rPr>
      </w:pPr>
    </w:p>
    <w:p w:rsidR="00D270BB" w:rsidRDefault="00D270BB" w:rsidP="00540301">
      <w:pPr>
        <w:pStyle w:val="ListParagraph"/>
        <w:numPr>
          <w:ilvl w:val="0"/>
          <w:numId w:val="3"/>
        </w:numPr>
        <w:shd w:val="clear" w:color="auto" w:fill="FFFFFF"/>
        <w:rPr>
          <w:rFonts w:ascii="Times New Roman" w:eastAsia="Times New Roman" w:hAnsi="Times New Roman"/>
          <w:color w:val="222222"/>
          <w:sz w:val="24"/>
          <w:szCs w:val="24"/>
        </w:rPr>
      </w:pPr>
      <w:r w:rsidRPr="00540301">
        <w:rPr>
          <w:rFonts w:ascii="Times New Roman" w:eastAsia="Times New Roman" w:hAnsi="Times New Roman"/>
          <w:b/>
          <w:bCs/>
          <w:color w:val="222222"/>
          <w:sz w:val="24"/>
          <w:szCs w:val="24"/>
        </w:rPr>
        <w:t>1.3 Scope of Work, 1.3.1 Deliverables, 7a</w:t>
      </w:r>
      <w:r w:rsidRPr="00540301">
        <w:rPr>
          <w:rFonts w:ascii="Times New Roman" w:eastAsia="Times New Roman" w:hAnsi="Times New Roman"/>
          <w:color w:val="222222"/>
          <w:sz w:val="24"/>
          <w:szCs w:val="24"/>
        </w:rPr>
        <w:t>: What is the average length of time participants are engaged with Early Services Program? Additionally, what constitutes a “successful” discharge?</w:t>
      </w:r>
    </w:p>
    <w:p w:rsidR="00B94558" w:rsidRPr="00D26505" w:rsidRDefault="00D26505" w:rsidP="00B94558">
      <w:pPr>
        <w:pStyle w:val="ListParagraph"/>
        <w:numPr>
          <w:ilvl w:val="1"/>
          <w:numId w:val="3"/>
        </w:numPr>
        <w:shd w:val="clear" w:color="auto" w:fill="FFFFFF"/>
        <w:rPr>
          <w:rFonts w:ascii="Times New Roman" w:eastAsia="Times New Roman" w:hAnsi="Times New Roman"/>
          <w:sz w:val="24"/>
          <w:szCs w:val="24"/>
        </w:rPr>
      </w:pPr>
      <w:r w:rsidRPr="00D26505">
        <w:rPr>
          <w:rFonts w:ascii="Times New Roman" w:eastAsia="Times New Roman" w:hAnsi="Times New Roman"/>
          <w:sz w:val="24"/>
          <w:szCs w:val="24"/>
        </w:rPr>
        <w:t xml:space="preserve">Please refer to the answer to </w:t>
      </w:r>
      <w:r w:rsidR="006A57C1">
        <w:rPr>
          <w:rFonts w:ascii="Times New Roman" w:eastAsia="Times New Roman" w:hAnsi="Times New Roman"/>
          <w:sz w:val="24"/>
          <w:szCs w:val="24"/>
        </w:rPr>
        <w:t>Q</w:t>
      </w:r>
      <w:r w:rsidRPr="00D26505">
        <w:rPr>
          <w:rFonts w:ascii="Times New Roman" w:eastAsia="Times New Roman" w:hAnsi="Times New Roman"/>
          <w:sz w:val="24"/>
          <w:szCs w:val="24"/>
        </w:rPr>
        <w:t xml:space="preserve">uestion </w:t>
      </w:r>
      <w:r w:rsidR="006A57C1">
        <w:rPr>
          <w:rFonts w:ascii="Times New Roman" w:eastAsia="Times New Roman" w:hAnsi="Times New Roman"/>
          <w:sz w:val="24"/>
          <w:szCs w:val="24"/>
        </w:rPr>
        <w:t xml:space="preserve">and Answer </w:t>
      </w:r>
      <w:r w:rsidRPr="00D26505">
        <w:rPr>
          <w:rFonts w:ascii="Times New Roman" w:eastAsia="Times New Roman" w:hAnsi="Times New Roman"/>
          <w:sz w:val="24"/>
          <w:szCs w:val="24"/>
        </w:rPr>
        <w:t xml:space="preserve">12 regarding Average Length of program participation. The Informal Adjustment Agreement cannot exceed 6 months without a new charge/referral coming in. Successful completion of the program is determined by the youth completing the terms of the Informal Adjustment </w:t>
      </w:r>
      <w:r w:rsidR="006A57C1">
        <w:rPr>
          <w:rFonts w:ascii="Times New Roman" w:eastAsia="Times New Roman" w:hAnsi="Times New Roman"/>
          <w:sz w:val="24"/>
          <w:szCs w:val="24"/>
        </w:rPr>
        <w:t>A</w:t>
      </w:r>
      <w:r w:rsidRPr="00D26505">
        <w:rPr>
          <w:rFonts w:ascii="Times New Roman" w:eastAsia="Times New Roman" w:hAnsi="Times New Roman"/>
          <w:sz w:val="24"/>
          <w:szCs w:val="24"/>
        </w:rPr>
        <w:t>greement and, on occasion, if the youth does acquire a new charge/referral while in the program, the JCO has the discretion to determine to if the youth may still have an opportunity to be successful in the program despite the new referral.</w:t>
      </w:r>
    </w:p>
    <w:p w:rsidR="00D270BB" w:rsidRPr="00540301" w:rsidRDefault="00D270BB" w:rsidP="00540301">
      <w:pPr>
        <w:spacing w:after="0" w:line="259" w:lineRule="auto"/>
        <w:contextualSpacing/>
        <w:rPr>
          <w:rFonts w:ascii="Times New Roman" w:hAnsi="Times New Roman" w:cs="Times New Roman"/>
          <w:sz w:val="24"/>
          <w:szCs w:val="24"/>
        </w:rPr>
      </w:pPr>
    </w:p>
    <w:p w:rsidR="00D744AC" w:rsidRDefault="00D744AC" w:rsidP="00540301">
      <w:pPr>
        <w:pStyle w:val="m162587897685940756msolistparagraph"/>
        <w:numPr>
          <w:ilvl w:val="0"/>
          <w:numId w:val="3"/>
        </w:numPr>
        <w:shd w:val="clear" w:color="auto" w:fill="FFFFFF"/>
        <w:spacing w:before="0" w:beforeAutospacing="0" w:after="0" w:afterAutospacing="0"/>
        <w:rPr>
          <w:color w:val="222222"/>
        </w:rPr>
      </w:pPr>
      <w:r w:rsidRPr="00540301">
        <w:rPr>
          <w:color w:val="222222"/>
        </w:rPr>
        <w:t>How many organizations submitted an LOI?</w:t>
      </w:r>
    </w:p>
    <w:p w:rsidR="00B94558" w:rsidRDefault="00B94558" w:rsidP="00B94558">
      <w:pPr>
        <w:pStyle w:val="m162587897685940756msolistparagraph"/>
        <w:numPr>
          <w:ilvl w:val="1"/>
          <w:numId w:val="3"/>
        </w:numPr>
        <w:shd w:val="clear" w:color="auto" w:fill="FFFFFF"/>
        <w:spacing w:before="0" w:beforeAutospacing="0" w:after="0" w:afterAutospacing="0"/>
        <w:rPr>
          <w:color w:val="222222"/>
        </w:rPr>
      </w:pPr>
      <w:r>
        <w:rPr>
          <w:color w:val="222222"/>
        </w:rPr>
        <w:t>Seven</w:t>
      </w:r>
    </w:p>
    <w:p w:rsidR="00540301" w:rsidRPr="00540301" w:rsidRDefault="00540301" w:rsidP="00540301">
      <w:pPr>
        <w:pStyle w:val="m162587897685940756msolistparagraph"/>
        <w:shd w:val="clear" w:color="auto" w:fill="FFFFFF"/>
        <w:spacing w:before="0" w:beforeAutospacing="0" w:after="0" w:afterAutospacing="0"/>
        <w:rPr>
          <w:color w:val="222222"/>
        </w:rPr>
      </w:pPr>
    </w:p>
    <w:p w:rsidR="00D744AC" w:rsidRDefault="00D744AC" w:rsidP="00540301">
      <w:pPr>
        <w:pStyle w:val="m162587897685940756msolistparagraph"/>
        <w:numPr>
          <w:ilvl w:val="0"/>
          <w:numId w:val="3"/>
        </w:numPr>
        <w:shd w:val="clear" w:color="auto" w:fill="FFFFFF"/>
        <w:spacing w:before="0" w:beforeAutospacing="0" w:after="0" w:afterAutospacing="0"/>
        <w:rPr>
          <w:color w:val="222222"/>
        </w:rPr>
      </w:pPr>
      <w:r w:rsidRPr="00540301">
        <w:rPr>
          <w:color w:val="222222"/>
        </w:rPr>
        <w:t>What are the names of organizations that currently hold contracts for this program?</w:t>
      </w:r>
    </w:p>
    <w:p w:rsidR="00B94558" w:rsidRDefault="00B94558" w:rsidP="00B94558">
      <w:pPr>
        <w:pStyle w:val="m162587897685940756msolistparagraph"/>
        <w:numPr>
          <w:ilvl w:val="1"/>
          <w:numId w:val="3"/>
        </w:numPr>
        <w:shd w:val="clear" w:color="auto" w:fill="FFFFFF"/>
        <w:spacing w:before="0" w:beforeAutospacing="0" w:after="0" w:afterAutospacing="0"/>
        <w:rPr>
          <w:color w:val="222222"/>
        </w:rPr>
      </w:pPr>
      <w:r>
        <w:rPr>
          <w:color w:val="222222"/>
        </w:rPr>
        <w:t>Orchard Place – PACE</w:t>
      </w:r>
    </w:p>
    <w:p w:rsidR="00540301" w:rsidRPr="00540301" w:rsidRDefault="00540301" w:rsidP="00540301">
      <w:pPr>
        <w:pStyle w:val="m162587897685940756msolistparagraph"/>
        <w:shd w:val="clear" w:color="auto" w:fill="FFFFFF"/>
        <w:spacing w:before="0" w:beforeAutospacing="0" w:after="0" w:afterAutospacing="0"/>
        <w:rPr>
          <w:color w:val="222222"/>
        </w:rPr>
      </w:pPr>
    </w:p>
    <w:p w:rsidR="00A458DA" w:rsidRPr="00B94558" w:rsidRDefault="00D744AC" w:rsidP="00540301">
      <w:pPr>
        <w:pStyle w:val="ListParagraph"/>
        <w:numPr>
          <w:ilvl w:val="0"/>
          <w:numId w:val="3"/>
        </w:numPr>
        <w:rPr>
          <w:rFonts w:ascii="Times New Roman" w:hAnsi="Times New Roman"/>
          <w:sz w:val="24"/>
          <w:szCs w:val="24"/>
        </w:rPr>
      </w:pPr>
      <w:r w:rsidRPr="00540301">
        <w:rPr>
          <w:rFonts w:ascii="Times New Roman" w:hAnsi="Times New Roman"/>
          <w:color w:val="222222"/>
          <w:sz w:val="24"/>
          <w:szCs w:val="24"/>
          <w:shd w:val="clear" w:color="auto" w:fill="FFFFFF"/>
        </w:rPr>
        <w:t>What are the dollar amounts of contracts that each current partner holds?</w:t>
      </w:r>
    </w:p>
    <w:p w:rsidR="00B94558" w:rsidRDefault="00B94558" w:rsidP="00B94558">
      <w:pPr>
        <w:pStyle w:val="ListParagraph"/>
        <w:numPr>
          <w:ilvl w:val="1"/>
          <w:numId w:val="3"/>
        </w:numPr>
        <w:rPr>
          <w:rFonts w:ascii="Times New Roman" w:hAnsi="Times New Roman"/>
          <w:sz w:val="24"/>
          <w:szCs w:val="24"/>
        </w:rPr>
      </w:pPr>
      <w:r>
        <w:rPr>
          <w:rFonts w:ascii="Times New Roman" w:hAnsi="Times New Roman"/>
          <w:sz w:val="24"/>
          <w:szCs w:val="24"/>
        </w:rPr>
        <w:t xml:space="preserve">The SFY17 annual value of the current contract is $117,000.00.  </w:t>
      </w:r>
    </w:p>
    <w:p w:rsidR="00180159" w:rsidRDefault="00180159" w:rsidP="00180159">
      <w:pPr>
        <w:rPr>
          <w:rFonts w:ascii="Times New Roman" w:hAnsi="Times New Roman"/>
          <w:sz w:val="24"/>
          <w:szCs w:val="24"/>
        </w:rPr>
      </w:pPr>
    </w:p>
    <w:p w:rsidR="00180159" w:rsidRDefault="00180159" w:rsidP="00180159">
      <w:pPr>
        <w:pStyle w:val="ListParagraph"/>
        <w:numPr>
          <w:ilvl w:val="0"/>
          <w:numId w:val="3"/>
        </w:numPr>
        <w:rPr>
          <w:rFonts w:ascii="Times New Roman" w:hAnsi="Times New Roman"/>
          <w:sz w:val="24"/>
          <w:szCs w:val="24"/>
        </w:rPr>
      </w:pPr>
      <w:r>
        <w:rPr>
          <w:rFonts w:ascii="Times New Roman" w:hAnsi="Times New Roman"/>
          <w:sz w:val="24"/>
          <w:szCs w:val="24"/>
        </w:rPr>
        <w:t>Is there a format for the budget?</w:t>
      </w:r>
    </w:p>
    <w:p w:rsidR="00180159" w:rsidRPr="00180159" w:rsidRDefault="00180159" w:rsidP="00180159">
      <w:pPr>
        <w:pStyle w:val="ListParagraph"/>
        <w:numPr>
          <w:ilvl w:val="1"/>
          <w:numId w:val="3"/>
        </w:numPr>
        <w:rPr>
          <w:rFonts w:ascii="Times New Roman" w:hAnsi="Times New Roman"/>
          <w:sz w:val="24"/>
          <w:szCs w:val="24"/>
        </w:rPr>
      </w:pPr>
      <w:r>
        <w:rPr>
          <w:rFonts w:ascii="Times New Roman" w:hAnsi="Times New Roman"/>
          <w:sz w:val="24"/>
          <w:szCs w:val="24"/>
        </w:rPr>
        <w:t>There is no specific format for the budget.  Information to be included in the Bidders’ Cost Proposal is indicated in</w:t>
      </w:r>
      <w:bookmarkStart w:id="0" w:name="_GoBack"/>
      <w:bookmarkEnd w:id="0"/>
      <w:r>
        <w:rPr>
          <w:rFonts w:ascii="Times New Roman" w:hAnsi="Times New Roman"/>
          <w:sz w:val="24"/>
          <w:szCs w:val="24"/>
        </w:rPr>
        <w:t xml:space="preserve"> Section 3.3, Cost Proposal, of the RFP and information under the “Content and Format” of this same Section.</w:t>
      </w:r>
    </w:p>
    <w:sectPr w:rsidR="00180159" w:rsidRPr="001801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F8A" w:rsidRDefault="00B72F8A" w:rsidP="00B72F8A">
      <w:pPr>
        <w:spacing w:after="0" w:line="240" w:lineRule="auto"/>
      </w:pPr>
      <w:r>
        <w:separator/>
      </w:r>
    </w:p>
  </w:endnote>
  <w:endnote w:type="continuationSeparator" w:id="0">
    <w:p w:rsidR="00B72F8A" w:rsidRDefault="00B72F8A" w:rsidP="00B7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332377"/>
      <w:docPartObj>
        <w:docPartGallery w:val="Page Numbers (Bottom of Page)"/>
        <w:docPartUnique/>
      </w:docPartObj>
    </w:sdtPr>
    <w:sdtEndPr/>
    <w:sdtContent>
      <w:sdt>
        <w:sdtPr>
          <w:id w:val="98381352"/>
          <w:docPartObj>
            <w:docPartGallery w:val="Page Numbers (Top of Page)"/>
            <w:docPartUnique/>
          </w:docPartObj>
        </w:sdtPr>
        <w:sdtEndPr/>
        <w:sdtContent>
          <w:p w:rsidR="00B72F8A" w:rsidRDefault="00B72F8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20DF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0DF6">
              <w:rPr>
                <w:b/>
                <w:bCs/>
                <w:noProof/>
              </w:rPr>
              <w:t>6</w:t>
            </w:r>
            <w:r>
              <w:rPr>
                <w:b/>
                <w:bCs/>
                <w:sz w:val="24"/>
                <w:szCs w:val="24"/>
              </w:rPr>
              <w:fldChar w:fldCharType="end"/>
            </w:r>
          </w:p>
        </w:sdtContent>
      </w:sdt>
    </w:sdtContent>
  </w:sdt>
  <w:p w:rsidR="00B72F8A" w:rsidRDefault="00B72F8A">
    <w:pPr>
      <w:pStyle w:val="Footer"/>
    </w:pPr>
    <w:r>
      <w:t>DCAT5-18-001_ESP_Q&amp;A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F8A" w:rsidRDefault="00B72F8A" w:rsidP="00B72F8A">
      <w:pPr>
        <w:spacing w:after="0" w:line="240" w:lineRule="auto"/>
      </w:pPr>
      <w:r>
        <w:separator/>
      </w:r>
    </w:p>
  </w:footnote>
  <w:footnote w:type="continuationSeparator" w:id="0">
    <w:p w:rsidR="00B72F8A" w:rsidRDefault="00B72F8A" w:rsidP="00B72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A79D3"/>
    <w:multiLevelType w:val="hybridMultilevel"/>
    <w:tmpl w:val="AB2AF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340494"/>
    <w:multiLevelType w:val="hybridMultilevel"/>
    <w:tmpl w:val="3FB67F0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26941"/>
    <w:multiLevelType w:val="hybridMultilevel"/>
    <w:tmpl w:val="19D2083A"/>
    <w:lvl w:ilvl="0" w:tplc="8B0CCBA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F57F2B"/>
    <w:multiLevelType w:val="hybridMultilevel"/>
    <w:tmpl w:val="BF688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DA"/>
    <w:rsid w:val="00170079"/>
    <w:rsid w:val="00180159"/>
    <w:rsid w:val="00182943"/>
    <w:rsid w:val="00373F61"/>
    <w:rsid w:val="00540301"/>
    <w:rsid w:val="006A57C1"/>
    <w:rsid w:val="006F5B8E"/>
    <w:rsid w:val="007A3E60"/>
    <w:rsid w:val="007E0A8F"/>
    <w:rsid w:val="007E694F"/>
    <w:rsid w:val="008B2979"/>
    <w:rsid w:val="00A458DA"/>
    <w:rsid w:val="00AF01A1"/>
    <w:rsid w:val="00B72F8A"/>
    <w:rsid w:val="00B94558"/>
    <w:rsid w:val="00BD74B9"/>
    <w:rsid w:val="00C560E3"/>
    <w:rsid w:val="00D20DF6"/>
    <w:rsid w:val="00D26505"/>
    <w:rsid w:val="00D270BB"/>
    <w:rsid w:val="00D7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DA"/>
    <w:pPr>
      <w:spacing w:after="0" w:line="240" w:lineRule="auto"/>
      <w:ind w:left="720"/>
    </w:pPr>
    <w:rPr>
      <w:rFonts w:ascii="Calibri" w:hAnsi="Calibri" w:cs="Times New Roman"/>
    </w:rPr>
  </w:style>
  <w:style w:type="paragraph" w:customStyle="1" w:styleId="m8687617575589891728msolistparagraph">
    <w:name w:val="m_8687617575589891728msolistparagraph"/>
    <w:basedOn w:val="Normal"/>
    <w:rsid w:val="00A45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58DA"/>
  </w:style>
  <w:style w:type="paragraph" w:customStyle="1" w:styleId="m162587897685940756msolistparagraph">
    <w:name w:val="m_162587897685940756msolistparagraph"/>
    <w:basedOn w:val="Normal"/>
    <w:rsid w:val="00D744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2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F8A"/>
  </w:style>
  <w:style w:type="paragraph" w:styleId="Footer">
    <w:name w:val="footer"/>
    <w:basedOn w:val="Normal"/>
    <w:link w:val="FooterChar"/>
    <w:uiPriority w:val="99"/>
    <w:unhideWhenUsed/>
    <w:rsid w:val="00B72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F8A"/>
  </w:style>
  <w:style w:type="paragraph" w:styleId="BalloonText">
    <w:name w:val="Balloon Text"/>
    <w:basedOn w:val="Normal"/>
    <w:link w:val="BalloonTextChar"/>
    <w:uiPriority w:val="99"/>
    <w:semiHidden/>
    <w:unhideWhenUsed/>
    <w:rsid w:val="00D2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DA"/>
    <w:pPr>
      <w:spacing w:after="0" w:line="240" w:lineRule="auto"/>
      <w:ind w:left="720"/>
    </w:pPr>
    <w:rPr>
      <w:rFonts w:ascii="Calibri" w:hAnsi="Calibri" w:cs="Times New Roman"/>
    </w:rPr>
  </w:style>
  <w:style w:type="paragraph" w:customStyle="1" w:styleId="m8687617575589891728msolistparagraph">
    <w:name w:val="m_8687617575589891728msolistparagraph"/>
    <w:basedOn w:val="Normal"/>
    <w:rsid w:val="00A45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58DA"/>
  </w:style>
  <w:style w:type="paragraph" w:customStyle="1" w:styleId="m162587897685940756msolistparagraph">
    <w:name w:val="m_162587897685940756msolistparagraph"/>
    <w:basedOn w:val="Normal"/>
    <w:rsid w:val="00D744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2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F8A"/>
  </w:style>
  <w:style w:type="paragraph" w:styleId="Footer">
    <w:name w:val="footer"/>
    <w:basedOn w:val="Normal"/>
    <w:link w:val="FooterChar"/>
    <w:uiPriority w:val="99"/>
    <w:unhideWhenUsed/>
    <w:rsid w:val="00B72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F8A"/>
  </w:style>
  <w:style w:type="paragraph" w:styleId="BalloonText">
    <w:name w:val="Balloon Text"/>
    <w:basedOn w:val="Normal"/>
    <w:link w:val="BalloonTextChar"/>
    <w:uiPriority w:val="99"/>
    <w:semiHidden/>
    <w:unhideWhenUsed/>
    <w:rsid w:val="00D2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2818">
      <w:bodyDiv w:val="1"/>
      <w:marLeft w:val="0"/>
      <w:marRight w:val="0"/>
      <w:marTop w:val="0"/>
      <w:marBottom w:val="0"/>
      <w:divBdr>
        <w:top w:val="none" w:sz="0" w:space="0" w:color="auto"/>
        <w:left w:val="none" w:sz="0" w:space="0" w:color="auto"/>
        <w:bottom w:val="none" w:sz="0" w:space="0" w:color="auto"/>
        <w:right w:val="none" w:sz="0" w:space="0" w:color="auto"/>
      </w:divBdr>
    </w:div>
    <w:div w:id="1021005453">
      <w:bodyDiv w:val="1"/>
      <w:marLeft w:val="0"/>
      <w:marRight w:val="0"/>
      <w:marTop w:val="0"/>
      <w:marBottom w:val="0"/>
      <w:divBdr>
        <w:top w:val="none" w:sz="0" w:space="0" w:color="auto"/>
        <w:left w:val="none" w:sz="0" w:space="0" w:color="auto"/>
        <w:bottom w:val="none" w:sz="0" w:space="0" w:color="auto"/>
        <w:right w:val="none" w:sz="0" w:space="0" w:color="auto"/>
      </w:divBdr>
    </w:div>
    <w:div w:id="1365790911">
      <w:bodyDiv w:val="1"/>
      <w:marLeft w:val="0"/>
      <w:marRight w:val="0"/>
      <w:marTop w:val="0"/>
      <w:marBottom w:val="0"/>
      <w:divBdr>
        <w:top w:val="none" w:sz="0" w:space="0" w:color="auto"/>
        <w:left w:val="none" w:sz="0" w:space="0" w:color="auto"/>
        <w:bottom w:val="none" w:sz="0" w:space="0" w:color="auto"/>
        <w:right w:val="none" w:sz="0" w:space="0" w:color="auto"/>
      </w:divBdr>
    </w:div>
    <w:div w:id="19496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6</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Teresa</dc:creator>
  <cp:lastModifiedBy>Burke, Teresa</cp:lastModifiedBy>
  <cp:revision>8</cp:revision>
  <cp:lastPrinted>2017-01-17T22:21:00Z</cp:lastPrinted>
  <dcterms:created xsi:type="dcterms:W3CDTF">2017-01-08T17:50:00Z</dcterms:created>
  <dcterms:modified xsi:type="dcterms:W3CDTF">2017-01-17T22:23:00Z</dcterms:modified>
</cp:coreProperties>
</file>