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1D0A" w14:textId="5D07463E" w:rsidR="00E93AFF" w:rsidRPr="009C3AA4" w:rsidRDefault="00E93AFF">
      <w:pPr>
        <w:rPr>
          <w:vertAlign w:val="subscript"/>
        </w:rPr>
      </w:pPr>
      <w:bookmarkStart w:id="0" w:name="_Toc265564579"/>
      <w:bookmarkStart w:id="1" w:name="_Toc265580874"/>
      <w:bookmarkStart w:id="2" w:name="_Toc265506682"/>
      <w:bookmarkStart w:id="3" w:name="_Toc265507119"/>
      <w:bookmarkStart w:id="4" w:name="_Toc265564606"/>
      <w:bookmarkStart w:id="5" w:name="_Toc265580902"/>
      <w:bookmarkStart w:id="6" w:name="_Toc265564613"/>
      <w:bookmarkStart w:id="7" w:name="_Toc265580909"/>
    </w:p>
    <w:p w14:paraId="4FC7C76C" w14:textId="77777777" w:rsidR="00E93AFF" w:rsidRDefault="00E93AFF"/>
    <w:p w14:paraId="3E3A5C51" w14:textId="77777777" w:rsidR="00E93AFF" w:rsidRDefault="00E93AFF" w:rsidP="00E93AFF"/>
    <w:p w14:paraId="5FF46059" w14:textId="77777777" w:rsidR="00AD03D7" w:rsidRDefault="000B3778">
      <w:pPr>
        <w:jc w:val="center"/>
      </w:pPr>
      <w:r>
        <w:rPr>
          <w:noProof/>
        </w:rPr>
        <w:drawing>
          <wp:inline distT="0" distB="0" distL="0" distR="0" wp14:anchorId="683B5138" wp14:editId="46A7CD0D">
            <wp:extent cx="1834515" cy="1059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515" cy="1059180"/>
                    </a:xfrm>
                    <a:prstGeom prst="rect">
                      <a:avLst/>
                    </a:prstGeom>
                    <a:noFill/>
                    <a:ln>
                      <a:noFill/>
                    </a:ln>
                  </pic:spPr>
                </pic:pic>
              </a:graphicData>
            </a:graphic>
          </wp:inline>
        </w:drawing>
      </w:r>
    </w:p>
    <w:p w14:paraId="3D2116C4" w14:textId="77777777" w:rsidR="000B3778" w:rsidRDefault="000B3778">
      <w:pPr>
        <w:jc w:val="center"/>
        <w:rPr>
          <w:sz w:val="36"/>
          <w:szCs w:val="36"/>
        </w:rPr>
      </w:pPr>
      <w:bookmarkStart w:id="8" w:name="_Toc263162485"/>
      <w:bookmarkStart w:id="9" w:name="_Toc265505501"/>
      <w:bookmarkStart w:id="10" w:name="_Toc265505526"/>
      <w:bookmarkStart w:id="11" w:name="_Toc265505658"/>
    </w:p>
    <w:p w14:paraId="39732E47" w14:textId="77777777" w:rsidR="000B3778" w:rsidRDefault="000B3778">
      <w:pPr>
        <w:jc w:val="center"/>
        <w:rPr>
          <w:sz w:val="36"/>
          <w:szCs w:val="36"/>
        </w:rPr>
      </w:pPr>
    </w:p>
    <w:p w14:paraId="12C321CD" w14:textId="77777777" w:rsidR="000B3778" w:rsidRDefault="000B3778">
      <w:pPr>
        <w:jc w:val="center"/>
        <w:rPr>
          <w:sz w:val="36"/>
          <w:szCs w:val="36"/>
        </w:rPr>
      </w:pPr>
      <w:r>
        <w:rPr>
          <w:sz w:val="36"/>
          <w:szCs w:val="36"/>
        </w:rPr>
        <w:t>Iowa Department of Human Services</w:t>
      </w:r>
      <w:bookmarkEnd w:id="8"/>
      <w:bookmarkEnd w:id="9"/>
      <w:bookmarkEnd w:id="10"/>
      <w:bookmarkEnd w:id="11"/>
    </w:p>
    <w:p w14:paraId="62F47E4D" w14:textId="77777777" w:rsidR="000B3778" w:rsidRDefault="000B3778">
      <w:pPr>
        <w:rPr>
          <w:sz w:val="18"/>
          <w:szCs w:val="18"/>
        </w:rPr>
      </w:pPr>
    </w:p>
    <w:p w14:paraId="589E3F17" w14:textId="77777777" w:rsidR="000B3778" w:rsidRDefault="001E355B">
      <w:pPr>
        <w:jc w:val="center"/>
        <w:rPr>
          <w:sz w:val="36"/>
          <w:szCs w:val="36"/>
        </w:rPr>
      </w:pPr>
      <w:r>
        <w:rPr>
          <w:sz w:val="36"/>
          <w:szCs w:val="36"/>
        </w:rPr>
        <w:t>REQUEST</w:t>
      </w:r>
      <w:r w:rsidR="007476C0">
        <w:rPr>
          <w:sz w:val="36"/>
          <w:szCs w:val="36"/>
        </w:rPr>
        <w:t xml:space="preserve"> FOR BID</w:t>
      </w:r>
      <w:r w:rsidR="00130CF0">
        <w:rPr>
          <w:sz w:val="36"/>
          <w:szCs w:val="36"/>
        </w:rPr>
        <w:t>S</w:t>
      </w:r>
      <w:r w:rsidR="00D750D0">
        <w:rPr>
          <w:sz w:val="36"/>
          <w:szCs w:val="36"/>
        </w:rPr>
        <w:t xml:space="preserve">                                                                                                             </w:t>
      </w:r>
    </w:p>
    <w:p w14:paraId="49E73D81" w14:textId="77777777" w:rsidR="000B3778" w:rsidRDefault="000B3778"/>
    <w:p w14:paraId="472F6A22" w14:textId="77777777" w:rsidR="000B3778" w:rsidRDefault="000B3778">
      <w:pPr>
        <w:ind w:left="-540" w:right="-615"/>
        <w:jc w:val="left"/>
        <w:rPr>
          <w:b/>
          <w:bCs/>
          <w:u w:val="single"/>
        </w:rPr>
      </w:pPr>
    </w:p>
    <w:p w14:paraId="01078641" w14:textId="63D58D87" w:rsidR="000B3778" w:rsidRPr="000E5EC6" w:rsidRDefault="00F66BB7" w:rsidP="00176FF0">
      <w:pPr>
        <w:pStyle w:val="Header"/>
        <w:tabs>
          <w:tab w:val="clear" w:pos="4320"/>
          <w:tab w:val="clear" w:pos="8640"/>
        </w:tabs>
        <w:jc w:val="center"/>
        <w:rPr>
          <w:sz w:val="36"/>
        </w:rPr>
      </w:pPr>
      <w:r>
        <w:rPr>
          <w:sz w:val="36"/>
        </w:rPr>
        <w:t xml:space="preserve">Interoperability </w:t>
      </w:r>
      <w:r w:rsidR="00B869CB">
        <w:rPr>
          <w:sz w:val="36"/>
        </w:rPr>
        <w:t xml:space="preserve">and Patient Access </w:t>
      </w:r>
      <w:r w:rsidR="005A2CB6">
        <w:rPr>
          <w:sz w:val="36"/>
        </w:rPr>
        <w:t xml:space="preserve">System and Services </w:t>
      </w:r>
      <w:r>
        <w:rPr>
          <w:sz w:val="36"/>
        </w:rPr>
        <w:t>RFB</w:t>
      </w:r>
    </w:p>
    <w:p w14:paraId="18B60E4F" w14:textId="2BFAD5D5" w:rsidR="000B3778" w:rsidRDefault="00F66BB7">
      <w:pPr>
        <w:jc w:val="center"/>
        <w:rPr>
          <w:sz w:val="36"/>
          <w:szCs w:val="36"/>
        </w:rPr>
      </w:pPr>
      <w:r>
        <w:rPr>
          <w:sz w:val="36"/>
          <w:szCs w:val="36"/>
        </w:rPr>
        <w:t>MED-22-004</w:t>
      </w:r>
    </w:p>
    <w:p w14:paraId="1B4FA400" w14:textId="77777777" w:rsidR="000B3778" w:rsidRDefault="000B3778">
      <w:pPr>
        <w:jc w:val="center"/>
        <w:rPr>
          <w:sz w:val="36"/>
          <w:szCs w:val="36"/>
        </w:rPr>
      </w:pPr>
    </w:p>
    <w:p w14:paraId="595354ED" w14:textId="77777777" w:rsidR="000B3778" w:rsidRDefault="000B3778">
      <w:pPr>
        <w:jc w:val="left"/>
        <w:rPr>
          <w:b/>
          <w:bCs/>
          <w:sz w:val="28"/>
          <w:szCs w:val="28"/>
        </w:rPr>
      </w:pPr>
    </w:p>
    <w:p w14:paraId="6CEDDDC7" w14:textId="77777777" w:rsidR="000B3778" w:rsidRDefault="000B3778">
      <w:pPr>
        <w:jc w:val="left"/>
      </w:pPr>
    </w:p>
    <w:p w14:paraId="7C61FCFF" w14:textId="77777777" w:rsidR="000B3778" w:rsidRDefault="000B3778">
      <w:pPr>
        <w:jc w:val="left"/>
        <w:rPr>
          <w:bCs/>
          <w:sz w:val="24"/>
          <w:szCs w:val="24"/>
        </w:rPr>
      </w:pPr>
    </w:p>
    <w:p w14:paraId="5633BD71" w14:textId="77777777" w:rsidR="000B3778" w:rsidRDefault="000B3778">
      <w:pPr>
        <w:jc w:val="left"/>
        <w:rPr>
          <w:bCs/>
          <w:sz w:val="24"/>
          <w:szCs w:val="24"/>
        </w:rPr>
      </w:pPr>
    </w:p>
    <w:p w14:paraId="19F78D2B" w14:textId="77777777" w:rsidR="000B3778" w:rsidRDefault="000B3778">
      <w:pPr>
        <w:jc w:val="left"/>
        <w:rPr>
          <w:bCs/>
          <w:sz w:val="24"/>
          <w:szCs w:val="24"/>
        </w:rPr>
      </w:pPr>
    </w:p>
    <w:p w14:paraId="48EF5A6D" w14:textId="77777777" w:rsidR="000B3778" w:rsidRDefault="000B3778">
      <w:pPr>
        <w:jc w:val="left"/>
        <w:rPr>
          <w:bCs/>
          <w:sz w:val="24"/>
          <w:szCs w:val="24"/>
        </w:rPr>
      </w:pPr>
    </w:p>
    <w:p w14:paraId="216CDD18" w14:textId="77777777" w:rsidR="000B3778" w:rsidRDefault="000B3778">
      <w:pPr>
        <w:jc w:val="left"/>
        <w:rPr>
          <w:bCs/>
          <w:sz w:val="24"/>
          <w:szCs w:val="24"/>
        </w:rPr>
      </w:pPr>
    </w:p>
    <w:p w14:paraId="686A9EDC" w14:textId="77777777" w:rsidR="000B3778" w:rsidRDefault="000B3778">
      <w:pPr>
        <w:jc w:val="left"/>
        <w:rPr>
          <w:bCs/>
          <w:sz w:val="24"/>
          <w:szCs w:val="24"/>
        </w:rPr>
      </w:pPr>
    </w:p>
    <w:p w14:paraId="5D5D4027" w14:textId="77777777" w:rsidR="000B3778" w:rsidRDefault="000B3778">
      <w:pPr>
        <w:jc w:val="left"/>
        <w:rPr>
          <w:bCs/>
          <w:sz w:val="24"/>
          <w:szCs w:val="24"/>
        </w:rPr>
      </w:pPr>
    </w:p>
    <w:p w14:paraId="5D72F707" w14:textId="77777777" w:rsidR="000B3778" w:rsidRDefault="000B3778">
      <w:pPr>
        <w:jc w:val="left"/>
        <w:rPr>
          <w:bCs/>
          <w:sz w:val="24"/>
          <w:szCs w:val="24"/>
        </w:rPr>
      </w:pPr>
    </w:p>
    <w:p w14:paraId="1E7B9FBC" w14:textId="77777777" w:rsidR="000B3778" w:rsidRDefault="000B3778">
      <w:pPr>
        <w:jc w:val="left"/>
        <w:rPr>
          <w:bCs/>
          <w:sz w:val="24"/>
          <w:szCs w:val="24"/>
        </w:rPr>
      </w:pPr>
    </w:p>
    <w:p w14:paraId="07ABC11F" w14:textId="77777777" w:rsidR="000B3778" w:rsidRDefault="000B3778">
      <w:pPr>
        <w:jc w:val="left"/>
        <w:rPr>
          <w:bCs/>
          <w:sz w:val="24"/>
          <w:szCs w:val="24"/>
        </w:rPr>
      </w:pPr>
    </w:p>
    <w:p w14:paraId="631C8339" w14:textId="267FC94D" w:rsidR="000E5EC6" w:rsidRPr="000E5EC6" w:rsidRDefault="00F66BB7" w:rsidP="000E5EC6">
      <w:pPr>
        <w:ind w:left="5760"/>
        <w:jc w:val="left"/>
        <w:rPr>
          <w:sz w:val="24"/>
          <w:szCs w:val="24"/>
        </w:rPr>
      </w:pPr>
      <w:r>
        <w:rPr>
          <w:sz w:val="24"/>
          <w:szCs w:val="24"/>
        </w:rPr>
        <w:t>Stephanie Clark</w:t>
      </w:r>
    </w:p>
    <w:p w14:paraId="57E30E0D" w14:textId="70A50421" w:rsidR="000E5EC6" w:rsidRPr="000E5EC6" w:rsidRDefault="000E5EC6" w:rsidP="000E5EC6">
      <w:pPr>
        <w:ind w:left="5760"/>
        <w:jc w:val="left"/>
        <w:rPr>
          <w:sz w:val="24"/>
          <w:szCs w:val="24"/>
        </w:rPr>
      </w:pPr>
      <w:r w:rsidRPr="000E5EC6">
        <w:rPr>
          <w:sz w:val="24"/>
          <w:szCs w:val="24"/>
        </w:rPr>
        <w:t xml:space="preserve">Hoover State Office Building </w:t>
      </w:r>
      <w:r w:rsidR="001019F8">
        <w:rPr>
          <w:sz w:val="24"/>
          <w:szCs w:val="24"/>
        </w:rPr>
        <w:t>1</w:t>
      </w:r>
      <w:r w:rsidR="001019F8" w:rsidRPr="000C0E28">
        <w:rPr>
          <w:sz w:val="24"/>
          <w:szCs w:val="24"/>
          <w:vertAlign w:val="superscript"/>
        </w:rPr>
        <w:t>st</w:t>
      </w:r>
      <w:r w:rsidR="001019F8">
        <w:rPr>
          <w:sz w:val="24"/>
          <w:szCs w:val="24"/>
        </w:rPr>
        <w:t xml:space="preserve"> </w:t>
      </w:r>
      <w:r w:rsidRPr="000E5EC6">
        <w:rPr>
          <w:sz w:val="24"/>
          <w:szCs w:val="24"/>
        </w:rPr>
        <w:t>Floor</w:t>
      </w:r>
    </w:p>
    <w:p w14:paraId="3C9EFB97" w14:textId="5C6EED5E" w:rsidR="000E5EC6" w:rsidRPr="000E5EC6" w:rsidRDefault="000E5EC6" w:rsidP="000E5EC6">
      <w:pPr>
        <w:ind w:left="5760"/>
        <w:jc w:val="left"/>
        <w:rPr>
          <w:sz w:val="24"/>
          <w:szCs w:val="24"/>
        </w:rPr>
      </w:pPr>
      <w:r w:rsidRPr="000E5EC6">
        <w:rPr>
          <w:sz w:val="24"/>
          <w:szCs w:val="24"/>
        </w:rPr>
        <w:t>D</w:t>
      </w:r>
      <w:r w:rsidR="00F66BB7">
        <w:rPr>
          <w:sz w:val="24"/>
          <w:szCs w:val="24"/>
        </w:rPr>
        <w:t>HS-I</w:t>
      </w:r>
      <w:r w:rsidR="003046DE">
        <w:rPr>
          <w:sz w:val="24"/>
          <w:szCs w:val="24"/>
        </w:rPr>
        <w:t>owa Medicaid Enterprise</w:t>
      </w:r>
    </w:p>
    <w:p w14:paraId="3A2694CA" w14:textId="77777777" w:rsidR="000E5EC6" w:rsidRPr="000E5EC6" w:rsidRDefault="000E5EC6" w:rsidP="000E5EC6">
      <w:pPr>
        <w:ind w:left="5760"/>
        <w:jc w:val="left"/>
        <w:rPr>
          <w:sz w:val="24"/>
          <w:szCs w:val="24"/>
        </w:rPr>
      </w:pPr>
      <w:r w:rsidRPr="000E5EC6">
        <w:rPr>
          <w:sz w:val="24"/>
          <w:szCs w:val="24"/>
        </w:rPr>
        <w:t>1305 E Walnut</w:t>
      </w:r>
    </w:p>
    <w:p w14:paraId="7526E76A" w14:textId="46E3E26E" w:rsidR="00B312F9" w:rsidRDefault="000E5EC6" w:rsidP="00B312F9">
      <w:pPr>
        <w:ind w:left="5760"/>
        <w:jc w:val="left"/>
      </w:pPr>
      <w:r w:rsidRPr="000E5EC6">
        <w:rPr>
          <w:sz w:val="24"/>
          <w:szCs w:val="24"/>
        </w:rPr>
        <w:t xml:space="preserve">Des Moines, Iowa 50309-1833 </w:t>
      </w:r>
    </w:p>
    <w:p w14:paraId="2F727891" w14:textId="51ABCCDF" w:rsidR="00F66BB7" w:rsidRDefault="00042A79" w:rsidP="00B312F9">
      <w:pPr>
        <w:ind w:left="5760"/>
        <w:jc w:val="left"/>
        <w:rPr>
          <w:sz w:val="24"/>
          <w:szCs w:val="24"/>
        </w:rPr>
      </w:pPr>
      <w:hyperlink r:id="rId12" w:history="1">
        <w:r w:rsidR="00F66BB7" w:rsidRPr="003574FF">
          <w:rPr>
            <w:rStyle w:val="Hyperlink"/>
          </w:rPr>
          <w:t>sclark2@dhs.state.ia.us</w:t>
        </w:r>
      </w:hyperlink>
      <w:r w:rsidR="00F66BB7">
        <w:t xml:space="preserve"> </w:t>
      </w:r>
    </w:p>
    <w:p w14:paraId="7088CC22" w14:textId="3D90148D" w:rsidR="000B3778" w:rsidRPr="00B312F9" w:rsidRDefault="000E5EC6" w:rsidP="00B312F9">
      <w:pPr>
        <w:ind w:left="5760"/>
        <w:jc w:val="left"/>
        <w:rPr>
          <w:sz w:val="24"/>
          <w:szCs w:val="24"/>
        </w:rPr>
      </w:pPr>
      <w:r w:rsidRPr="000E5EC6">
        <w:rPr>
          <w:bCs/>
          <w:sz w:val="24"/>
          <w:szCs w:val="24"/>
        </w:rPr>
        <w:t xml:space="preserve">(515) </w:t>
      </w:r>
      <w:r w:rsidR="00B40174">
        <w:rPr>
          <w:bCs/>
          <w:sz w:val="24"/>
          <w:szCs w:val="24"/>
        </w:rPr>
        <w:t>776-5318</w:t>
      </w:r>
    </w:p>
    <w:p w14:paraId="4B0C33A8" w14:textId="77777777" w:rsidR="000B3778" w:rsidRDefault="000B3778">
      <w:pPr>
        <w:spacing w:after="200" w:line="276" w:lineRule="auto"/>
        <w:jc w:val="left"/>
        <w:rPr>
          <w:bCs/>
          <w:sz w:val="24"/>
          <w:szCs w:val="24"/>
        </w:rPr>
      </w:pPr>
      <w:r>
        <w:rPr>
          <w:bCs/>
          <w:sz w:val="24"/>
          <w:szCs w:val="24"/>
        </w:rPr>
        <w:br w:type="page"/>
      </w:r>
    </w:p>
    <w:p w14:paraId="2E267EE3" w14:textId="77777777" w:rsidR="00E93AFF" w:rsidRDefault="00436487">
      <w:pPr>
        <w:pStyle w:val="Heading1"/>
        <w:rPr>
          <w:i/>
        </w:rPr>
      </w:pPr>
      <w:r>
        <w:rPr>
          <w:i/>
        </w:rPr>
        <w:lastRenderedPageBreak/>
        <w:t>RFB</w:t>
      </w:r>
      <w:bookmarkStart w:id="12" w:name="_Toc265506267"/>
      <w:bookmarkStart w:id="13" w:name="_Toc265506373"/>
      <w:bookmarkStart w:id="14" w:name="_Toc265506426"/>
      <w:bookmarkStart w:id="15" w:name="_Toc265506676"/>
      <w:bookmarkStart w:id="16" w:name="_Toc265507110"/>
      <w:bookmarkStart w:id="17" w:name="_Toc265564566"/>
      <w:bookmarkStart w:id="18" w:name="_Toc265580857"/>
      <w:r w:rsidR="00E93AFF">
        <w:rPr>
          <w:i/>
        </w:rPr>
        <w:t xml:space="preserve"> Purpose</w:t>
      </w:r>
      <w:bookmarkEnd w:id="12"/>
      <w:bookmarkEnd w:id="13"/>
      <w:bookmarkEnd w:id="14"/>
      <w:bookmarkEnd w:id="15"/>
      <w:bookmarkEnd w:id="16"/>
      <w:bookmarkEnd w:id="17"/>
      <w:bookmarkEnd w:id="18"/>
      <w:r w:rsidR="00E93AFF">
        <w:rPr>
          <w:i/>
        </w:rPr>
        <w:t>.</w:t>
      </w:r>
    </w:p>
    <w:p w14:paraId="15DE8F8D" w14:textId="1F4E5FDD" w:rsidR="000E5EC6" w:rsidRPr="000E5EC6" w:rsidRDefault="000E5EC6" w:rsidP="000E5EC6">
      <w:pPr>
        <w:jc w:val="left"/>
      </w:pPr>
      <w:r w:rsidRPr="000E5EC6">
        <w:t xml:space="preserve">The </w:t>
      </w:r>
      <w:r w:rsidR="00B869CB">
        <w:t>purpose of</w:t>
      </w:r>
      <w:r>
        <w:t xml:space="preserve"> this Request for Bid</w:t>
      </w:r>
      <w:r w:rsidR="00130CF0">
        <w:t>s</w:t>
      </w:r>
      <w:r>
        <w:t xml:space="preserve"> (RFB)</w:t>
      </w:r>
      <w:r w:rsidR="00D750D0">
        <w:t xml:space="preserve"> </w:t>
      </w:r>
      <w:r w:rsidR="00B869CB">
        <w:t xml:space="preserve">is to solicit bids that will enable the Department of Human Services (Agency) to select a </w:t>
      </w:r>
      <w:r w:rsidR="004A0BF7">
        <w:t xml:space="preserve">Contractor that offers a cost-effective </w:t>
      </w:r>
      <w:r w:rsidR="004A0BF7" w:rsidRPr="00DE0735">
        <w:t xml:space="preserve">Software as a </w:t>
      </w:r>
      <w:r w:rsidR="00291567">
        <w:t xml:space="preserve">Service </w:t>
      </w:r>
      <w:r w:rsidR="004A0BF7">
        <w:t xml:space="preserve">system and services that meet </w:t>
      </w:r>
      <w:r w:rsidR="00477BBE">
        <w:t xml:space="preserve">the </w:t>
      </w:r>
      <w:r w:rsidR="00B869CB">
        <w:t>Centers</w:t>
      </w:r>
      <w:r w:rsidR="00276C67">
        <w:t xml:space="preserve"> for Medicare and Medicaid</w:t>
      </w:r>
      <w:r w:rsidR="00B869CB">
        <w:t xml:space="preserve"> </w:t>
      </w:r>
      <w:r w:rsidR="00477BBE">
        <w:t xml:space="preserve">Services </w:t>
      </w:r>
      <w:r w:rsidR="00B869CB">
        <w:t>Interoperabilit</w:t>
      </w:r>
      <w:r w:rsidR="00276C67">
        <w:t>y and Patient Access Final Rule</w:t>
      </w:r>
      <w:r w:rsidR="00B869CB">
        <w:t xml:space="preserve"> and Office o</w:t>
      </w:r>
      <w:r w:rsidR="00276C67">
        <w:t>f the National Coordinator</w:t>
      </w:r>
      <w:r w:rsidR="00B869CB">
        <w:t xml:space="preserve"> for Health Information Technology 21st Century C</w:t>
      </w:r>
      <w:r w:rsidR="00C62D8A">
        <w:t>ures</w:t>
      </w:r>
      <w:r w:rsidR="00B869CB">
        <w:t xml:space="preserve"> Act </w:t>
      </w:r>
      <w:r w:rsidR="004A0BF7">
        <w:t xml:space="preserve">requirements, and </w:t>
      </w:r>
      <w:r w:rsidR="00276C67">
        <w:t>able</w:t>
      </w:r>
      <w:r w:rsidR="004A0BF7">
        <w:t xml:space="preserve"> </w:t>
      </w:r>
      <w:r w:rsidR="00B869CB">
        <w:t>to support future business requi</w:t>
      </w:r>
      <w:r w:rsidR="004A0BF7">
        <w:t>rements and regulatory changes</w:t>
      </w:r>
      <w:r w:rsidR="00B869CB">
        <w:t>.</w:t>
      </w:r>
    </w:p>
    <w:p w14:paraId="1635D9D5" w14:textId="77777777" w:rsidR="000E5EC6" w:rsidRDefault="000E5EC6" w:rsidP="000E5EC6">
      <w:pPr>
        <w:jc w:val="left"/>
      </w:pPr>
    </w:p>
    <w:p w14:paraId="46F19E1B" w14:textId="77777777" w:rsidR="00E93AFF" w:rsidRDefault="00E93AFF">
      <w:pPr>
        <w:pStyle w:val="Heading1"/>
        <w:rPr>
          <w:i/>
        </w:rPr>
      </w:pPr>
      <w:bookmarkStart w:id="19" w:name="_Toc265506268"/>
      <w:bookmarkStart w:id="20" w:name="_Toc265506374"/>
      <w:bookmarkStart w:id="21" w:name="_Toc265506427"/>
      <w:bookmarkStart w:id="22" w:name="_Toc265506677"/>
      <w:bookmarkStart w:id="23" w:name="_Toc265507111"/>
      <w:bookmarkStart w:id="24" w:name="_Toc265564567"/>
      <w:bookmarkStart w:id="25" w:name="_Toc265580858"/>
      <w:r>
        <w:rPr>
          <w:i/>
        </w:rPr>
        <w:t>Duration of Contract</w:t>
      </w:r>
      <w:bookmarkEnd w:id="19"/>
      <w:bookmarkEnd w:id="20"/>
      <w:bookmarkEnd w:id="21"/>
      <w:bookmarkEnd w:id="22"/>
      <w:bookmarkEnd w:id="23"/>
      <w:bookmarkEnd w:id="24"/>
      <w:bookmarkEnd w:id="25"/>
      <w:r>
        <w:rPr>
          <w:i/>
        </w:rPr>
        <w:t>.</w:t>
      </w:r>
    </w:p>
    <w:p w14:paraId="3E4B437B" w14:textId="27FE12F1" w:rsidR="000B3778" w:rsidRDefault="000E5EC6">
      <w:pPr>
        <w:jc w:val="left"/>
      </w:pPr>
      <w:r w:rsidRPr="000E5EC6">
        <w:t xml:space="preserve">The Agency anticipates issuing a contract effective </w:t>
      </w:r>
      <w:r w:rsidR="00ED51CD">
        <w:t xml:space="preserve">May </w:t>
      </w:r>
      <w:r w:rsidR="00130CF0">
        <w:t xml:space="preserve">1, </w:t>
      </w:r>
      <w:r w:rsidR="00DE0735">
        <w:t>2022,</w:t>
      </w:r>
      <w:r>
        <w:t xml:space="preserve"> ending </w:t>
      </w:r>
      <w:r w:rsidR="008E370D">
        <w:t>September</w:t>
      </w:r>
      <w:r>
        <w:t xml:space="preserve"> 30, 202</w:t>
      </w:r>
      <w:r w:rsidR="00130CF0">
        <w:t>5</w:t>
      </w:r>
      <w:r w:rsidR="00DE0735">
        <w:t>,</w:t>
      </w:r>
      <w:r>
        <w:t xml:space="preserve"> with </w:t>
      </w:r>
      <w:r w:rsidR="00FD6212">
        <w:t xml:space="preserve">four </w:t>
      </w:r>
      <w:r w:rsidRPr="000E5EC6">
        <w:t xml:space="preserve">possible </w:t>
      </w:r>
      <w:r>
        <w:t xml:space="preserve">one-year </w:t>
      </w:r>
      <w:r w:rsidRPr="000E5EC6">
        <w:t xml:space="preserve">extensions.  </w:t>
      </w:r>
      <w:r w:rsidR="000B3778">
        <w:t xml:space="preserve"> The Agency will have the sole discretion to extend the contract.  </w:t>
      </w:r>
    </w:p>
    <w:p w14:paraId="68689F12" w14:textId="77777777" w:rsidR="000B3778" w:rsidRDefault="000B3778">
      <w:pPr>
        <w:jc w:val="left"/>
      </w:pPr>
    </w:p>
    <w:p w14:paraId="10AB6A21" w14:textId="77777777" w:rsidR="000B3778" w:rsidRDefault="000B3778">
      <w:pPr>
        <w:jc w:val="left"/>
      </w:pPr>
    </w:p>
    <w:p w14:paraId="1B133FBE" w14:textId="77777777" w:rsidR="00E93AFF" w:rsidRDefault="00E93AFF">
      <w:pPr>
        <w:pStyle w:val="ContractLevel1"/>
        <w:shd w:val="clear" w:color="auto" w:fill="DDDDDD"/>
        <w:outlineLvl w:val="0"/>
      </w:pPr>
      <w:bookmarkStart w:id="26" w:name="_Toc265580860"/>
      <w:r>
        <w:t>Procurement Timetable</w:t>
      </w:r>
      <w:bookmarkEnd w:id="26"/>
      <w:r>
        <w:tab/>
      </w:r>
    </w:p>
    <w:p w14:paraId="4C812800" w14:textId="77777777" w:rsidR="00E93AFF" w:rsidRDefault="00E93AFF">
      <w:pPr>
        <w:ind w:right="-187"/>
        <w:jc w:val="left"/>
        <w:rPr>
          <w:bCs/>
        </w:rPr>
      </w:pPr>
      <w:r>
        <w:rPr>
          <w:bCs/>
        </w:rPr>
        <w:t>There are no exceptions to any deadlines for the Bidder; however, the Agency reserves the right to change the dates.  Times provided are in Central Time.</w:t>
      </w:r>
    </w:p>
    <w:p w14:paraId="11E868E3" w14:textId="77777777" w:rsidR="00E93AFF" w:rsidRDefault="00E93AFF">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2"/>
        <w:gridCol w:w="3408"/>
      </w:tblGrid>
      <w:tr w:rsidR="00E93AFF" w14:paraId="2A618FDC" w14:textId="77777777" w:rsidTr="00541971">
        <w:tc>
          <w:tcPr>
            <w:tcW w:w="6852" w:type="dxa"/>
          </w:tcPr>
          <w:p w14:paraId="1C0C7AA0" w14:textId="77777777" w:rsidR="00E93AFF" w:rsidRDefault="00E93AFF">
            <w:pPr>
              <w:pStyle w:val="Header"/>
              <w:tabs>
                <w:tab w:val="clear" w:pos="4320"/>
                <w:tab w:val="clear" w:pos="8640"/>
              </w:tabs>
              <w:jc w:val="left"/>
              <w:rPr>
                <w:b/>
                <w:bCs/>
                <w:sz w:val="24"/>
                <w:szCs w:val="24"/>
              </w:rPr>
            </w:pPr>
            <w:r>
              <w:rPr>
                <w:b/>
                <w:bCs/>
                <w:sz w:val="24"/>
                <w:szCs w:val="24"/>
              </w:rPr>
              <w:t>Event</w:t>
            </w:r>
          </w:p>
        </w:tc>
        <w:tc>
          <w:tcPr>
            <w:tcW w:w="3408" w:type="dxa"/>
          </w:tcPr>
          <w:p w14:paraId="25C8FB68" w14:textId="77777777" w:rsidR="00E93AFF" w:rsidRDefault="00E93AFF">
            <w:pPr>
              <w:pStyle w:val="Header"/>
              <w:tabs>
                <w:tab w:val="clear" w:pos="4320"/>
                <w:tab w:val="clear" w:pos="8640"/>
              </w:tabs>
              <w:jc w:val="left"/>
              <w:rPr>
                <w:b/>
                <w:bCs/>
                <w:sz w:val="24"/>
                <w:szCs w:val="24"/>
              </w:rPr>
            </w:pPr>
            <w:r>
              <w:rPr>
                <w:b/>
                <w:bCs/>
                <w:sz w:val="24"/>
                <w:szCs w:val="24"/>
              </w:rPr>
              <w:t>Date</w:t>
            </w:r>
          </w:p>
        </w:tc>
      </w:tr>
      <w:tr w:rsidR="00E93AFF" w14:paraId="429915A3" w14:textId="77777777" w:rsidTr="00541971">
        <w:tc>
          <w:tcPr>
            <w:tcW w:w="6852" w:type="dxa"/>
          </w:tcPr>
          <w:p w14:paraId="7BD8C4E8" w14:textId="77777777" w:rsidR="00B312F9" w:rsidRDefault="00B312F9">
            <w:pPr>
              <w:jc w:val="left"/>
            </w:pPr>
          </w:p>
          <w:p w14:paraId="4606FE41" w14:textId="77777777" w:rsidR="00E93AFF" w:rsidRDefault="00E93AFF">
            <w:pPr>
              <w:jc w:val="left"/>
              <w:rPr>
                <w:b/>
                <w:bCs/>
              </w:rPr>
            </w:pPr>
            <w:r>
              <w:t xml:space="preserve">Agency Issues </w:t>
            </w:r>
            <w:r w:rsidR="00436487">
              <w:t>RFB</w:t>
            </w:r>
            <w:r>
              <w:t xml:space="preserve"> Notice to Targeted Small Business Website (48 hours):</w:t>
            </w:r>
          </w:p>
        </w:tc>
        <w:tc>
          <w:tcPr>
            <w:tcW w:w="3408" w:type="dxa"/>
          </w:tcPr>
          <w:p w14:paraId="1554D4C3" w14:textId="77777777" w:rsidR="000B3778" w:rsidRPr="00B312F9" w:rsidRDefault="000B3778" w:rsidP="00B312F9">
            <w:pPr>
              <w:pStyle w:val="Header"/>
              <w:tabs>
                <w:tab w:val="clear" w:pos="4320"/>
                <w:tab w:val="clear" w:pos="8640"/>
              </w:tabs>
              <w:ind w:right="6"/>
              <w:jc w:val="left"/>
              <w:rPr>
                <w:b/>
                <w:bCs/>
              </w:rPr>
            </w:pPr>
          </w:p>
          <w:p w14:paraId="72730BD0" w14:textId="592981EA" w:rsidR="00E93AFF" w:rsidRDefault="00DE78B4">
            <w:pPr>
              <w:pStyle w:val="Header"/>
              <w:tabs>
                <w:tab w:val="clear" w:pos="4320"/>
                <w:tab w:val="clear" w:pos="8640"/>
              </w:tabs>
              <w:ind w:right="6"/>
              <w:jc w:val="left"/>
            </w:pPr>
            <w:r>
              <w:t xml:space="preserve">November </w:t>
            </w:r>
            <w:r w:rsidR="007125EB">
              <w:t>4</w:t>
            </w:r>
            <w:r w:rsidR="00B312F9" w:rsidRPr="00B312F9">
              <w:t>, 2021</w:t>
            </w:r>
          </w:p>
        </w:tc>
      </w:tr>
      <w:tr w:rsidR="00E93AFF" w14:paraId="1BC68015" w14:textId="77777777" w:rsidTr="00541971">
        <w:trPr>
          <w:trHeight w:val="287"/>
        </w:trPr>
        <w:tc>
          <w:tcPr>
            <w:tcW w:w="6852" w:type="dxa"/>
          </w:tcPr>
          <w:p w14:paraId="05DFD76C" w14:textId="77777777" w:rsidR="00B312F9" w:rsidRDefault="00B312F9">
            <w:pPr>
              <w:jc w:val="left"/>
            </w:pPr>
          </w:p>
          <w:p w14:paraId="77580F77" w14:textId="77777777" w:rsidR="00E93AFF" w:rsidRDefault="00E93AFF">
            <w:pPr>
              <w:jc w:val="left"/>
              <w:rPr>
                <w:b/>
                <w:bCs/>
              </w:rPr>
            </w:pPr>
            <w:r>
              <w:t xml:space="preserve">Agency Issues </w:t>
            </w:r>
            <w:r w:rsidR="00436487">
              <w:t>RFB</w:t>
            </w:r>
            <w:r>
              <w:t xml:space="preserve"> to Bid Opportunities Website</w:t>
            </w:r>
          </w:p>
        </w:tc>
        <w:tc>
          <w:tcPr>
            <w:tcW w:w="3408" w:type="dxa"/>
          </w:tcPr>
          <w:p w14:paraId="08564224" w14:textId="77777777" w:rsidR="000B3778" w:rsidRPr="00B312F9" w:rsidRDefault="000B3778" w:rsidP="00B312F9">
            <w:pPr>
              <w:pStyle w:val="Header"/>
              <w:tabs>
                <w:tab w:val="clear" w:pos="4320"/>
                <w:tab w:val="clear" w:pos="8640"/>
              </w:tabs>
              <w:jc w:val="left"/>
              <w:rPr>
                <w:b/>
              </w:rPr>
            </w:pPr>
          </w:p>
          <w:p w14:paraId="703426EF" w14:textId="648C5FEE" w:rsidR="00E93AFF" w:rsidRPr="00E93AFF" w:rsidRDefault="00DE78B4">
            <w:pPr>
              <w:pStyle w:val="Header"/>
              <w:tabs>
                <w:tab w:val="clear" w:pos="4320"/>
                <w:tab w:val="clear" w:pos="8640"/>
              </w:tabs>
              <w:jc w:val="left"/>
            </w:pPr>
            <w:r>
              <w:t xml:space="preserve">November </w:t>
            </w:r>
            <w:r w:rsidR="00F41079">
              <w:t>6</w:t>
            </w:r>
            <w:r w:rsidR="00B312F9" w:rsidRPr="00B312F9">
              <w:t>, 2021</w:t>
            </w:r>
          </w:p>
        </w:tc>
      </w:tr>
      <w:tr w:rsidR="009F224E" w14:paraId="18F5216D" w14:textId="77777777" w:rsidTr="00541971">
        <w:trPr>
          <w:trHeight w:val="287"/>
        </w:trPr>
        <w:tc>
          <w:tcPr>
            <w:tcW w:w="6852" w:type="dxa"/>
          </w:tcPr>
          <w:p w14:paraId="292C76C7" w14:textId="77777777" w:rsidR="009F224E" w:rsidRDefault="009F224E" w:rsidP="009F224E">
            <w:pPr>
              <w:jc w:val="left"/>
            </w:pPr>
            <w:r>
              <w:t xml:space="preserve">Bidder Letter of Intent to Bid Due By </w:t>
            </w:r>
          </w:p>
        </w:tc>
        <w:tc>
          <w:tcPr>
            <w:tcW w:w="3408" w:type="dxa"/>
          </w:tcPr>
          <w:p w14:paraId="29D57F45" w14:textId="7D7ADD9F" w:rsidR="009F224E" w:rsidRPr="006D669A" w:rsidRDefault="00955D22" w:rsidP="009F224E">
            <w:pPr>
              <w:pStyle w:val="Header"/>
              <w:tabs>
                <w:tab w:val="clear" w:pos="4320"/>
                <w:tab w:val="clear" w:pos="8640"/>
              </w:tabs>
              <w:jc w:val="left"/>
              <w:rPr>
                <w:b/>
                <w:bCs/>
              </w:rPr>
            </w:pPr>
            <w:r w:rsidRPr="006D669A">
              <w:rPr>
                <w:b/>
                <w:bCs/>
              </w:rPr>
              <w:t>November 22</w:t>
            </w:r>
            <w:r w:rsidR="009F224E" w:rsidRPr="006D669A">
              <w:rPr>
                <w:b/>
                <w:bCs/>
              </w:rPr>
              <w:t>, 2021</w:t>
            </w:r>
          </w:p>
          <w:p w14:paraId="7E803EC6" w14:textId="77777777" w:rsidR="009F224E" w:rsidRPr="006D669A" w:rsidRDefault="009F224E" w:rsidP="009F224E">
            <w:pPr>
              <w:pStyle w:val="Header"/>
              <w:tabs>
                <w:tab w:val="clear" w:pos="4320"/>
                <w:tab w:val="clear" w:pos="8640"/>
              </w:tabs>
              <w:jc w:val="left"/>
              <w:rPr>
                <w:b/>
                <w:bCs/>
              </w:rPr>
            </w:pPr>
            <w:r w:rsidRPr="006D669A">
              <w:rPr>
                <w:b/>
                <w:bCs/>
              </w:rPr>
              <w:t>3 p.m.</w:t>
            </w:r>
          </w:p>
        </w:tc>
      </w:tr>
      <w:tr w:rsidR="009F224E" w14:paraId="2F6074E2" w14:textId="77777777" w:rsidTr="00541971">
        <w:trPr>
          <w:trHeight w:val="287"/>
        </w:trPr>
        <w:tc>
          <w:tcPr>
            <w:tcW w:w="6852" w:type="dxa"/>
          </w:tcPr>
          <w:p w14:paraId="0F1010DE" w14:textId="77777777" w:rsidR="009F224E" w:rsidRDefault="009F224E" w:rsidP="009F224E">
            <w:pPr>
              <w:jc w:val="left"/>
            </w:pPr>
            <w:r>
              <w:t>Bidder Written Questions Due By</w:t>
            </w:r>
          </w:p>
        </w:tc>
        <w:tc>
          <w:tcPr>
            <w:tcW w:w="3408" w:type="dxa"/>
          </w:tcPr>
          <w:p w14:paraId="7663C5F3" w14:textId="6D9513F8" w:rsidR="009F224E" w:rsidRDefault="009F224E" w:rsidP="009F224E">
            <w:pPr>
              <w:pStyle w:val="Header"/>
              <w:tabs>
                <w:tab w:val="clear" w:pos="4320"/>
                <w:tab w:val="clear" w:pos="8640"/>
              </w:tabs>
              <w:jc w:val="left"/>
              <w:rPr>
                <w:b/>
                <w:bCs/>
              </w:rPr>
            </w:pPr>
            <w:r>
              <w:rPr>
                <w:b/>
                <w:bCs/>
              </w:rPr>
              <w:t xml:space="preserve">Date and Time for First Round of Questions:  </w:t>
            </w:r>
            <w:r w:rsidR="00BE105A" w:rsidRPr="00BE105A">
              <w:rPr>
                <w:b/>
                <w:bCs/>
              </w:rPr>
              <w:t>November 22</w:t>
            </w:r>
            <w:r>
              <w:rPr>
                <w:b/>
                <w:bCs/>
              </w:rPr>
              <w:t>, 2021</w:t>
            </w:r>
            <w:r w:rsidR="009B4AA6">
              <w:rPr>
                <w:b/>
                <w:bCs/>
              </w:rPr>
              <w:t xml:space="preserve"> </w:t>
            </w:r>
          </w:p>
          <w:p w14:paraId="6CADE90B" w14:textId="77777777" w:rsidR="009F224E" w:rsidRDefault="009F224E" w:rsidP="009F224E">
            <w:pPr>
              <w:pStyle w:val="Header"/>
              <w:tabs>
                <w:tab w:val="clear" w:pos="4320"/>
                <w:tab w:val="clear" w:pos="8640"/>
              </w:tabs>
              <w:jc w:val="left"/>
              <w:rPr>
                <w:b/>
                <w:bCs/>
              </w:rPr>
            </w:pPr>
            <w:r>
              <w:rPr>
                <w:b/>
                <w:bCs/>
              </w:rPr>
              <w:t>3 p.m.</w:t>
            </w:r>
          </w:p>
          <w:p w14:paraId="66D24F3E" w14:textId="4ED075DA" w:rsidR="009F224E" w:rsidRDefault="009F224E" w:rsidP="009F224E">
            <w:pPr>
              <w:pStyle w:val="Header"/>
              <w:tabs>
                <w:tab w:val="clear" w:pos="4320"/>
                <w:tab w:val="clear" w:pos="8640"/>
              </w:tabs>
              <w:jc w:val="left"/>
              <w:rPr>
                <w:b/>
                <w:bCs/>
              </w:rPr>
            </w:pPr>
            <w:r>
              <w:rPr>
                <w:b/>
                <w:bCs/>
              </w:rPr>
              <w:t xml:space="preserve">Date and Time for Second Round of Questions:  </w:t>
            </w:r>
            <w:r w:rsidR="00F04021">
              <w:rPr>
                <w:b/>
                <w:bCs/>
              </w:rPr>
              <w:t>December</w:t>
            </w:r>
            <w:r w:rsidR="00DE0735">
              <w:rPr>
                <w:b/>
                <w:bCs/>
              </w:rPr>
              <w:t xml:space="preserve"> </w:t>
            </w:r>
            <w:r w:rsidR="00F04021">
              <w:rPr>
                <w:b/>
                <w:bCs/>
              </w:rPr>
              <w:t>1</w:t>
            </w:r>
            <w:r w:rsidR="00F703E9">
              <w:rPr>
                <w:b/>
                <w:bCs/>
              </w:rPr>
              <w:t>3</w:t>
            </w:r>
            <w:r>
              <w:rPr>
                <w:b/>
                <w:bCs/>
              </w:rPr>
              <w:t>, 2021</w:t>
            </w:r>
            <w:r w:rsidR="009B4AA6">
              <w:rPr>
                <w:b/>
                <w:bCs/>
              </w:rPr>
              <w:t xml:space="preserve"> </w:t>
            </w:r>
          </w:p>
          <w:p w14:paraId="2D36EE4B" w14:textId="77777777" w:rsidR="009F224E" w:rsidRPr="00B312F9" w:rsidRDefault="009F224E" w:rsidP="009F224E">
            <w:pPr>
              <w:pStyle w:val="Header"/>
              <w:tabs>
                <w:tab w:val="clear" w:pos="4320"/>
                <w:tab w:val="clear" w:pos="8640"/>
              </w:tabs>
              <w:jc w:val="left"/>
              <w:rPr>
                <w:b/>
              </w:rPr>
            </w:pPr>
            <w:r>
              <w:rPr>
                <w:b/>
                <w:bCs/>
              </w:rPr>
              <w:t>3 p.m.</w:t>
            </w:r>
          </w:p>
        </w:tc>
      </w:tr>
      <w:tr w:rsidR="009F224E" w14:paraId="48223D81" w14:textId="77777777" w:rsidTr="00541971">
        <w:tc>
          <w:tcPr>
            <w:tcW w:w="6852" w:type="dxa"/>
          </w:tcPr>
          <w:p w14:paraId="5F5EF676" w14:textId="10952F64" w:rsidR="009F224E" w:rsidRPr="006D669A" w:rsidRDefault="009F224E" w:rsidP="009F224E">
            <w:pPr>
              <w:pStyle w:val="Header"/>
              <w:tabs>
                <w:tab w:val="clear" w:pos="4320"/>
                <w:tab w:val="clear" w:pos="8640"/>
              </w:tabs>
              <w:jc w:val="left"/>
            </w:pPr>
            <w:r w:rsidRPr="006D669A">
              <w:t>Agency Responses to Questions Issued By</w:t>
            </w:r>
          </w:p>
        </w:tc>
        <w:tc>
          <w:tcPr>
            <w:tcW w:w="3408" w:type="dxa"/>
          </w:tcPr>
          <w:p w14:paraId="5921FB89" w14:textId="528CF478" w:rsidR="009F224E" w:rsidRPr="006D669A" w:rsidRDefault="009F224E" w:rsidP="009F224E">
            <w:pPr>
              <w:pStyle w:val="Header"/>
              <w:tabs>
                <w:tab w:val="clear" w:pos="4320"/>
                <w:tab w:val="clear" w:pos="8640"/>
              </w:tabs>
              <w:jc w:val="left"/>
            </w:pPr>
            <w:r w:rsidRPr="006D669A">
              <w:t xml:space="preserve">Date for First Round of Responses:  </w:t>
            </w:r>
            <w:r w:rsidR="00F04021" w:rsidRPr="006D669A">
              <w:t xml:space="preserve">December </w:t>
            </w:r>
            <w:r w:rsidR="00F703E9" w:rsidRPr="006D669A">
              <w:t>6</w:t>
            </w:r>
            <w:r w:rsidRPr="006D669A">
              <w:t xml:space="preserve">, 2021 </w:t>
            </w:r>
          </w:p>
          <w:p w14:paraId="43484F97" w14:textId="79BDBAF4" w:rsidR="009F224E" w:rsidRPr="006D669A" w:rsidRDefault="009F224E" w:rsidP="009F224E">
            <w:pPr>
              <w:pStyle w:val="Header"/>
              <w:tabs>
                <w:tab w:val="clear" w:pos="4320"/>
                <w:tab w:val="clear" w:pos="8640"/>
              </w:tabs>
              <w:jc w:val="left"/>
            </w:pPr>
            <w:r w:rsidRPr="006D669A">
              <w:t xml:space="preserve">Date for Second Round of Responses:  </w:t>
            </w:r>
            <w:r w:rsidR="00F04021" w:rsidRPr="006D669A">
              <w:t xml:space="preserve">December </w:t>
            </w:r>
            <w:r w:rsidR="00F703E9" w:rsidRPr="006D669A">
              <w:t>20</w:t>
            </w:r>
            <w:r w:rsidRPr="006D669A">
              <w:t>, 2021</w:t>
            </w:r>
          </w:p>
        </w:tc>
      </w:tr>
      <w:tr w:rsidR="00E93AFF" w14:paraId="2BD4200E" w14:textId="77777777" w:rsidTr="00541971">
        <w:tc>
          <w:tcPr>
            <w:tcW w:w="6852" w:type="dxa"/>
          </w:tcPr>
          <w:p w14:paraId="649E5C0C" w14:textId="77777777" w:rsidR="0081256B" w:rsidRDefault="0081256B">
            <w:pPr>
              <w:pStyle w:val="Header"/>
              <w:tabs>
                <w:tab w:val="clear" w:pos="4320"/>
                <w:tab w:val="clear" w:pos="8640"/>
              </w:tabs>
              <w:jc w:val="left"/>
              <w:rPr>
                <w:b/>
              </w:rPr>
            </w:pPr>
          </w:p>
          <w:p w14:paraId="2A3E1E90" w14:textId="77777777" w:rsidR="00E93AFF" w:rsidRDefault="00E93AFF">
            <w:pPr>
              <w:pStyle w:val="Header"/>
              <w:tabs>
                <w:tab w:val="clear" w:pos="4320"/>
                <w:tab w:val="clear" w:pos="8640"/>
              </w:tabs>
              <w:jc w:val="left"/>
              <w:rPr>
                <w:b/>
                <w:bCs/>
              </w:rPr>
            </w:pPr>
            <w:r>
              <w:rPr>
                <w:b/>
              </w:rPr>
              <w:t>Bidder Proposals Due By</w:t>
            </w:r>
          </w:p>
        </w:tc>
        <w:tc>
          <w:tcPr>
            <w:tcW w:w="3408" w:type="dxa"/>
          </w:tcPr>
          <w:p w14:paraId="2C274ADD" w14:textId="77777777" w:rsidR="000B3778" w:rsidRPr="00B312F9" w:rsidRDefault="000B3778" w:rsidP="00B312F9">
            <w:pPr>
              <w:pStyle w:val="Header"/>
              <w:tabs>
                <w:tab w:val="clear" w:pos="4320"/>
                <w:tab w:val="clear" w:pos="8640"/>
              </w:tabs>
              <w:jc w:val="left"/>
            </w:pPr>
          </w:p>
          <w:p w14:paraId="7A6FBDDF" w14:textId="4461DB07" w:rsidR="00E93AFF" w:rsidRPr="00E93AFF" w:rsidRDefault="00F04021">
            <w:pPr>
              <w:pStyle w:val="Header"/>
              <w:tabs>
                <w:tab w:val="clear" w:pos="4320"/>
                <w:tab w:val="clear" w:pos="8640"/>
              </w:tabs>
              <w:jc w:val="left"/>
              <w:rPr>
                <w:b/>
              </w:rPr>
            </w:pPr>
            <w:r>
              <w:rPr>
                <w:b/>
              </w:rPr>
              <w:t xml:space="preserve">January </w:t>
            </w:r>
            <w:r w:rsidR="00F703E9">
              <w:rPr>
                <w:b/>
              </w:rPr>
              <w:t>20</w:t>
            </w:r>
            <w:r w:rsidR="00B312F9" w:rsidRPr="00B312F9">
              <w:rPr>
                <w:b/>
              </w:rPr>
              <w:t>, 2021, 4:30 PM</w:t>
            </w:r>
          </w:p>
        </w:tc>
      </w:tr>
      <w:tr w:rsidR="00E93AFF" w14:paraId="73FE63FE" w14:textId="77777777" w:rsidTr="00541971">
        <w:trPr>
          <w:trHeight w:val="273"/>
        </w:trPr>
        <w:tc>
          <w:tcPr>
            <w:tcW w:w="6852" w:type="dxa"/>
          </w:tcPr>
          <w:p w14:paraId="03DE7F4C" w14:textId="77777777" w:rsidR="0081256B" w:rsidRDefault="000B3778">
            <w:pPr>
              <w:jc w:val="left"/>
              <w:rPr>
                <w:sz w:val="2"/>
              </w:rPr>
            </w:pPr>
            <w:r>
              <w:rPr>
                <w:sz w:val="2"/>
              </w:rPr>
              <w:t xml:space="preserve"> </w:t>
            </w:r>
          </w:p>
          <w:p w14:paraId="09C641A8" w14:textId="77777777" w:rsidR="0081256B" w:rsidRDefault="0081256B">
            <w:pPr>
              <w:jc w:val="left"/>
              <w:rPr>
                <w:sz w:val="2"/>
              </w:rPr>
            </w:pPr>
          </w:p>
          <w:p w14:paraId="15D1829B" w14:textId="77777777" w:rsidR="0081256B" w:rsidRDefault="0081256B">
            <w:pPr>
              <w:jc w:val="left"/>
              <w:rPr>
                <w:sz w:val="2"/>
              </w:rPr>
            </w:pPr>
          </w:p>
          <w:p w14:paraId="218C2D1B" w14:textId="77777777" w:rsidR="0081256B" w:rsidRDefault="0081256B">
            <w:pPr>
              <w:jc w:val="left"/>
            </w:pPr>
          </w:p>
          <w:p w14:paraId="19AB3283" w14:textId="77777777" w:rsidR="00E93AFF" w:rsidRDefault="00E93AFF">
            <w:pPr>
              <w:jc w:val="left"/>
              <w:rPr>
                <w:b/>
                <w:bCs/>
              </w:rPr>
            </w:pPr>
            <w:r>
              <w:t xml:space="preserve">Agency Announces Apparent Successful Bidder/Notice of Intent to Award </w:t>
            </w:r>
          </w:p>
        </w:tc>
        <w:tc>
          <w:tcPr>
            <w:tcW w:w="3408" w:type="dxa"/>
            <w:shd w:val="clear" w:color="auto" w:fill="auto"/>
          </w:tcPr>
          <w:p w14:paraId="57BD8CED" w14:textId="77777777" w:rsidR="0081256B" w:rsidRPr="006D669A" w:rsidRDefault="0081256B" w:rsidP="00B312F9">
            <w:pPr>
              <w:pStyle w:val="Header"/>
              <w:tabs>
                <w:tab w:val="clear" w:pos="4320"/>
                <w:tab w:val="clear" w:pos="8640"/>
              </w:tabs>
              <w:jc w:val="left"/>
              <w:rPr>
                <w:bCs/>
              </w:rPr>
            </w:pPr>
          </w:p>
          <w:p w14:paraId="1DD448ED" w14:textId="791C7AA0" w:rsidR="00E93AFF" w:rsidRPr="006D669A" w:rsidRDefault="00F04021">
            <w:pPr>
              <w:pStyle w:val="Header"/>
              <w:tabs>
                <w:tab w:val="clear" w:pos="4320"/>
                <w:tab w:val="clear" w:pos="8640"/>
              </w:tabs>
              <w:jc w:val="left"/>
              <w:rPr>
                <w:bCs/>
              </w:rPr>
            </w:pPr>
            <w:r w:rsidRPr="006D669A">
              <w:rPr>
                <w:bCs/>
              </w:rPr>
              <w:t>January 28</w:t>
            </w:r>
            <w:r w:rsidR="00B312F9" w:rsidRPr="006D669A">
              <w:rPr>
                <w:bCs/>
              </w:rPr>
              <w:t>, 2021</w:t>
            </w:r>
          </w:p>
        </w:tc>
      </w:tr>
      <w:tr w:rsidR="005D32C2" w14:paraId="3F6B6DDC" w14:textId="77777777" w:rsidTr="00541971">
        <w:trPr>
          <w:trHeight w:val="516"/>
        </w:trPr>
        <w:tc>
          <w:tcPr>
            <w:tcW w:w="6852" w:type="dxa"/>
          </w:tcPr>
          <w:p w14:paraId="4D0485EA" w14:textId="6A8FD298" w:rsidR="005D32C2" w:rsidRDefault="005D32C2">
            <w:pPr>
              <w:jc w:val="left"/>
              <w:rPr>
                <w:b/>
                <w:bCs/>
              </w:rPr>
            </w:pPr>
            <w:r>
              <w:t>Contract Negotiations Completed</w:t>
            </w:r>
            <w:r w:rsidR="00130CF0">
              <w:t xml:space="preserve"> </w:t>
            </w:r>
          </w:p>
        </w:tc>
        <w:tc>
          <w:tcPr>
            <w:tcW w:w="3408" w:type="dxa"/>
            <w:vAlign w:val="center"/>
          </w:tcPr>
          <w:p w14:paraId="41924D4E" w14:textId="77777777" w:rsidR="005D32C2" w:rsidRPr="006D669A" w:rsidRDefault="005D32C2" w:rsidP="00B312F9">
            <w:pPr>
              <w:pStyle w:val="Header"/>
              <w:tabs>
                <w:tab w:val="clear" w:pos="4320"/>
                <w:tab w:val="clear" w:pos="8640"/>
              </w:tabs>
              <w:jc w:val="left"/>
              <w:rPr>
                <w:bCs/>
              </w:rPr>
            </w:pPr>
          </w:p>
          <w:p w14:paraId="24AC92D6" w14:textId="54993938" w:rsidR="005D32C2" w:rsidRPr="006D669A" w:rsidRDefault="00F04021" w:rsidP="00E93AFF">
            <w:pPr>
              <w:pStyle w:val="Header"/>
              <w:jc w:val="left"/>
              <w:rPr>
                <w:bCs/>
              </w:rPr>
            </w:pPr>
            <w:r w:rsidRPr="006D669A">
              <w:rPr>
                <w:bCs/>
              </w:rPr>
              <w:t>February 18</w:t>
            </w:r>
            <w:r w:rsidR="005D32C2" w:rsidRPr="006D669A">
              <w:rPr>
                <w:bCs/>
              </w:rPr>
              <w:t>, 202</w:t>
            </w:r>
            <w:r w:rsidR="009B4AA6" w:rsidRPr="006D669A">
              <w:rPr>
                <w:bCs/>
              </w:rPr>
              <w:t>1</w:t>
            </w:r>
          </w:p>
          <w:p w14:paraId="0B89EBFE" w14:textId="77777777" w:rsidR="005D32C2" w:rsidRPr="006D669A" w:rsidRDefault="005D32C2">
            <w:pPr>
              <w:pStyle w:val="Header"/>
              <w:tabs>
                <w:tab w:val="clear" w:pos="4320"/>
                <w:tab w:val="clear" w:pos="8640"/>
              </w:tabs>
              <w:jc w:val="left"/>
              <w:rPr>
                <w:bCs/>
              </w:rPr>
            </w:pPr>
          </w:p>
          <w:p w14:paraId="452F375B" w14:textId="77777777" w:rsidR="005D32C2" w:rsidRPr="006D669A" w:rsidRDefault="005D32C2" w:rsidP="00E51C42">
            <w:pPr>
              <w:rPr>
                <w:bCs/>
              </w:rPr>
            </w:pPr>
          </w:p>
        </w:tc>
      </w:tr>
      <w:tr w:rsidR="00130CF0" w14:paraId="2BDE0007" w14:textId="77777777" w:rsidTr="00130CF0">
        <w:trPr>
          <w:trHeight w:val="516"/>
        </w:trPr>
        <w:tc>
          <w:tcPr>
            <w:tcW w:w="6852" w:type="dxa"/>
          </w:tcPr>
          <w:p w14:paraId="1762558F" w14:textId="77777777" w:rsidR="00130CF0" w:rsidRDefault="00130CF0" w:rsidP="00130CF0">
            <w:pPr>
              <w:jc w:val="left"/>
            </w:pPr>
          </w:p>
          <w:p w14:paraId="3279111D" w14:textId="77777777" w:rsidR="00130CF0" w:rsidRPr="005D32C2" w:rsidRDefault="00130CF0" w:rsidP="00130CF0">
            <w:pPr>
              <w:jc w:val="left"/>
            </w:pPr>
            <w:r>
              <w:t xml:space="preserve">Execution of the Contract Completed </w:t>
            </w:r>
          </w:p>
        </w:tc>
        <w:tc>
          <w:tcPr>
            <w:tcW w:w="3408" w:type="dxa"/>
          </w:tcPr>
          <w:p w14:paraId="699247EB" w14:textId="1535052B" w:rsidR="00130CF0" w:rsidRPr="005D32C2" w:rsidRDefault="00F04021" w:rsidP="00130CF0">
            <w:r>
              <w:t xml:space="preserve"> April 1</w:t>
            </w:r>
            <w:r w:rsidR="00130CF0">
              <w:t>, 2022</w:t>
            </w:r>
          </w:p>
        </w:tc>
      </w:tr>
      <w:tr w:rsidR="00130CF0" w14:paraId="4623D309" w14:textId="77777777" w:rsidTr="00130CF0">
        <w:trPr>
          <w:trHeight w:val="516"/>
        </w:trPr>
        <w:tc>
          <w:tcPr>
            <w:tcW w:w="6852" w:type="dxa"/>
          </w:tcPr>
          <w:p w14:paraId="7EB3D778" w14:textId="77777777" w:rsidR="00130CF0" w:rsidRPr="005D32C2" w:rsidRDefault="00130CF0" w:rsidP="00130CF0">
            <w:pPr>
              <w:jc w:val="left"/>
            </w:pPr>
          </w:p>
          <w:p w14:paraId="545E0902" w14:textId="77777777" w:rsidR="00130CF0" w:rsidRPr="005D32C2" w:rsidRDefault="00130CF0" w:rsidP="00130CF0">
            <w:pPr>
              <w:jc w:val="left"/>
            </w:pPr>
            <w:r w:rsidRPr="005D32C2">
              <w:t xml:space="preserve">Anticipated Start Date for the Provision per Scope of Work </w:t>
            </w:r>
          </w:p>
        </w:tc>
        <w:tc>
          <w:tcPr>
            <w:tcW w:w="3408" w:type="dxa"/>
          </w:tcPr>
          <w:p w14:paraId="368C79A7" w14:textId="51057589" w:rsidR="00130CF0" w:rsidRPr="005D32C2" w:rsidRDefault="00ED51CD" w:rsidP="00130CF0">
            <w:r>
              <w:t>May</w:t>
            </w:r>
            <w:r w:rsidR="00F04021">
              <w:t xml:space="preserve"> 1</w:t>
            </w:r>
            <w:r w:rsidR="00130CF0">
              <w:t>, 2022</w:t>
            </w:r>
          </w:p>
        </w:tc>
      </w:tr>
    </w:tbl>
    <w:p w14:paraId="6763D22A" w14:textId="77777777" w:rsidR="00E93AFF" w:rsidRDefault="00E93AFF">
      <w:pPr>
        <w:spacing w:after="200" w:line="276" w:lineRule="auto"/>
        <w:jc w:val="left"/>
        <w:rPr>
          <w:b/>
          <w:bCs/>
        </w:rPr>
      </w:pPr>
      <w:bookmarkStart w:id="27" w:name="_Toc265506271"/>
      <w:bookmarkStart w:id="28" w:name="_Toc265506377"/>
      <w:bookmarkStart w:id="29" w:name="_Toc265506430"/>
      <w:bookmarkStart w:id="30" w:name="_Toc265506680"/>
      <w:bookmarkStart w:id="31" w:name="_Toc265507114"/>
      <w:bookmarkStart w:id="32" w:name="_Toc265564570"/>
      <w:bookmarkStart w:id="33" w:name="_Toc265580862"/>
      <w:r>
        <w:br w:type="page"/>
      </w:r>
    </w:p>
    <w:p w14:paraId="7B82838D" w14:textId="77777777" w:rsidR="00E93AFF" w:rsidRDefault="00E93AFF">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27"/>
      <w:bookmarkEnd w:id="28"/>
      <w:bookmarkEnd w:id="29"/>
      <w:bookmarkEnd w:id="30"/>
      <w:bookmarkEnd w:id="31"/>
      <w:bookmarkEnd w:id="32"/>
      <w:bookmarkEnd w:id="33"/>
      <w:r>
        <w:tab/>
      </w:r>
    </w:p>
    <w:p w14:paraId="58FDA072" w14:textId="77777777" w:rsidR="00E93AFF" w:rsidRDefault="00E93AFF">
      <w:pPr>
        <w:keepNext/>
        <w:keepLines/>
        <w:jc w:val="left"/>
        <w:rPr>
          <w:b/>
          <w:bCs/>
        </w:rPr>
      </w:pPr>
    </w:p>
    <w:p w14:paraId="150128BB" w14:textId="77777777" w:rsidR="00E93AFF" w:rsidRDefault="00E93AFF">
      <w:pPr>
        <w:pStyle w:val="ContractLevel2"/>
        <w:keepLines/>
        <w:outlineLvl w:val="1"/>
      </w:pPr>
      <w:bookmarkStart w:id="34" w:name="_Toc265580863"/>
      <w:r>
        <w:t>1.1 Background</w:t>
      </w:r>
      <w:bookmarkEnd w:id="34"/>
      <w:r>
        <w:t>.</w:t>
      </w:r>
    </w:p>
    <w:p w14:paraId="220ECE7E" w14:textId="77777777" w:rsidR="006B6950" w:rsidRPr="00D6791C" w:rsidRDefault="006B6950" w:rsidP="006B6950">
      <w:pPr>
        <w:rPr>
          <w:i/>
          <w:u w:val="single"/>
        </w:rPr>
      </w:pPr>
      <w:r w:rsidRPr="00D6791C">
        <w:rPr>
          <w:i/>
          <w:u w:val="single"/>
        </w:rPr>
        <w:t>Legal Authority</w:t>
      </w:r>
    </w:p>
    <w:p w14:paraId="3F6F0D6F" w14:textId="0C8479AF" w:rsidR="006B6950" w:rsidRPr="006B6950" w:rsidRDefault="006B6950" w:rsidP="006B6950">
      <w:pPr>
        <w:pStyle w:val="NoSpacing"/>
      </w:pPr>
      <w:r w:rsidRPr="006B6950">
        <w:t xml:space="preserve">The Interoperability and Patient Access final rule (CMS-9115-F) </w:t>
      </w:r>
      <w:r>
        <w:t>(</w:t>
      </w:r>
      <w:r w:rsidR="009B5A71">
        <w:t xml:space="preserve">“the Rule”) </w:t>
      </w:r>
      <w:r w:rsidRPr="006B6950">
        <w:t xml:space="preserve">put patients first by giving them access to their health information when they need it most, and in a </w:t>
      </w:r>
      <w:proofErr w:type="gramStart"/>
      <w:r w:rsidRPr="006B6950">
        <w:t>way</w:t>
      </w:r>
      <w:proofErr w:type="gramEnd"/>
      <w:r w:rsidRPr="006B6950">
        <w:t xml:space="preserve"> they can best use it. This final rule focused on driving interoperability and patient access to health information by liberating patient data using CMS authority to regulate Medicare Advantage (MA), Medicaid, Children's Health Insurance Program (CHIP), and Qualified Health Plan (QHP) issuers on the </w:t>
      </w:r>
      <w:proofErr w:type="gramStart"/>
      <w:r w:rsidRPr="006B6950">
        <w:t>Federally-facilitated</w:t>
      </w:r>
      <w:proofErr w:type="gramEnd"/>
      <w:r w:rsidRPr="006B6950">
        <w:t xml:space="preserve"> Exchanges (FFEs).</w:t>
      </w:r>
      <w:r w:rsidR="007A2693">
        <w:t xml:space="preserve"> </w:t>
      </w:r>
    </w:p>
    <w:p w14:paraId="01E1F80A" w14:textId="4F109BA2" w:rsidR="006B6950" w:rsidRDefault="00CE173D" w:rsidP="001B1BF6">
      <w:pPr>
        <w:pStyle w:val="NoSpacing"/>
      </w:pPr>
      <w:r w:rsidRPr="006B6950">
        <w:t xml:space="preserve">Link to the </w:t>
      </w:r>
      <w:r>
        <w:t>R</w:t>
      </w:r>
      <w:r w:rsidRPr="006B6950">
        <w:t>ule:</w:t>
      </w:r>
      <w:r>
        <w:t xml:space="preserve"> </w:t>
      </w:r>
      <w:hyperlink r:id="rId13" w:history="1">
        <w:r w:rsidR="006B6950" w:rsidRPr="006B6950">
          <w:rPr>
            <w:rStyle w:val="Hyperlink"/>
          </w:rPr>
          <w:t>https://www.federalregister.gov/documents/2020/05/01/2020-05050/medicare-and-medicaid-programs-patient-protection-and-affordable-care-act-interoperability-and</w:t>
        </w:r>
      </w:hyperlink>
      <w:r w:rsidR="006B6950" w:rsidRPr="006B6950">
        <w:br/>
      </w:r>
    </w:p>
    <w:p w14:paraId="0AC5D084" w14:textId="21DDBCAB" w:rsidR="00CE173D" w:rsidRPr="00CE173D" w:rsidRDefault="00CE173D" w:rsidP="00CE173D">
      <w:pPr>
        <w:pStyle w:val="NoSpacing"/>
      </w:pPr>
      <w:r w:rsidRPr="00CE173D">
        <w:t xml:space="preserve">The Interoperability and Prior Authorization proposed rule (CMS-9123-P) builds on the policies finalized in the CMS Interoperability and Patient Access final rule. This proposed rule emphasizes the need to improve health information exchange to achieve appropriate and necessary access to complete health records for patients, health care providers, and payers. This proposed rule also focuses on efforts to improve prior authorization processes through policies and technology, to help ensure that patients remain at the center of their own care. The rule enhances certain policies from the CMS Interoperability and Patient Access final </w:t>
      </w:r>
      <w:proofErr w:type="gramStart"/>
      <w:r w:rsidRPr="00CE173D">
        <w:t>rule, and</w:t>
      </w:r>
      <w:proofErr w:type="gramEnd"/>
      <w:r w:rsidRPr="00CE173D">
        <w:t xml:space="preserve"> adds several new provisions to increase data sharing and reduce overall payer, health care provider, and patient burden through the proposed improvements to prior authorization practices.</w:t>
      </w:r>
      <w:r>
        <w:t xml:space="preserve"> Link to the proposed rule:</w:t>
      </w:r>
      <w:r w:rsidRPr="00CE173D">
        <w:t>  </w:t>
      </w:r>
      <w:hyperlink r:id="rId14" w:tooltip="December 2020 Interoperability and Prior Authorization Proposed Rule" w:history="1">
        <w:r w:rsidRPr="00CE173D">
          <w:rPr>
            <w:rStyle w:val="Hyperlink"/>
          </w:rPr>
          <w:t>https://www.federalregister.gov/documents/2020/12/18/2020-27593/medicaid-program-patient-protection-and-affordable-care-act-reducing-provider-and-patient-burden-by</w:t>
        </w:r>
      </w:hyperlink>
      <w:r w:rsidRPr="00CE173D">
        <w:t> </w:t>
      </w:r>
    </w:p>
    <w:p w14:paraId="22B36A09" w14:textId="77777777" w:rsidR="00CE173D" w:rsidRDefault="00CE173D" w:rsidP="00CE173D">
      <w:pPr>
        <w:pStyle w:val="NoSpacing"/>
      </w:pPr>
    </w:p>
    <w:p w14:paraId="020B2CCB" w14:textId="77777777" w:rsidR="00D728B1" w:rsidRDefault="00CE173D" w:rsidP="00CE173D">
      <w:pPr>
        <w:pStyle w:val="NoSpacing"/>
      </w:pPr>
      <w:r>
        <w:t>The Department of Health and Human Services (HHS) finalized technical as well as content and vocabulary standards in the Office of the National Coordinator for Health Information Technology's (ONC) 21st Century Cures Act Final Rule</w:t>
      </w:r>
      <w:r w:rsidR="000C70AD">
        <w:t xml:space="preserve"> (</w:t>
      </w:r>
      <w:r w:rsidR="000C70AD" w:rsidRPr="00E849CE">
        <w:t>45 CFR 170 and 171</w:t>
      </w:r>
      <w:r w:rsidR="000C70AD">
        <w:t>) (“Cures Act”)</w:t>
      </w:r>
      <w:r>
        <w:t>, which CMS adopted to support</w:t>
      </w:r>
      <w:r w:rsidR="00D728B1">
        <w:t xml:space="preserve"> these API policies. Other HL7 implementation guides (I</w:t>
      </w:r>
      <w:r>
        <w:t>Gs</w:t>
      </w:r>
      <w:r w:rsidR="00D728B1">
        <w:t>)</w:t>
      </w:r>
      <w:r>
        <w:t xml:space="preserve"> are available for provider, </w:t>
      </w:r>
      <w:proofErr w:type="gramStart"/>
      <w:r>
        <w:t>payer</w:t>
      </w:r>
      <w:proofErr w:type="gramEnd"/>
      <w:r>
        <w:t xml:space="preserve"> and prior authorization APIs, which are not yet mandatory. In addition, CMS continues to work with HL7 and other industry partners to ensure IGs and additional resources are freely available to payers to use if they choose to use them.</w:t>
      </w:r>
      <w:r w:rsidR="000C70AD">
        <w:t xml:space="preserve"> </w:t>
      </w:r>
    </w:p>
    <w:p w14:paraId="0324663A" w14:textId="77777777" w:rsidR="00D728B1" w:rsidRDefault="000C70AD" w:rsidP="00CE173D">
      <w:pPr>
        <w:pStyle w:val="NoSpacing"/>
      </w:pPr>
      <w:r>
        <w:t xml:space="preserve">Link to the Cures Act: </w:t>
      </w:r>
      <w:hyperlink r:id="rId15" w:history="1">
        <w:r w:rsidRPr="00B76E0B">
          <w:rPr>
            <w:rStyle w:val="Hyperlink"/>
          </w:rPr>
          <w:t>https://www.healthit.gov/curesrule</w:t>
        </w:r>
      </w:hyperlink>
      <w:r w:rsidR="00D728B1">
        <w:t xml:space="preserve">. </w:t>
      </w:r>
    </w:p>
    <w:p w14:paraId="25CE5E02" w14:textId="573674CE" w:rsidR="000C70AD" w:rsidRDefault="00D728B1" w:rsidP="00CE173D">
      <w:pPr>
        <w:pStyle w:val="NoSpacing"/>
      </w:pPr>
      <w:r>
        <w:t xml:space="preserve">Link to additional information on policies and technical resources: </w:t>
      </w:r>
      <w:hyperlink r:id="rId16" w:anchor="CMS-Interoperability-and-Patient-Access-Final-Rule" w:history="1">
        <w:r w:rsidRPr="00B76E0B">
          <w:rPr>
            <w:rStyle w:val="Hyperlink"/>
          </w:rPr>
          <w:t>https://www.cms.gov/Regulations-and-Guidance/Guidance/Interoperability/index#CMS-Interoperability-and-Patient-Access-Final-Rule</w:t>
        </w:r>
      </w:hyperlink>
      <w:r>
        <w:t xml:space="preserve">  </w:t>
      </w:r>
      <w:r w:rsidR="000C70AD">
        <w:t xml:space="preserve"> </w:t>
      </w:r>
    </w:p>
    <w:p w14:paraId="7E492A2E" w14:textId="77777777" w:rsidR="006B6950" w:rsidRDefault="006B6950" w:rsidP="00C92047">
      <w:pPr>
        <w:pStyle w:val="NoSpacing"/>
        <w:jc w:val="left"/>
      </w:pPr>
    </w:p>
    <w:p w14:paraId="0AAFD4F6" w14:textId="6D4D9CE9" w:rsidR="000C70AD" w:rsidRPr="00D709DF" w:rsidRDefault="000C70AD" w:rsidP="00C92047">
      <w:pPr>
        <w:pStyle w:val="NoSpacing"/>
        <w:jc w:val="left"/>
        <w:rPr>
          <w:i/>
          <w:u w:val="single"/>
        </w:rPr>
      </w:pPr>
      <w:r w:rsidRPr="00D709DF">
        <w:rPr>
          <w:i/>
          <w:u w:val="single"/>
        </w:rPr>
        <w:t>Interoperability and Patient Access Project</w:t>
      </w:r>
    </w:p>
    <w:p w14:paraId="37F026BC" w14:textId="07F8EC2E" w:rsidR="00C92047" w:rsidRDefault="00C92047" w:rsidP="00C92047">
      <w:pPr>
        <w:pStyle w:val="NoSpacing"/>
        <w:jc w:val="left"/>
      </w:pPr>
      <w:r>
        <w:t xml:space="preserve">The Interoperability </w:t>
      </w:r>
      <w:r w:rsidR="004A0BF7">
        <w:t xml:space="preserve">and Patient Access </w:t>
      </w:r>
      <w:r>
        <w:t xml:space="preserve">Project is </w:t>
      </w:r>
      <w:r w:rsidR="00E41D06">
        <w:t xml:space="preserve">being planned and executed </w:t>
      </w:r>
      <w:r>
        <w:t xml:space="preserve">within the </w:t>
      </w:r>
      <w:r w:rsidR="000C70AD">
        <w:t>Agency’s</w:t>
      </w:r>
      <w:r>
        <w:t xml:space="preserve"> Medicaid </w:t>
      </w:r>
      <w:r w:rsidR="00E41D06">
        <w:t xml:space="preserve">Enterprise </w:t>
      </w:r>
      <w:r>
        <w:t>Modernization (MEME) Program. Th</w:t>
      </w:r>
      <w:r w:rsidR="00E41D06">
        <w:t>e purpose of this</w:t>
      </w:r>
      <w:r>
        <w:t xml:space="preserve"> project is to comply with the </w:t>
      </w:r>
      <w:r w:rsidR="000C70AD">
        <w:t>federal regulations identified above</w:t>
      </w:r>
      <w:r w:rsidR="00C62D8A">
        <w:t xml:space="preserve"> for the </w:t>
      </w:r>
      <w:r w:rsidR="00C62D8A" w:rsidRPr="00D709DF">
        <w:rPr>
          <w:u w:val="single"/>
        </w:rPr>
        <w:t>Medicaid Fee for Service (FFS) population only</w:t>
      </w:r>
      <w:r>
        <w:t xml:space="preserve">, </w:t>
      </w:r>
      <w:r w:rsidR="00E122BE">
        <w:t xml:space="preserve">with the following goals: </w:t>
      </w:r>
    </w:p>
    <w:p w14:paraId="2192F33A" w14:textId="77777777" w:rsidR="00C92047" w:rsidRDefault="00C92047" w:rsidP="00FA7295">
      <w:pPr>
        <w:pStyle w:val="NoSpacing"/>
        <w:numPr>
          <w:ilvl w:val="0"/>
          <w:numId w:val="23"/>
        </w:numPr>
        <w:jc w:val="left"/>
      </w:pPr>
      <w:r>
        <w:t xml:space="preserve">Medicaid and CHIP eligible individuals will be aware of and able to securely view, download, and transfer their electronic health information through applications on their smart phones, tablets, or personal computers. </w:t>
      </w:r>
    </w:p>
    <w:p w14:paraId="1D89AC5F" w14:textId="77777777" w:rsidR="00C92047" w:rsidRDefault="00C92047" w:rsidP="00FA7295">
      <w:pPr>
        <w:pStyle w:val="NoSpacing"/>
        <w:numPr>
          <w:ilvl w:val="0"/>
          <w:numId w:val="23"/>
        </w:numPr>
        <w:jc w:val="left"/>
      </w:pPr>
      <w:r>
        <w:t>Individuals or their personal representatives will be able to confirm the identity of the eligible individual and make meaningful consent decisions through the applications.</w:t>
      </w:r>
    </w:p>
    <w:p w14:paraId="45A68A1C" w14:textId="77777777" w:rsidR="00C92047" w:rsidRDefault="00C92047" w:rsidP="00FA7295">
      <w:pPr>
        <w:pStyle w:val="NoSpacing"/>
        <w:numPr>
          <w:ilvl w:val="0"/>
          <w:numId w:val="23"/>
        </w:numPr>
        <w:jc w:val="left"/>
      </w:pPr>
      <w:r>
        <w:t>The health care data that individuals or their personal representatives will access will meet standards established by the federal government.</w:t>
      </w:r>
    </w:p>
    <w:p w14:paraId="210D2698" w14:textId="6BB68730" w:rsidR="00C92047" w:rsidRDefault="00C92047" w:rsidP="00FA7295">
      <w:pPr>
        <w:pStyle w:val="NoSpacing"/>
        <w:numPr>
          <w:ilvl w:val="0"/>
          <w:numId w:val="23"/>
        </w:numPr>
        <w:jc w:val="left"/>
      </w:pPr>
      <w:r>
        <w:t xml:space="preserve">The </w:t>
      </w:r>
      <w:r w:rsidR="00F66BB7">
        <w:t xml:space="preserve">Agency </w:t>
      </w:r>
      <w:r>
        <w:t>will enable access to this data through developer-friendly, standards-based data Application Programming Interfaces (APIs)</w:t>
      </w:r>
      <w:r w:rsidR="00E122BE">
        <w:t>.</w:t>
      </w:r>
      <w:r>
        <w:t xml:space="preserve"> </w:t>
      </w:r>
    </w:p>
    <w:p w14:paraId="55E58132" w14:textId="2FFA1819" w:rsidR="00E41D06" w:rsidRPr="00D709DF" w:rsidRDefault="00E41D06" w:rsidP="00E41D06">
      <w:pPr>
        <w:pStyle w:val="NoSpacing"/>
        <w:numPr>
          <w:ilvl w:val="0"/>
          <w:numId w:val="23"/>
        </w:numPr>
        <w:jc w:val="left"/>
      </w:pPr>
      <w:r w:rsidRPr="00D709DF">
        <w:t>The Agency</w:t>
      </w:r>
      <w:r w:rsidR="00C92047" w:rsidRPr="00D709DF">
        <w:t xml:space="preserve"> will </w:t>
      </w:r>
      <w:r w:rsidRPr="00D709DF">
        <w:t xml:space="preserve">be able to </w:t>
      </w:r>
      <w:r w:rsidR="00C92047" w:rsidRPr="00D709DF">
        <w:t>monitor, test, and improve this program so that Medicaid/CHIP eligible individuals begin and then continue to derive value from access to their electronic health information.</w:t>
      </w:r>
    </w:p>
    <w:p w14:paraId="4227F10E" w14:textId="77777777" w:rsidR="00C92047" w:rsidRDefault="00C92047" w:rsidP="00C92047">
      <w:pPr>
        <w:pStyle w:val="NoSpacing"/>
        <w:jc w:val="left"/>
      </w:pPr>
    </w:p>
    <w:p w14:paraId="4E07A73F" w14:textId="3E3A58E9" w:rsidR="00C92047" w:rsidRPr="007443D6" w:rsidRDefault="00C92047" w:rsidP="00C92047">
      <w:pPr>
        <w:jc w:val="left"/>
      </w:pPr>
      <w:r w:rsidRPr="007443D6">
        <w:t>There are multiple new policies contained within the Rule. Th</w:t>
      </w:r>
      <w:r w:rsidR="00D728B1">
        <w:t>e initial scope of this</w:t>
      </w:r>
      <w:r w:rsidR="00E122BE">
        <w:t xml:space="preserve"> project addresses </w:t>
      </w:r>
      <w:r w:rsidRPr="007443D6">
        <w:t xml:space="preserve">two policies for the implementation of </w:t>
      </w:r>
      <w:r>
        <w:t>APIs</w:t>
      </w:r>
      <w:r w:rsidR="00E122BE">
        <w:t>:</w:t>
      </w:r>
    </w:p>
    <w:p w14:paraId="46455E53" w14:textId="4775CDC4" w:rsidR="00C92047" w:rsidRPr="007443D6" w:rsidRDefault="00C92047" w:rsidP="00FA7295">
      <w:pPr>
        <w:pStyle w:val="ListParagraph"/>
        <w:numPr>
          <w:ilvl w:val="0"/>
          <w:numId w:val="17"/>
        </w:numPr>
      </w:pPr>
      <w:r w:rsidRPr="007443D6">
        <w:t>The Patient Access API including Claims, Clinical</w:t>
      </w:r>
      <w:r w:rsidR="00EE1374">
        <w:t>*</w:t>
      </w:r>
      <w:r w:rsidRPr="007443D6">
        <w:t>, and Pharmacy Data</w:t>
      </w:r>
    </w:p>
    <w:p w14:paraId="6E408113" w14:textId="0D63AB60" w:rsidR="00C92047" w:rsidRDefault="00C92047" w:rsidP="00FA7295">
      <w:pPr>
        <w:pStyle w:val="ListParagraph"/>
        <w:numPr>
          <w:ilvl w:val="0"/>
          <w:numId w:val="17"/>
        </w:numPr>
      </w:pPr>
      <w:r w:rsidRPr="007443D6">
        <w:t>The Provider Directory API</w:t>
      </w:r>
    </w:p>
    <w:p w14:paraId="43B24D2E" w14:textId="09FDC3F8" w:rsidR="00EE1374" w:rsidRDefault="00EE1374" w:rsidP="00B00429">
      <w:r>
        <w:lastRenderedPageBreak/>
        <w:t xml:space="preserve">*Please note, Iowa Medicaid does not currently collect clinical data. The successful bidder is required to have the capability to expose clinical data via their FHIR API </w:t>
      </w:r>
      <w:proofErr w:type="gramStart"/>
      <w:r>
        <w:t>in the event that</w:t>
      </w:r>
      <w:proofErr w:type="gramEnd"/>
      <w:r>
        <w:t xml:space="preserve"> the Agency is able to collect that data in the future.</w:t>
      </w:r>
    </w:p>
    <w:p w14:paraId="6753BEE8" w14:textId="77777777" w:rsidR="00EE1374" w:rsidRDefault="00EE1374" w:rsidP="00DE0735"/>
    <w:p w14:paraId="34535087" w14:textId="77777777" w:rsidR="00C92047" w:rsidRDefault="00C92047" w:rsidP="00C92047">
      <w:r>
        <w:rPr>
          <w:b/>
        </w:rPr>
        <w:t>Figure 1</w:t>
      </w:r>
      <w:r>
        <w:t xml:space="preserve"> depicts the high-level concept for the implementation of the Patient Access API and the Provider Directory API.</w:t>
      </w:r>
    </w:p>
    <w:p w14:paraId="7B450988" w14:textId="77777777" w:rsidR="00C92047" w:rsidRDefault="00C92047" w:rsidP="00C92047">
      <w:r>
        <w:rPr>
          <w:noProof/>
        </w:rPr>
        <w:drawing>
          <wp:inline distT="0" distB="0" distL="0" distR="0" wp14:anchorId="2E72414B" wp14:editId="703F9E5A">
            <wp:extent cx="59436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43600" cy="2276475"/>
                    </a:xfrm>
                    <a:prstGeom prst="rect">
                      <a:avLst/>
                    </a:prstGeom>
                  </pic:spPr>
                </pic:pic>
              </a:graphicData>
            </a:graphic>
          </wp:inline>
        </w:drawing>
      </w:r>
    </w:p>
    <w:p w14:paraId="228B92FB" w14:textId="77777777" w:rsidR="00C92047" w:rsidRDefault="00C92047" w:rsidP="00C92047">
      <w:pPr>
        <w:jc w:val="center"/>
        <w:rPr>
          <w:b/>
          <w:sz w:val="20"/>
          <w:szCs w:val="20"/>
        </w:rPr>
      </w:pPr>
      <w:r>
        <w:rPr>
          <w:b/>
          <w:sz w:val="20"/>
          <w:szCs w:val="20"/>
        </w:rPr>
        <w:t>Figure 1: Iowa Medicaid Systems Interoperability Process</w:t>
      </w:r>
    </w:p>
    <w:p w14:paraId="5D695897" w14:textId="77777777" w:rsidR="00E122BE" w:rsidRDefault="00E122BE" w:rsidP="00C92047">
      <w:pPr>
        <w:jc w:val="left"/>
      </w:pPr>
    </w:p>
    <w:p w14:paraId="5F92624D" w14:textId="734A1AFA" w:rsidR="00C92047" w:rsidRDefault="00C92047" w:rsidP="00C92047">
      <w:pPr>
        <w:jc w:val="left"/>
      </w:pPr>
      <w:r>
        <w:t xml:space="preserve">The Patient Access API allows patients to easily access their claims and encounter information (including costs) and a defined sub-set of their clinical information through a </w:t>
      </w:r>
      <w:proofErr w:type="gramStart"/>
      <w:r>
        <w:t>third</w:t>
      </w:r>
      <w:r w:rsidR="00DE0735">
        <w:t xml:space="preserve"> </w:t>
      </w:r>
      <w:r>
        <w:t>party</w:t>
      </w:r>
      <w:proofErr w:type="gramEnd"/>
      <w:r>
        <w:t xml:space="preserve"> application of their choice. Claims data, used in conjunction </w:t>
      </w:r>
      <w:r w:rsidRPr="00DE0735">
        <w:t>with clinical data</w:t>
      </w:r>
      <w:r w:rsidRPr="00291567">
        <w:t>, can</w:t>
      </w:r>
      <w:r>
        <w:t xml:space="preserve"> offer a broader and more holistic understanding of an individual’s interactions with the healthcare system, leading to better decision-making and better health outcomes.</w:t>
      </w:r>
    </w:p>
    <w:p w14:paraId="0DD209E1" w14:textId="77777777" w:rsidR="00C92047" w:rsidRDefault="00C92047" w:rsidP="00C92047">
      <w:pPr>
        <w:jc w:val="left"/>
      </w:pPr>
    </w:p>
    <w:p w14:paraId="4DD1B16A" w14:textId="7CF9D8FC" w:rsidR="00C92047" w:rsidRDefault="00C92047" w:rsidP="00C92047">
      <w:pPr>
        <w:jc w:val="left"/>
      </w:pPr>
      <w:r>
        <w:t>Iowa Medicaid members will be able to use a smart phone, tablet, or a personal computer to access their clinical</w:t>
      </w:r>
      <w:r w:rsidR="00DE78B4">
        <w:t>*</w:t>
      </w:r>
      <w:r>
        <w:t>, claims, and pharmacy data.  They will also be able to choose which third</w:t>
      </w:r>
      <w:r w:rsidR="00DE0735">
        <w:t xml:space="preserve"> </w:t>
      </w:r>
      <w:r>
        <w:t>party app to use specific to their handheld device (i.e., Apple App Store, Google Play Store).  The Patient Access application will also enable a parent to access the health records for their children and allow an authorized agent to access their health information.</w:t>
      </w:r>
    </w:p>
    <w:p w14:paraId="008FFD96" w14:textId="77777777" w:rsidR="00C92047" w:rsidRDefault="00C92047" w:rsidP="00C92047">
      <w:pPr>
        <w:jc w:val="left"/>
      </w:pPr>
    </w:p>
    <w:p w14:paraId="2F00214F" w14:textId="77777777" w:rsidR="00C92047" w:rsidRDefault="00C92047" w:rsidP="00C92047">
      <w:pPr>
        <w:jc w:val="left"/>
      </w:pPr>
      <w:r>
        <w:t>The Provider Directory API makes provider directory information publicly available via a standards-based API.  Making this information broadly available helps patients find providers for care and treatment, as well as help clinicians find other providers for care coordination, in the most user-friendly and intuitive ways possible.</w:t>
      </w:r>
    </w:p>
    <w:p w14:paraId="330AA7EC" w14:textId="77777777" w:rsidR="00C92047" w:rsidRDefault="00C92047" w:rsidP="00C92047">
      <w:pPr>
        <w:jc w:val="left"/>
      </w:pPr>
    </w:p>
    <w:p w14:paraId="3AD8CE02" w14:textId="77777777" w:rsidR="00C92047" w:rsidRDefault="00C92047" w:rsidP="00C92047">
      <w:pPr>
        <w:jc w:val="left"/>
      </w:pPr>
      <w:r>
        <w:t>Through the Provider Directory API, the Iowa Medicaid member will also be able to download an app from an online app store that will give them access to a directory of pre-approved providers.</w:t>
      </w:r>
    </w:p>
    <w:p w14:paraId="2A63E693" w14:textId="77777777" w:rsidR="00C92047" w:rsidRDefault="00C92047" w:rsidP="00C92047">
      <w:pPr>
        <w:jc w:val="left"/>
      </w:pPr>
    </w:p>
    <w:p w14:paraId="55916E44" w14:textId="77777777" w:rsidR="00C92047" w:rsidRPr="00D709DF" w:rsidRDefault="00C92047" w:rsidP="00C92047">
      <w:pPr>
        <w:pStyle w:val="Heading2"/>
        <w:jc w:val="left"/>
        <w:rPr>
          <w:b w:val="0"/>
          <w:bCs w:val="0"/>
          <w:i/>
          <w:sz w:val="22"/>
          <w:szCs w:val="22"/>
        </w:rPr>
      </w:pPr>
      <w:r w:rsidRPr="00D709DF">
        <w:rPr>
          <w:b w:val="0"/>
          <w:bCs w:val="0"/>
          <w:i/>
          <w:sz w:val="22"/>
          <w:szCs w:val="22"/>
        </w:rPr>
        <w:t>Engagement Approach</w:t>
      </w:r>
    </w:p>
    <w:p w14:paraId="474010E0" w14:textId="75E39797" w:rsidR="00C92047" w:rsidRDefault="00C92047" w:rsidP="00FA7295">
      <w:pPr>
        <w:pStyle w:val="ListParagraph"/>
        <w:numPr>
          <w:ilvl w:val="0"/>
          <w:numId w:val="18"/>
        </w:numPr>
        <w:spacing w:after="160" w:line="259" w:lineRule="auto"/>
      </w:pPr>
      <w:r>
        <w:t xml:space="preserve">Understanding the CMS Final Rule required timeline for implementation of July 1, 2021, the </w:t>
      </w:r>
      <w:r w:rsidR="00E122BE">
        <w:t>Agency</w:t>
      </w:r>
      <w:r>
        <w:t xml:space="preserve"> is interested in approaches that highlight the minimum compliance requirements for the Patient API and Provider Directory API</w:t>
      </w:r>
      <w:r w:rsidR="009C7016">
        <w:t>.</w:t>
      </w:r>
    </w:p>
    <w:p w14:paraId="7FD449F9" w14:textId="77777777" w:rsidR="00C92047" w:rsidRDefault="00C92047" w:rsidP="00F66BB7">
      <w:pPr>
        <w:pStyle w:val="ListParagraph"/>
        <w:numPr>
          <w:ilvl w:val="0"/>
          <w:numId w:val="0"/>
        </w:numPr>
        <w:ind w:left="720"/>
      </w:pPr>
    </w:p>
    <w:p w14:paraId="0E26C52E" w14:textId="18684121" w:rsidR="00C92047" w:rsidRDefault="00C92047" w:rsidP="00FA7295">
      <w:pPr>
        <w:pStyle w:val="ListParagraph"/>
        <w:numPr>
          <w:ilvl w:val="0"/>
          <w:numId w:val="18"/>
        </w:numPr>
        <w:spacing w:after="160" w:line="259" w:lineRule="auto"/>
      </w:pPr>
      <w:r>
        <w:t xml:space="preserve">The Agency will be providing a business owner, project manager, Medicaid resources, technical resources and other subject matter experts as needed to complete project deliverables in addition to the successful bidder’s resource team. The Agency business owner will work with the </w:t>
      </w:r>
      <w:r w:rsidR="00BE252F">
        <w:t xml:space="preserve">Contractor </w:t>
      </w:r>
      <w:r>
        <w:t xml:space="preserve">and internal resources to envision the direction for the product, with an eye toward delivering value to end users as quickly as possible. The team will iteratively prioritize and define work for the product team, as part of the agile process. They will measure progress against clear performance indicators. </w:t>
      </w:r>
    </w:p>
    <w:p w14:paraId="00672299" w14:textId="77777777" w:rsidR="00C92047" w:rsidRDefault="00C92047" w:rsidP="00F66BB7">
      <w:pPr>
        <w:pStyle w:val="ListParagraph"/>
        <w:numPr>
          <w:ilvl w:val="0"/>
          <w:numId w:val="0"/>
        </w:numPr>
        <w:ind w:left="720"/>
      </w:pPr>
    </w:p>
    <w:p w14:paraId="0FA6F37E" w14:textId="77777777" w:rsidR="00C92047" w:rsidRDefault="00C92047" w:rsidP="00FA7295">
      <w:pPr>
        <w:pStyle w:val="ListParagraph"/>
        <w:numPr>
          <w:ilvl w:val="0"/>
          <w:numId w:val="18"/>
        </w:numPr>
        <w:spacing w:after="160" w:line="259" w:lineRule="auto"/>
      </w:pPr>
      <w:r>
        <w:t xml:space="preserve">The Agency intends to use Microsoft Azure DevOps for work management and linking capability to fulfill requirements traceability. The Agency prefers that the bidder populate their test cases in Azure DevOps to </w:t>
      </w:r>
      <w:r>
        <w:lastRenderedPageBreak/>
        <w:t>facilitate traceability. If this is not possible, the bidder will need to provide traceability from their test cases to the Agency's user stories in a manner agreed upon by both the bidder and Agency.</w:t>
      </w:r>
    </w:p>
    <w:p w14:paraId="12D7ED30" w14:textId="77777777" w:rsidR="00C92047" w:rsidRDefault="00C92047" w:rsidP="00F66BB7">
      <w:pPr>
        <w:pStyle w:val="ListParagraph"/>
        <w:numPr>
          <w:ilvl w:val="0"/>
          <w:numId w:val="0"/>
        </w:numPr>
        <w:ind w:left="720"/>
      </w:pPr>
    </w:p>
    <w:p w14:paraId="00B30611" w14:textId="77556490" w:rsidR="00C92047" w:rsidRDefault="00C92047" w:rsidP="00FA7295">
      <w:pPr>
        <w:pStyle w:val="ListParagraph"/>
        <w:numPr>
          <w:ilvl w:val="0"/>
          <w:numId w:val="18"/>
        </w:numPr>
        <w:spacing w:after="160" w:line="259" w:lineRule="auto"/>
      </w:pPr>
      <w:r>
        <w:t xml:space="preserve">The </w:t>
      </w:r>
      <w:r w:rsidR="00F66BB7">
        <w:t xml:space="preserve">Agency </w:t>
      </w:r>
      <w:r>
        <w:t xml:space="preserve">uses the following tools to support collaborative project work: MS Teams and Azure DevOps for requirements, risks, issues and testing management. The Agency prefers that all members of the project team </w:t>
      </w:r>
      <w:proofErr w:type="gramStart"/>
      <w:r>
        <w:t>will use</w:t>
      </w:r>
      <w:proofErr w:type="gramEnd"/>
      <w:r>
        <w:t xml:space="preserve"> the Agency’s tools for the duration of the project.</w:t>
      </w:r>
    </w:p>
    <w:p w14:paraId="6EFC659D" w14:textId="77777777" w:rsidR="00C92047" w:rsidRDefault="00C92047" w:rsidP="00D709DF">
      <w:pPr>
        <w:pStyle w:val="ListParagraph"/>
        <w:numPr>
          <w:ilvl w:val="0"/>
          <w:numId w:val="0"/>
        </w:numPr>
        <w:ind w:left="720"/>
      </w:pPr>
    </w:p>
    <w:p w14:paraId="4EC86880" w14:textId="16915157" w:rsidR="00E122BE" w:rsidRDefault="00C92047" w:rsidP="00C74AAD">
      <w:pPr>
        <w:pStyle w:val="ListParagraph"/>
        <w:numPr>
          <w:ilvl w:val="0"/>
          <w:numId w:val="18"/>
        </w:numPr>
        <w:spacing w:after="160" w:line="259" w:lineRule="auto"/>
      </w:pPr>
      <w:r>
        <w:t xml:space="preserve">The </w:t>
      </w:r>
      <w:r w:rsidR="00F66BB7">
        <w:t>Agency</w:t>
      </w:r>
      <w:r>
        <w:t xml:space="preserve"> will facilitate the bidder gaining access to </w:t>
      </w:r>
      <w:r w:rsidR="00F66BB7">
        <w:t>Agency</w:t>
      </w:r>
      <w:r>
        <w:t>-specific data for claims, providers, clinical</w:t>
      </w:r>
      <w:r w:rsidR="00DE78B4">
        <w:t>*</w:t>
      </w:r>
      <w:r>
        <w:t>, pharmacy data, and any other data source that may be needed.</w:t>
      </w:r>
    </w:p>
    <w:p w14:paraId="5E0DB3E6" w14:textId="77777777" w:rsidR="00E122BE" w:rsidRDefault="00E122BE" w:rsidP="00D709DF">
      <w:pPr>
        <w:pStyle w:val="ListParagraph"/>
        <w:numPr>
          <w:ilvl w:val="0"/>
          <w:numId w:val="0"/>
        </w:numPr>
        <w:spacing w:after="160" w:line="259" w:lineRule="auto"/>
        <w:ind w:left="720"/>
      </w:pPr>
    </w:p>
    <w:p w14:paraId="5639823D" w14:textId="15363B40" w:rsidR="00C92047" w:rsidRDefault="00C92047" w:rsidP="00D709DF">
      <w:pPr>
        <w:pStyle w:val="ListParagraph"/>
        <w:numPr>
          <w:ilvl w:val="0"/>
          <w:numId w:val="18"/>
        </w:numPr>
        <w:spacing w:after="160" w:line="259" w:lineRule="auto"/>
      </w:pPr>
      <w:r>
        <w:t xml:space="preserve">The </w:t>
      </w:r>
      <w:r w:rsidR="00F66BB7">
        <w:t xml:space="preserve">Agency </w:t>
      </w:r>
      <w:r>
        <w:t>will provide project management and oversight to promote accountability and transparency throughout the implementation phase, including:</w:t>
      </w:r>
    </w:p>
    <w:p w14:paraId="77463872" w14:textId="77777777" w:rsidR="00C92047" w:rsidRDefault="00C92047" w:rsidP="00FA7295">
      <w:pPr>
        <w:pStyle w:val="ListParagraph"/>
        <w:numPr>
          <w:ilvl w:val="1"/>
          <w:numId w:val="22"/>
        </w:numPr>
        <w:spacing w:after="160" w:line="259" w:lineRule="auto"/>
      </w:pPr>
      <w:r>
        <w:t>Regular tracking of project status, and</w:t>
      </w:r>
    </w:p>
    <w:p w14:paraId="5BF068E5" w14:textId="77777777" w:rsidR="00C92047" w:rsidRDefault="00C92047" w:rsidP="00D709DF">
      <w:pPr>
        <w:pStyle w:val="ListParagraph"/>
        <w:numPr>
          <w:ilvl w:val="1"/>
          <w:numId w:val="22"/>
        </w:numPr>
        <w:spacing w:line="259" w:lineRule="auto"/>
      </w:pPr>
      <w:r>
        <w:t>Formal reviews of Contractor performance.</w:t>
      </w:r>
    </w:p>
    <w:p w14:paraId="50EE9251" w14:textId="79DC543F" w:rsidR="00C62D8A" w:rsidRDefault="00C62D8A" w:rsidP="00C92047">
      <w:pPr>
        <w:pStyle w:val="NoSpacing"/>
        <w:jc w:val="left"/>
        <w:rPr>
          <w:b/>
          <w:bCs/>
          <w:i/>
          <w:iCs/>
        </w:rPr>
      </w:pPr>
    </w:p>
    <w:p w14:paraId="6DEA687C" w14:textId="6A3DD4AB" w:rsidR="00C92047" w:rsidRDefault="00C62D8A" w:rsidP="00C92047">
      <w:pPr>
        <w:pStyle w:val="NoSpacing"/>
        <w:jc w:val="left"/>
      </w:pPr>
      <w:r>
        <w:rPr>
          <w:i/>
          <w:u w:val="single"/>
        </w:rPr>
        <w:t>Iowa Medicaid Overview</w:t>
      </w:r>
      <w:r w:rsidR="00C92047">
        <w:t xml:space="preserve"> </w:t>
      </w:r>
    </w:p>
    <w:p w14:paraId="54B73E14" w14:textId="1BA6B018" w:rsidR="00C92047" w:rsidRDefault="00C92047" w:rsidP="00C92047">
      <w:pPr>
        <w:pStyle w:val="NoSpacing"/>
        <w:jc w:val="left"/>
      </w:pPr>
      <w:r w:rsidRPr="00D6791C">
        <w:t xml:space="preserve">The Iowa Department of Human Services (DHS) is the single State entity responsible for administering the Medicaid program in Iowa. The Iowa Medicaid Program reimburses providers for delivery of services to eligible Medicaid recipients under the authority of Title XIX of the </w:t>
      </w:r>
      <w:r w:rsidR="00C62D8A">
        <w:t xml:space="preserve">Social Security </w:t>
      </w:r>
      <w:r w:rsidRPr="00D6791C">
        <w:t>Act through enrolled providers and health plans. The Agency operates this program through its business unit, the Iowa Medicaid Enterprise (IME). The Agency is also responsible for the Children’s Health Insurance Program (CHIP – the separate CHIP program is called</w:t>
      </w:r>
      <w:r>
        <w:t xml:space="preserve"> </w:t>
      </w:r>
      <w:r w:rsidRPr="00D6791C">
        <w:t>Healthy and Well Kids in Iowa</w:t>
      </w:r>
      <w:r>
        <w:t>, or</w:t>
      </w:r>
      <w:r w:rsidRPr="00D6791C">
        <w:t xml:space="preserve"> </w:t>
      </w:r>
      <w:proofErr w:type="spellStart"/>
      <w:r w:rsidRPr="00174741">
        <w:t>Hawki</w:t>
      </w:r>
      <w:proofErr w:type="spellEnd"/>
      <w:r w:rsidRPr="00D6791C">
        <w:t>).</w:t>
      </w:r>
    </w:p>
    <w:p w14:paraId="14D567CD" w14:textId="77777777" w:rsidR="00C92047" w:rsidRDefault="00C92047" w:rsidP="00C92047">
      <w:pPr>
        <w:pStyle w:val="NoSpacing"/>
        <w:jc w:val="left"/>
      </w:pPr>
    </w:p>
    <w:p w14:paraId="59FBD17A" w14:textId="1427B242" w:rsidR="00C92047" w:rsidRDefault="00C92047" w:rsidP="00C92047">
      <w:r>
        <w:t xml:space="preserve">On April 1, 2016, the IME transitioned to a managed care system, known as IA Health Link.  As a result of this transition the model for service delivery and reimbursement changed from a primarily Fee-for-Service (FFS) model to a risk based Managed Care Organization (MCO) model.  </w:t>
      </w:r>
      <w:proofErr w:type="gramStart"/>
      <w:r>
        <w:t>The majority of</w:t>
      </w:r>
      <w:proofErr w:type="gramEnd"/>
      <w:r>
        <w:t xml:space="preserve"> services are included in this statewide managed care structure, including long-term services and supports (LTSS), behavioral health, and pharmacy. Approximately 9</w:t>
      </w:r>
      <w:r w:rsidR="00E26E37">
        <w:t>6</w:t>
      </w:r>
      <w:r>
        <w:t xml:space="preserve">% of all Iowa Medicaid Members are enrolled in an MCO with </w:t>
      </w:r>
      <w:r w:rsidR="00E26E37">
        <w:t>4</w:t>
      </w:r>
      <w:r>
        <w:t xml:space="preserve">% remaining in FFS.  Iowa’s </w:t>
      </w:r>
      <w:proofErr w:type="spellStart"/>
      <w:r>
        <w:t>Hawki</w:t>
      </w:r>
      <w:proofErr w:type="spellEnd"/>
      <w:r>
        <w:t xml:space="preserve"> population is served by the same Medicaid MCOs and included in the total MCO population. </w:t>
      </w:r>
    </w:p>
    <w:p w14:paraId="2CA02364" w14:textId="77777777" w:rsidR="00C92047" w:rsidRDefault="00C92047" w:rsidP="00C92047"/>
    <w:p w14:paraId="27F40CAC" w14:textId="4AB61DF5" w:rsidR="00C92047" w:rsidRPr="00D6791C" w:rsidRDefault="00C92047" w:rsidP="00905527">
      <w:r w:rsidRPr="00D6791C">
        <w:t>There are three Iowa Medicaid coverage groups and corresponding programs: IA Health Link, Medicaid Fee-for-Service (FFS), and</w:t>
      </w:r>
      <w:r>
        <w:t xml:space="preserve"> </w:t>
      </w:r>
      <w:proofErr w:type="spellStart"/>
      <w:r>
        <w:t>Hawki</w:t>
      </w:r>
      <w:proofErr w:type="spellEnd"/>
      <w:r w:rsidRPr="00D6791C">
        <w:t xml:space="preserve">. Information regarding these programs is found at this link: </w:t>
      </w:r>
      <w:hyperlink r:id="rId18" w:history="1">
        <w:r w:rsidRPr="00905527">
          <w:t>http://dhs.iowa.gov/sites/default/files/Comm020.pdf</w:t>
        </w:r>
      </w:hyperlink>
      <w:r w:rsidR="00E26E37">
        <w:t xml:space="preserve">.  </w:t>
      </w:r>
      <w:r w:rsidRPr="00D6791C">
        <w:t>Please note, the data presented in the link focuses on Medicaid FFS programs.</w:t>
      </w:r>
      <w:r w:rsidR="00E26E37">
        <w:t xml:space="preserve"> </w:t>
      </w:r>
      <w:r w:rsidRPr="00D6791C">
        <w:t xml:space="preserve">Most of the Agency’s FFS population either falls into a premium payment coverage group or into a historically exempt population.  </w:t>
      </w:r>
      <w:r>
        <w:t>T</w:t>
      </w:r>
      <w:r w:rsidRPr="00D6791C">
        <w:t xml:space="preserve">he Agency </w:t>
      </w:r>
      <w:r>
        <w:t>provides</w:t>
      </w:r>
      <w:r w:rsidRPr="00D6791C">
        <w:t xml:space="preserve"> dental benefits </w:t>
      </w:r>
      <w:r>
        <w:t>for all adult enrollees through the</w:t>
      </w:r>
      <w:r w:rsidRPr="00D6791C">
        <w:t xml:space="preserve"> Dental Wellness program, delivered via prepaid ambulatory health plans (PAHPs). </w:t>
      </w:r>
      <w:r w:rsidR="003046DE" w:rsidRPr="003046DE">
        <w:t>Beginnin</w:t>
      </w:r>
      <w:r w:rsidR="003046DE">
        <w:t xml:space="preserve">g July 1, 2021, the Agency </w:t>
      </w:r>
      <w:r w:rsidR="003046DE" w:rsidRPr="003046DE">
        <w:t>move</w:t>
      </w:r>
      <w:r w:rsidR="003046DE">
        <w:t>d</w:t>
      </w:r>
      <w:r w:rsidR="003046DE" w:rsidRPr="003046DE">
        <w:t xml:space="preserve"> all </w:t>
      </w:r>
      <w:r w:rsidR="003046DE">
        <w:t xml:space="preserve">Medicaid </w:t>
      </w:r>
      <w:r w:rsidR="003046DE" w:rsidRPr="003046DE">
        <w:t>FFS children to PAHPs for dental coverage.</w:t>
      </w:r>
      <w:r w:rsidR="003046DE">
        <w:t xml:space="preserve"> </w:t>
      </w:r>
    </w:p>
    <w:p w14:paraId="5896D8E2" w14:textId="77777777" w:rsidR="00C92047" w:rsidRDefault="00C92047" w:rsidP="00C92047"/>
    <w:p w14:paraId="7D7D4AC1" w14:textId="1546CAE7" w:rsidR="00C92047" w:rsidRDefault="00C92047" w:rsidP="00D709DF">
      <w:r w:rsidRPr="00607EA9">
        <w:t xml:space="preserve">The Iowa MMIS is a mainframe application with primarily batch processing for </w:t>
      </w:r>
      <w:r>
        <w:t xml:space="preserve">fee for service </w:t>
      </w:r>
      <w:r w:rsidRPr="00607EA9">
        <w:t xml:space="preserve">claims and file updates.  </w:t>
      </w:r>
      <w:r>
        <w:t>The Core MMIS contractor</w:t>
      </w:r>
      <w:r w:rsidRPr="00607EA9">
        <w:t xml:space="preserve"> manages the system.  </w:t>
      </w:r>
      <w:r>
        <w:t xml:space="preserve">Infrastructure services are hosted by the State’s Office of the Chief Information Officer. </w:t>
      </w:r>
      <w:r w:rsidRPr="00607EA9">
        <w:t xml:space="preserve">The Division of </w:t>
      </w:r>
      <w:r>
        <w:t>Information Technology</w:t>
      </w:r>
      <w:r w:rsidRPr="00607EA9">
        <w:t xml:space="preserve"> (</w:t>
      </w:r>
      <w:r>
        <w:t>DoIT</w:t>
      </w:r>
      <w:r w:rsidRPr="00607EA9">
        <w:t xml:space="preserve">) manages the separate </w:t>
      </w:r>
      <w:r w:rsidR="00C62D8A">
        <w:t>Data Warehouse</w:t>
      </w:r>
      <w:r w:rsidRPr="00607EA9">
        <w:t xml:space="preserve"> system, </w:t>
      </w:r>
      <w:r>
        <w:t>as well as other ancillary systems that support the MMIS</w:t>
      </w:r>
      <w:r w:rsidRPr="00607EA9">
        <w:t>.</w:t>
      </w:r>
      <w:r w:rsidR="00B524BA">
        <w:t xml:space="preserve"> All </w:t>
      </w:r>
      <w:r w:rsidR="00C62D8A">
        <w:t xml:space="preserve">Medicaid FFS </w:t>
      </w:r>
      <w:r w:rsidR="00B524BA">
        <w:t xml:space="preserve">data </w:t>
      </w:r>
      <w:r w:rsidR="00C62D8A">
        <w:t>transferred</w:t>
      </w:r>
      <w:r w:rsidR="00B524BA">
        <w:t xml:space="preserve"> to the Contractor will be coming from the </w:t>
      </w:r>
      <w:r w:rsidR="00C62D8A">
        <w:t>Data Warehouse</w:t>
      </w:r>
      <w:r w:rsidR="00CE2DA6">
        <w:t xml:space="preserve"> system via either Azure Data Share or Secure File Transfer Protocol.</w:t>
      </w:r>
    </w:p>
    <w:p w14:paraId="4AA9D150" w14:textId="77777777" w:rsidR="00C92047" w:rsidRDefault="00C92047" w:rsidP="00C92047">
      <w:pPr>
        <w:spacing w:line="240" w:lineRule="exact"/>
        <w:jc w:val="left"/>
      </w:pPr>
    </w:p>
    <w:p w14:paraId="7E0C0C87" w14:textId="77777777" w:rsidR="00E93AFF" w:rsidRDefault="00E93AFF">
      <w:pPr>
        <w:pStyle w:val="ContractLevel2"/>
        <w:keepLines/>
        <w:outlineLvl w:val="1"/>
      </w:pPr>
      <w:bookmarkStart w:id="35" w:name="_Toc265507115"/>
      <w:bookmarkStart w:id="36" w:name="_Toc265564571"/>
      <w:bookmarkStart w:id="37" w:name="_Toc265580864"/>
      <w:r>
        <w:lastRenderedPageBreak/>
        <w:t xml:space="preserve">1.2 </w:t>
      </w:r>
      <w:r w:rsidR="00436487" w:rsidRPr="0024630C">
        <w:t>RFB</w:t>
      </w:r>
      <w:r>
        <w:t xml:space="preserve"> General Definitions</w:t>
      </w:r>
      <w:bookmarkEnd w:id="35"/>
      <w:bookmarkEnd w:id="36"/>
      <w:bookmarkEnd w:id="37"/>
      <w:r>
        <w:t xml:space="preserve">.  </w:t>
      </w:r>
    </w:p>
    <w:p w14:paraId="2F499167" w14:textId="77777777" w:rsidR="00E93AFF" w:rsidRDefault="00E93AFF">
      <w:pPr>
        <w:keepNext/>
        <w:keepLines/>
        <w:jc w:val="left"/>
      </w:pPr>
      <w:r>
        <w:t>When appearing as capitalized terms in this RFB, including attachments, the following quoted terms (and the plural thereof, when appropriate) have the meanings set forth in this section.</w:t>
      </w:r>
    </w:p>
    <w:p w14:paraId="345BE7B9" w14:textId="77777777" w:rsidR="00E93AFF" w:rsidRDefault="00E93AFF">
      <w:pPr>
        <w:keepNext/>
        <w:keepLines/>
        <w:jc w:val="left"/>
        <w:rPr>
          <w:b/>
        </w:rPr>
      </w:pPr>
    </w:p>
    <w:p w14:paraId="44D56CBD" w14:textId="77777777" w:rsidR="00E93AFF" w:rsidRDefault="00E93AFF">
      <w:pPr>
        <w:keepNext/>
        <w:keepLines/>
        <w:jc w:val="left"/>
      </w:pPr>
      <w:r>
        <w:rPr>
          <w:b/>
          <w:i/>
        </w:rPr>
        <w:t xml:space="preserve">“Agency” </w:t>
      </w:r>
      <w:r>
        <w:t xml:space="preserve">means the Iowa Department of Human Services.  </w:t>
      </w:r>
    </w:p>
    <w:p w14:paraId="4AB961E8" w14:textId="77777777" w:rsidR="00E93AFF" w:rsidRDefault="00E93AFF">
      <w:pPr>
        <w:keepNext/>
        <w:keepLines/>
        <w:jc w:val="left"/>
      </w:pPr>
    </w:p>
    <w:p w14:paraId="44EDD38D" w14:textId="77777777" w:rsidR="00E93AFF" w:rsidRDefault="00E93AFF">
      <w:pPr>
        <w:keepNext/>
        <w:keepLines/>
        <w:jc w:val="left"/>
      </w:pPr>
      <w:r>
        <w:rPr>
          <w:b/>
          <w:i/>
          <w:iCs/>
        </w:rPr>
        <w:t>“Bid Proposal”</w:t>
      </w:r>
      <w:r>
        <w:t xml:space="preserve"> or </w:t>
      </w:r>
      <w:r>
        <w:rPr>
          <w:b/>
          <w:i/>
          <w:iCs/>
        </w:rPr>
        <w:t>“Proposal”</w:t>
      </w:r>
      <w:r>
        <w:t xml:space="preserve"> means the Bidder’s proposal submitted in response to the </w:t>
      </w:r>
      <w:r w:rsidR="00436487" w:rsidRPr="00987B64">
        <w:t>RFB</w:t>
      </w:r>
      <w:r>
        <w:t xml:space="preserve">.  </w:t>
      </w:r>
    </w:p>
    <w:p w14:paraId="72D9B2FE" w14:textId="77777777" w:rsidR="00E93AFF" w:rsidRDefault="00E93AFF">
      <w:pPr>
        <w:keepNext/>
        <w:keepLines/>
        <w:jc w:val="left"/>
      </w:pPr>
    </w:p>
    <w:p w14:paraId="24B4B442" w14:textId="77777777" w:rsidR="00E93AFF" w:rsidRDefault="00E93AFF">
      <w:pPr>
        <w:keepNext/>
        <w:keepLines/>
        <w:jc w:val="left"/>
      </w:pPr>
      <w:r>
        <w:rPr>
          <w:b/>
          <w:i/>
        </w:rPr>
        <w:t>“Bidder”</w:t>
      </w:r>
      <w:r w:rsidRPr="00E93AFF">
        <w:rPr>
          <w:b/>
        </w:rPr>
        <w:t xml:space="preserve"> </w:t>
      </w:r>
      <w:r>
        <w:t xml:space="preserve">means </w:t>
      </w:r>
      <w:r w:rsidR="006A4C67" w:rsidRPr="00987B64">
        <w:t>vendors submitting Bids</w:t>
      </w:r>
      <w:r>
        <w:t xml:space="preserve"> in response to this </w:t>
      </w:r>
      <w:r w:rsidR="006A4C67" w:rsidRPr="00987B64">
        <w:t>RFB</w:t>
      </w:r>
      <w:r w:rsidR="00291EEF">
        <w:t>.</w:t>
      </w:r>
      <w:r w:rsidR="006A4C67" w:rsidRPr="00987B64">
        <w:t xml:space="preserve"> </w:t>
      </w:r>
    </w:p>
    <w:p w14:paraId="437416BA" w14:textId="77777777" w:rsidR="00E93AFF" w:rsidRPr="00E93AFF" w:rsidRDefault="00E93AFF">
      <w:pPr>
        <w:keepNext/>
        <w:keepLines/>
        <w:jc w:val="left"/>
      </w:pPr>
    </w:p>
    <w:p w14:paraId="5798B3BD" w14:textId="77777777" w:rsidR="00E93AFF" w:rsidRDefault="00E93AFF">
      <w:pPr>
        <w:keepNext/>
        <w:keepLines/>
        <w:jc w:val="left"/>
      </w:pPr>
      <w:r>
        <w:rPr>
          <w:b/>
          <w:i/>
        </w:rPr>
        <w:t>“Contractor”</w:t>
      </w:r>
      <w:r>
        <w:rPr>
          <w:b/>
        </w:rPr>
        <w:t xml:space="preserve"> </w:t>
      </w:r>
      <w:r>
        <w:t xml:space="preserve">means the Bidder who </w:t>
      </w:r>
      <w:proofErr w:type="gramStart"/>
      <w:r>
        <w:t>enters into</w:t>
      </w:r>
      <w:proofErr w:type="gramEnd"/>
      <w:r>
        <w:t xml:space="preserve"> a Contract as a result of this Solicitation.</w:t>
      </w:r>
    </w:p>
    <w:p w14:paraId="18342F28" w14:textId="77777777" w:rsidR="00E93AFF" w:rsidRDefault="00E93AFF">
      <w:pPr>
        <w:keepNext/>
        <w:keepLines/>
        <w:jc w:val="left"/>
      </w:pPr>
    </w:p>
    <w:p w14:paraId="2501CEAD" w14:textId="77777777" w:rsidR="00E93AFF" w:rsidRDefault="00E93AFF">
      <w:pPr>
        <w:pStyle w:val="NoSpacing"/>
        <w:jc w:val="left"/>
        <w:rPr>
          <w:bCs/>
        </w:rPr>
      </w:pPr>
      <w:r>
        <w:rPr>
          <w:b/>
          <w:i/>
          <w:iCs/>
        </w:rPr>
        <w:t>“Deliverables”</w:t>
      </w:r>
      <w:r>
        <w:rPr>
          <w:bCs/>
        </w:rPr>
        <w:t xml:space="preserve"> means </w:t>
      </w:r>
      <w:proofErr w:type="gramStart"/>
      <w:r>
        <w:rPr>
          <w:bCs/>
        </w:rPr>
        <w:t>all of</w:t>
      </w:r>
      <w:proofErr w:type="gramEnd"/>
      <w:r>
        <w:rPr>
          <w:bCs/>
        </w:rPr>
        <w:t xml:space="preserve">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w:t>
      </w:r>
      <w:r w:rsidR="00436487" w:rsidRPr="00987B64">
        <w:rPr>
          <w:bCs/>
        </w:rPr>
        <w:t>RFB</w:t>
      </w:r>
      <w:r>
        <w:rPr>
          <w:bCs/>
        </w:rPr>
        <w:t>.</w:t>
      </w:r>
    </w:p>
    <w:p w14:paraId="51627EB7" w14:textId="77777777" w:rsidR="00E93AFF" w:rsidRDefault="00E93AFF">
      <w:pPr>
        <w:pStyle w:val="NoSpacing"/>
        <w:jc w:val="left"/>
        <w:rPr>
          <w:bCs/>
        </w:rPr>
      </w:pPr>
    </w:p>
    <w:p w14:paraId="4AA41157" w14:textId="77777777" w:rsidR="00E93AFF" w:rsidRDefault="00E93AF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133A0ECD" w14:textId="77777777" w:rsidR="00E93AFF" w:rsidRDefault="00E93AFF">
      <w:pPr>
        <w:pStyle w:val="NoSpacing"/>
        <w:jc w:val="left"/>
      </w:pPr>
    </w:p>
    <w:p w14:paraId="355679EF" w14:textId="77777777" w:rsidR="009C4850" w:rsidRPr="00987B64" w:rsidRDefault="009C4850">
      <w:pPr>
        <w:pStyle w:val="NoSpacing"/>
        <w:jc w:val="left"/>
      </w:pPr>
      <w:r w:rsidRPr="00987B64">
        <w:t>“</w:t>
      </w:r>
      <w:r w:rsidRPr="00987B64">
        <w:rPr>
          <w:b/>
          <w:bCs/>
          <w:i/>
        </w:rPr>
        <w:t>Responsible Bidder</w:t>
      </w:r>
      <w:r w:rsidRPr="00987B64">
        <w:t>” means a Bidder that has the capability in all respects to perform the requirements of the Resulting Contract. In determining whether a Bidder is a Responsible Bidder, the Agency may consider various factors including, but not limited to, the Bidder’s competence and qualifications to provide the goods or services requested, the Bidder’s integrity and reliability, the past performance of the Bidder relative to the quality of the goods or services offered by the Bidder, the proposed terms of delivery, and the best interest of the Agency.</w:t>
      </w:r>
    </w:p>
    <w:p w14:paraId="519086C9" w14:textId="77777777" w:rsidR="00C82573" w:rsidRPr="00987B64" w:rsidRDefault="00C82573">
      <w:pPr>
        <w:pStyle w:val="NoSpacing"/>
        <w:jc w:val="left"/>
      </w:pPr>
    </w:p>
    <w:p w14:paraId="308FB95E" w14:textId="77777777" w:rsidR="00C82573" w:rsidRPr="00987B64" w:rsidRDefault="00C82573" w:rsidP="00C82573">
      <w:pPr>
        <w:pStyle w:val="NoSpacing"/>
        <w:jc w:val="left"/>
      </w:pPr>
      <w:r w:rsidRPr="00987B64">
        <w:rPr>
          <w:b/>
          <w:bCs/>
        </w:rPr>
        <w:t>“</w:t>
      </w:r>
      <w:r w:rsidRPr="00987B64">
        <w:rPr>
          <w:b/>
          <w:bCs/>
          <w:i/>
        </w:rPr>
        <w:t>Responsive Bid</w:t>
      </w:r>
      <w:r w:rsidRPr="00987B64">
        <w:rPr>
          <w:b/>
          <w:bCs/>
        </w:rPr>
        <w:t xml:space="preserve">” </w:t>
      </w:r>
      <w:r w:rsidRPr="00987B64">
        <w:t>means a Bid that complies with the provisions of this RFB.</w:t>
      </w:r>
    </w:p>
    <w:p w14:paraId="14C717A7" w14:textId="77777777" w:rsidR="00E93AFF" w:rsidRDefault="00E93AFF">
      <w:pPr>
        <w:pStyle w:val="NoSpacing"/>
        <w:jc w:val="left"/>
      </w:pPr>
    </w:p>
    <w:p w14:paraId="34E3269A" w14:textId="77777777" w:rsidR="00E93AFF" w:rsidRDefault="00E93AFF" w:rsidP="00E93AFF">
      <w:pPr>
        <w:pStyle w:val="NoSpacing"/>
        <w:jc w:val="left"/>
        <w:rPr>
          <w:b/>
          <w:i/>
        </w:rPr>
      </w:pPr>
      <w:r>
        <w:rPr>
          <w:b/>
          <w:i/>
        </w:rPr>
        <w:t xml:space="preserve">1.3 Scope of Work. </w:t>
      </w:r>
    </w:p>
    <w:p w14:paraId="094CBFFC" w14:textId="77777777" w:rsidR="00E93AFF" w:rsidRDefault="00E93AFF" w:rsidP="00E93AFF">
      <w:pPr>
        <w:pStyle w:val="NoSpacing"/>
        <w:jc w:val="left"/>
        <w:rPr>
          <w:b/>
        </w:rPr>
      </w:pPr>
      <w:r>
        <w:rPr>
          <w:b/>
        </w:rPr>
        <w:t>1.3.1 Deliverables.</w:t>
      </w:r>
    </w:p>
    <w:p w14:paraId="606DD873" w14:textId="77777777" w:rsidR="00A73968" w:rsidRDefault="00A73968" w:rsidP="00A73968">
      <w:pPr>
        <w:pStyle w:val="NoSpacing"/>
        <w:keepLines/>
        <w:jc w:val="left"/>
      </w:pPr>
    </w:p>
    <w:p w14:paraId="71158C91" w14:textId="5CE74787" w:rsidR="00A73968" w:rsidRDefault="00A73968" w:rsidP="00A73968">
      <w:pPr>
        <w:pStyle w:val="NoSpacing"/>
        <w:keepLines/>
        <w:jc w:val="left"/>
      </w:pPr>
      <w:r w:rsidRPr="00F33CFB">
        <w:t xml:space="preserve">The Scope of Work </w:t>
      </w:r>
      <w:r w:rsidRPr="00FA38A6">
        <w:t>for this RF</w:t>
      </w:r>
      <w:r w:rsidR="00B25116">
        <w:t>B</w:t>
      </w:r>
      <w:r w:rsidRPr="00FA38A6">
        <w:t xml:space="preserve"> is set forth </w:t>
      </w:r>
      <w:r>
        <w:t xml:space="preserve">in Attachment </w:t>
      </w:r>
      <w:r w:rsidR="009C7016">
        <w:t>H</w:t>
      </w:r>
      <w:r>
        <w:t>, Sample Contract, which details:</w:t>
      </w:r>
    </w:p>
    <w:p w14:paraId="62BE79E1" w14:textId="77777777" w:rsidR="00A73968" w:rsidRDefault="00A73968" w:rsidP="00FA7295">
      <w:pPr>
        <w:pStyle w:val="NoSpacing"/>
        <w:keepLines/>
        <w:numPr>
          <w:ilvl w:val="0"/>
          <w:numId w:val="16"/>
        </w:numPr>
        <w:jc w:val="left"/>
      </w:pPr>
      <w:r>
        <w:t xml:space="preserve">Section 1. SPECIAL TERMS  </w:t>
      </w:r>
    </w:p>
    <w:p w14:paraId="502DB11A" w14:textId="2D571AF1" w:rsidR="00E52894" w:rsidRDefault="00A73968" w:rsidP="00FA7295">
      <w:pPr>
        <w:pStyle w:val="NoSpacing"/>
        <w:keepLines/>
        <w:numPr>
          <w:ilvl w:val="0"/>
          <w:numId w:val="16"/>
        </w:numPr>
        <w:jc w:val="left"/>
      </w:pPr>
      <w:r>
        <w:t>Section 2. GENERAL TERMS FOR SERVICES CONTRACTS</w:t>
      </w:r>
    </w:p>
    <w:p w14:paraId="40569976" w14:textId="57DC4DD3" w:rsidR="00A73968" w:rsidRDefault="00E52894" w:rsidP="00FA7295">
      <w:pPr>
        <w:pStyle w:val="NoSpacing"/>
        <w:keepLines/>
        <w:numPr>
          <w:ilvl w:val="0"/>
          <w:numId w:val="16"/>
        </w:numPr>
        <w:jc w:val="left"/>
      </w:pPr>
      <w:r>
        <w:t xml:space="preserve">Section 3. </w:t>
      </w:r>
      <w:r w:rsidRPr="00E52894">
        <w:t>CONTINGENT TERMS FOR SERVICE CONTRACTS</w:t>
      </w:r>
    </w:p>
    <w:p w14:paraId="554A0CD9" w14:textId="597AE42E" w:rsidR="00786691" w:rsidRPr="00F66BB7" w:rsidRDefault="00A73968" w:rsidP="00E83887">
      <w:pPr>
        <w:pStyle w:val="NoSpacing"/>
        <w:keepLines/>
        <w:numPr>
          <w:ilvl w:val="0"/>
          <w:numId w:val="16"/>
        </w:numPr>
        <w:jc w:val="left"/>
        <w:rPr>
          <w:bCs/>
        </w:rPr>
      </w:pPr>
      <w:r>
        <w:t xml:space="preserve">Section </w:t>
      </w:r>
      <w:r w:rsidR="00E52894">
        <w:t>4</w:t>
      </w:r>
      <w:r>
        <w:t xml:space="preserve">. </w:t>
      </w:r>
      <w:r w:rsidRPr="005C5917">
        <w:t>SPECIAL CONTRACT ATTACHMENTS</w:t>
      </w:r>
      <w:bookmarkStart w:id="38" w:name="OLE_LINK5"/>
      <w:bookmarkStart w:id="39" w:name="OLE_LINK6"/>
    </w:p>
    <w:p w14:paraId="14DBB787" w14:textId="77777777" w:rsidR="000B3778" w:rsidRDefault="000B3778">
      <w:pPr>
        <w:pStyle w:val="NoSpacing"/>
        <w:keepLines/>
        <w:jc w:val="left"/>
        <w:rPr>
          <w:rStyle w:val="ContractLevel2Char"/>
          <w:b w:val="0"/>
          <w:i w:val="0"/>
        </w:rPr>
      </w:pPr>
      <w:r>
        <w:rPr>
          <w:rStyle w:val="ContractLevel2Char"/>
          <w:b w:val="0"/>
          <w:i w:val="0"/>
        </w:rPr>
        <w:t xml:space="preserve"> </w:t>
      </w:r>
    </w:p>
    <w:p w14:paraId="4C1C6F96" w14:textId="77777777" w:rsidR="00E93AFF" w:rsidRDefault="00E93AFF">
      <w:pPr>
        <w:pStyle w:val="ContractLevel1"/>
        <w:keepNext/>
        <w:keepLines/>
        <w:widowControl w:val="0"/>
        <w:shd w:val="clear" w:color="auto" w:fill="DDDDDD"/>
        <w:outlineLvl w:val="0"/>
      </w:pPr>
      <w:bookmarkStart w:id="40" w:name="_Toc265506681"/>
      <w:bookmarkStart w:id="41" w:name="_Toc265507117"/>
      <w:bookmarkStart w:id="42" w:name="_Toc265564572"/>
      <w:bookmarkStart w:id="43" w:name="_Toc265580866"/>
      <w:r>
        <w:lastRenderedPageBreak/>
        <w:t xml:space="preserve">Section 2 Basic Information </w:t>
      </w:r>
      <w:r w:rsidR="006206E5">
        <w:t>a</w:t>
      </w:r>
      <w:r w:rsidR="000B3778">
        <w:t>bout</w:t>
      </w:r>
      <w:r>
        <w:t xml:space="preserve"> the </w:t>
      </w:r>
      <w:r w:rsidR="00436487">
        <w:t>RFB</w:t>
      </w:r>
      <w:r>
        <w:t xml:space="preserve"> Process</w:t>
      </w:r>
      <w:bookmarkEnd w:id="40"/>
      <w:bookmarkEnd w:id="41"/>
      <w:bookmarkEnd w:id="42"/>
      <w:bookmarkEnd w:id="43"/>
      <w:r>
        <w:tab/>
      </w:r>
    </w:p>
    <w:p w14:paraId="79F1BA82" w14:textId="77777777" w:rsidR="00E93AFF" w:rsidRDefault="00E93AFF">
      <w:pPr>
        <w:keepNext/>
        <w:keepLines/>
        <w:widowControl w:val="0"/>
        <w:jc w:val="left"/>
        <w:rPr>
          <w:b/>
          <w:bCs/>
        </w:rPr>
      </w:pPr>
    </w:p>
    <w:p w14:paraId="498D1871" w14:textId="77777777" w:rsidR="00E93AFF" w:rsidRDefault="00E93AFF">
      <w:pPr>
        <w:pStyle w:val="ContractLevel2"/>
        <w:keepLines/>
        <w:widowControl w:val="0"/>
        <w:outlineLvl w:val="1"/>
      </w:pPr>
      <w:bookmarkStart w:id="44" w:name="_Toc265507118"/>
      <w:bookmarkStart w:id="45" w:name="_Toc265564573"/>
      <w:bookmarkStart w:id="46" w:name="_Toc265580867"/>
      <w:r>
        <w:t>2.1 Issuing Officer</w:t>
      </w:r>
      <w:bookmarkEnd w:id="44"/>
      <w:bookmarkEnd w:id="45"/>
      <w:bookmarkEnd w:id="46"/>
      <w:r>
        <w:t>.</w:t>
      </w:r>
    </w:p>
    <w:p w14:paraId="44EF93C6" w14:textId="77777777" w:rsidR="00E93AFF" w:rsidRDefault="00E93AFF">
      <w:pPr>
        <w:keepNext/>
        <w:keepLines/>
        <w:widowControl w:val="0"/>
        <w:jc w:val="left"/>
      </w:pPr>
      <w:r>
        <w:t xml:space="preserve">The Issuing Officer is the sole point of contact regarding the </w:t>
      </w:r>
      <w:r w:rsidR="00436487">
        <w:t>RFB</w:t>
      </w:r>
      <w:r>
        <w:t xml:space="preserve"> from the date of issuance until selection of the successful Bidder.  The Issuing Officer for this </w:t>
      </w:r>
      <w:r w:rsidR="00436487">
        <w:t>RFB</w:t>
      </w:r>
      <w:r>
        <w:t xml:space="preserve"> is:</w:t>
      </w:r>
    </w:p>
    <w:p w14:paraId="3604DBE9" w14:textId="77777777" w:rsidR="0081256B" w:rsidRDefault="0081256B" w:rsidP="0081256B">
      <w:pPr>
        <w:keepNext/>
        <w:keepLines/>
        <w:jc w:val="left"/>
        <w:rPr>
          <w:sz w:val="20"/>
          <w:szCs w:val="20"/>
        </w:rPr>
      </w:pPr>
    </w:p>
    <w:p w14:paraId="73755055" w14:textId="0D3D43F6" w:rsidR="0081256B" w:rsidRPr="003E569A" w:rsidRDefault="009C7016" w:rsidP="0081256B">
      <w:pPr>
        <w:keepNext/>
        <w:keepLines/>
        <w:jc w:val="left"/>
        <w:rPr>
          <w:b/>
        </w:rPr>
      </w:pPr>
      <w:r>
        <w:rPr>
          <w:b/>
        </w:rPr>
        <w:t>Stephanie Clark</w:t>
      </w:r>
    </w:p>
    <w:p w14:paraId="7697D326" w14:textId="659B6D70" w:rsidR="0081256B" w:rsidRPr="003E569A" w:rsidRDefault="0081256B" w:rsidP="0081256B">
      <w:pPr>
        <w:keepNext/>
        <w:keepLines/>
        <w:jc w:val="left"/>
      </w:pPr>
      <w:r w:rsidRPr="003E569A">
        <w:t xml:space="preserve">Hoover State Office Building </w:t>
      </w:r>
      <w:r w:rsidR="001019F8">
        <w:t>1</w:t>
      </w:r>
      <w:r w:rsidR="001019F8" w:rsidRPr="000C0E28">
        <w:rPr>
          <w:vertAlign w:val="superscript"/>
        </w:rPr>
        <w:t>st</w:t>
      </w:r>
      <w:r w:rsidR="001019F8">
        <w:t xml:space="preserve"> </w:t>
      </w:r>
      <w:r w:rsidRPr="003E569A">
        <w:t>Floor</w:t>
      </w:r>
    </w:p>
    <w:p w14:paraId="398C45D3" w14:textId="598F123B" w:rsidR="0081256B" w:rsidRPr="003E569A" w:rsidRDefault="0081256B" w:rsidP="0081256B">
      <w:pPr>
        <w:keepNext/>
        <w:keepLines/>
        <w:jc w:val="left"/>
      </w:pPr>
      <w:r w:rsidRPr="003E569A">
        <w:t>Department of Human Services/</w:t>
      </w:r>
      <w:r w:rsidR="009C7016">
        <w:t>Iowa Medicaid Enterprise</w:t>
      </w:r>
    </w:p>
    <w:p w14:paraId="555F9494" w14:textId="77777777" w:rsidR="0081256B" w:rsidRPr="003E569A" w:rsidRDefault="0081256B" w:rsidP="0081256B">
      <w:pPr>
        <w:keepNext/>
        <w:keepLines/>
        <w:jc w:val="left"/>
      </w:pPr>
      <w:r w:rsidRPr="003E569A">
        <w:t>1305 E Walnut</w:t>
      </w:r>
    </w:p>
    <w:p w14:paraId="4ED3E54E" w14:textId="77777777" w:rsidR="000169BF" w:rsidRPr="003E569A" w:rsidRDefault="0081256B" w:rsidP="0081256B">
      <w:pPr>
        <w:keepNext/>
        <w:keepLines/>
        <w:jc w:val="left"/>
      </w:pPr>
      <w:r w:rsidRPr="003E569A">
        <w:t xml:space="preserve">Des Moines, Iowa 50309-1833 </w:t>
      </w:r>
    </w:p>
    <w:p w14:paraId="3210BE9F" w14:textId="220C0035" w:rsidR="0081256B" w:rsidRPr="003E569A" w:rsidRDefault="00042A79" w:rsidP="0081256B">
      <w:pPr>
        <w:keepNext/>
        <w:keepLines/>
        <w:jc w:val="left"/>
      </w:pPr>
      <w:hyperlink r:id="rId19" w:history="1">
        <w:r w:rsidR="009C7016" w:rsidRPr="00B76E0B">
          <w:rPr>
            <w:rStyle w:val="Hyperlink"/>
          </w:rPr>
          <w:t>sclark2@dhs.state.ia.us</w:t>
        </w:r>
      </w:hyperlink>
      <w:r w:rsidR="009C7016">
        <w:t xml:space="preserve"> </w:t>
      </w:r>
    </w:p>
    <w:p w14:paraId="476DB912" w14:textId="72741CE7" w:rsidR="0081256B" w:rsidRPr="003E569A" w:rsidRDefault="0081256B" w:rsidP="0081256B">
      <w:pPr>
        <w:keepNext/>
        <w:keepLines/>
        <w:jc w:val="left"/>
        <w:rPr>
          <w:bCs/>
        </w:rPr>
      </w:pPr>
      <w:r w:rsidRPr="003E569A">
        <w:rPr>
          <w:bCs/>
        </w:rPr>
        <w:t xml:space="preserve">(515) </w:t>
      </w:r>
      <w:r w:rsidR="00B40174">
        <w:rPr>
          <w:bCs/>
        </w:rPr>
        <w:t>776-5318</w:t>
      </w:r>
    </w:p>
    <w:p w14:paraId="5761C32D" w14:textId="77777777" w:rsidR="000B3778" w:rsidRDefault="000B3778">
      <w:pPr>
        <w:keepNext/>
        <w:keepLines/>
        <w:jc w:val="left"/>
        <w:rPr>
          <w:bCs/>
          <w:sz w:val="24"/>
          <w:szCs w:val="24"/>
        </w:rPr>
      </w:pPr>
    </w:p>
    <w:p w14:paraId="5C8974CE" w14:textId="77777777" w:rsidR="00E93AFF" w:rsidRDefault="00B04726">
      <w:pPr>
        <w:pStyle w:val="ContractLevel2"/>
        <w:keepLines/>
        <w:outlineLvl w:val="1"/>
      </w:pPr>
      <w:bookmarkStart w:id="47" w:name="_Toc265564574"/>
      <w:bookmarkStart w:id="48" w:name="_Toc265580868"/>
      <w:r>
        <w:t xml:space="preserve">2.2 </w:t>
      </w:r>
      <w:r w:rsidR="00E93AFF">
        <w:t>Restriction on Bidder Communication</w:t>
      </w:r>
      <w:bookmarkEnd w:id="47"/>
      <w:bookmarkEnd w:id="48"/>
      <w:r w:rsidR="00E93AFF">
        <w:t xml:space="preserve">. </w:t>
      </w:r>
    </w:p>
    <w:p w14:paraId="2052EC6A" w14:textId="29809BF3" w:rsidR="00E93AFF" w:rsidRDefault="00E93AFF">
      <w:pPr>
        <w:keepNext/>
        <w:keepLines/>
        <w:jc w:val="left"/>
      </w:pPr>
      <w:r>
        <w:t xml:space="preserve">From the issue date of this </w:t>
      </w:r>
      <w:r w:rsidR="00436487">
        <w:t>RFB</w:t>
      </w:r>
      <w:r>
        <w:t xml:space="preserve"> until announcement of the successful Bidder, the Issuing Officer is the point of contact regarding the </w:t>
      </w:r>
      <w:r w:rsidR="00436487">
        <w:t>RFB</w:t>
      </w:r>
      <w:r>
        <w:t xml:space="preserve">.  There may be no communication regarding this </w:t>
      </w:r>
      <w:r w:rsidR="00436487">
        <w:t>RFB</w:t>
      </w:r>
      <w:r>
        <w:t xml:space="preserve"> with any State employee other than the Issuing Officer, except at the direction of the Issuing Officer or as otherwise noted in the </w:t>
      </w:r>
      <w:r w:rsidR="00436487">
        <w:t>RFB</w:t>
      </w:r>
      <w:r w:rsidR="000B3778">
        <w:t xml:space="preserve">. </w:t>
      </w:r>
      <w:r>
        <w:t xml:space="preserve">This section shall not be construed as restricting communications related to the administration of any contract currently in effect between a Contractor and the Agency.  The Issuing Officer will respond only to questions regarding the procurement process.  </w:t>
      </w:r>
    </w:p>
    <w:p w14:paraId="28444F5D" w14:textId="77777777" w:rsidR="00E93AFF" w:rsidRDefault="00E93AFF" w:rsidP="00E93AFF">
      <w:pPr>
        <w:keepNext/>
        <w:keepLines/>
        <w:jc w:val="left"/>
      </w:pPr>
    </w:p>
    <w:p w14:paraId="5FA566BE" w14:textId="29CEE382" w:rsidR="00E93AFF" w:rsidRDefault="00E93AFF">
      <w:pPr>
        <w:keepNext/>
        <w:keepLines/>
        <w:jc w:val="left"/>
      </w:pPr>
      <w:r>
        <w:t>Questions pertaining to the interpretation of this RF</w:t>
      </w:r>
      <w:r w:rsidR="00B25116">
        <w:t>B</w:t>
      </w:r>
      <w:r>
        <w:t xml:space="preserve"> may be submitted in accordance with the Questions, Requests for Clarification, and Suggested Changes section of this RF</w:t>
      </w:r>
      <w:r w:rsidR="00B25116">
        <w:t>B</w:t>
      </w:r>
      <w:r>
        <w:t xml:space="preserve">.  </w:t>
      </w:r>
    </w:p>
    <w:p w14:paraId="67637D8F" w14:textId="77777777" w:rsidR="00E93AFF" w:rsidRDefault="00E93AFF">
      <w:pPr>
        <w:keepNext/>
        <w:keepLines/>
        <w:jc w:val="left"/>
      </w:pPr>
    </w:p>
    <w:p w14:paraId="6ED4BE6C" w14:textId="77777777" w:rsidR="00E93AFF" w:rsidRDefault="00E93AFF">
      <w:pPr>
        <w:pStyle w:val="ContractLevel2"/>
        <w:keepLines/>
        <w:outlineLvl w:val="1"/>
      </w:pPr>
      <w:bookmarkStart w:id="49" w:name="_Toc265564575"/>
      <w:bookmarkStart w:id="50" w:name="_Toc265580869"/>
      <w:r>
        <w:t xml:space="preserve">2.3 Downloading the </w:t>
      </w:r>
      <w:r w:rsidR="00436487" w:rsidRPr="0024630C">
        <w:t>RFB</w:t>
      </w:r>
      <w:r>
        <w:t xml:space="preserve"> from the Internet</w:t>
      </w:r>
      <w:bookmarkEnd w:id="49"/>
      <w:bookmarkEnd w:id="50"/>
      <w:r>
        <w:t>.</w:t>
      </w:r>
    </w:p>
    <w:p w14:paraId="729A2F84" w14:textId="77777777" w:rsidR="00E93AFF" w:rsidRDefault="00E93AFF">
      <w:pPr>
        <w:keepNext/>
        <w:keepLines/>
        <w:tabs>
          <w:tab w:val="left" w:pos="741"/>
        </w:tabs>
        <w:jc w:val="left"/>
      </w:pPr>
      <w:r>
        <w:t xml:space="preserve">The </w:t>
      </w:r>
      <w:r w:rsidR="00436487">
        <w:t>RFB</w:t>
      </w:r>
      <w:r>
        <w:t xml:space="preserve"> and any related documents such as amendments or attachments (collectively the “</w:t>
      </w:r>
      <w:r w:rsidR="00436487">
        <w:t>RFB</w:t>
      </w:r>
      <w:r>
        <w:t xml:space="preserve">”), and responses to questions will be posted at the State of Iowa’s website for bid opportunities:  </w:t>
      </w:r>
      <w:hyperlink r:id="rId20" w:history="1">
        <w:r w:rsidR="000B3778">
          <w:rPr>
            <w:rStyle w:val="Hyperlink"/>
          </w:rPr>
          <w:t>http://bidopportunities.iowa.gov/</w:t>
        </w:r>
      </w:hyperlink>
      <w:r w:rsidR="000B3778">
        <w:t>.</w:t>
      </w:r>
      <w:r>
        <w:t xml:space="preserve">  Check this website periodically for any amendments to this </w:t>
      </w:r>
      <w:r w:rsidR="00436487">
        <w:t>RFB</w:t>
      </w:r>
      <w:r>
        <w:t xml:space="preserve">.  The posted version of the </w:t>
      </w:r>
      <w:r w:rsidR="00436487">
        <w:t>RFB</w:t>
      </w:r>
      <w:r>
        <w:t xml:space="preserve"> is the official version.  The Agency will only be bound by the official version of the </w:t>
      </w:r>
      <w:r w:rsidR="00436487">
        <w:t>RFB</w:t>
      </w:r>
      <w:r>
        <w:t xml:space="preserve"> document(s).  Bidders should ensure that any downloaded documents are in fact the most up to date and are unchanged from the official version.  </w:t>
      </w:r>
    </w:p>
    <w:p w14:paraId="201DC594" w14:textId="77777777" w:rsidR="00E93AFF" w:rsidRDefault="00E93AFF">
      <w:pPr>
        <w:jc w:val="left"/>
        <w:rPr>
          <w:b/>
        </w:rPr>
      </w:pPr>
    </w:p>
    <w:p w14:paraId="31318486" w14:textId="0264EBBE" w:rsidR="00E93AFF" w:rsidRDefault="00E93AFF">
      <w:pPr>
        <w:pStyle w:val="ContractLevel2"/>
        <w:outlineLvl w:val="1"/>
      </w:pPr>
      <w:bookmarkStart w:id="51" w:name="_Toc265580870"/>
      <w:bookmarkEnd w:id="51"/>
      <w:r>
        <w:t xml:space="preserve">2.4 Reserved.  </w:t>
      </w:r>
    </w:p>
    <w:p w14:paraId="53B5E6A4" w14:textId="77777777" w:rsidR="00E93AFF" w:rsidRDefault="00E93AFF">
      <w:pPr>
        <w:jc w:val="left"/>
      </w:pPr>
      <w:bookmarkStart w:id="52" w:name="_Toc265564576"/>
      <w:bookmarkStart w:id="53" w:name="_Toc265580871"/>
      <w:bookmarkEnd w:id="52"/>
      <w:bookmarkEnd w:id="53"/>
    </w:p>
    <w:p w14:paraId="045DF2E1" w14:textId="0EB9C314" w:rsidR="00A73968" w:rsidRDefault="00E93AFF">
      <w:pPr>
        <w:jc w:val="left"/>
        <w:rPr>
          <w:b/>
          <w:i/>
        </w:rPr>
      </w:pPr>
      <w:bookmarkStart w:id="54" w:name="_Toc265564577"/>
      <w:bookmarkStart w:id="55" w:name="_Toc265580872"/>
      <w:bookmarkEnd w:id="54"/>
      <w:bookmarkEnd w:id="55"/>
      <w:r>
        <w:rPr>
          <w:b/>
          <w:i/>
        </w:rPr>
        <w:t>2.</w:t>
      </w:r>
      <w:r w:rsidR="0081256B">
        <w:rPr>
          <w:b/>
          <w:i/>
        </w:rPr>
        <w:t>5</w:t>
      </w:r>
      <w:r>
        <w:rPr>
          <w:b/>
          <w:i/>
        </w:rPr>
        <w:t xml:space="preserve"> </w:t>
      </w:r>
      <w:r w:rsidR="000B3778" w:rsidRPr="0024630C">
        <w:rPr>
          <w:b/>
          <w:i/>
        </w:rPr>
        <w:t>Intent to Bid</w:t>
      </w:r>
    </w:p>
    <w:p w14:paraId="233B584A" w14:textId="12851D67" w:rsidR="00E93AFF" w:rsidRPr="00E93AFF" w:rsidRDefault="005B12CC">
      <w:pPr>
        <w:jc w:val="left"/>
        <w:rPr>
          <w:i/>
        </w:rPr>
      </w:pPr>
      <w:r>
        <w:t>The Agency requests that B</w:t>
      </w:r>
      <w:r w:rsidRPr="008220A3">
        <w:t xml:space="preserve">idders provide their intent to bid </w:t>
      </w:r>
      <w:r>
        <w:t xml:space="preserve">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telephone number, and a statement of intent to subm</w:t>
      </w:r>
      <w:r>
        <w:t>it a bid in response to this RFB</w:t>
      </w:r>
      <w:r w:rsidRPr="008220A3">
        <w:t>.  Though it is not mandatory that the Agency receive an intent to bid, the Agency will only respond to questions about the RF</w:t>
      </w:r>
      <w:r>
        <w:t>B</w:t>
      </w:r>
      <w:r w:rsidRPr="008220A3">
        <w:t xml:space="preserve"> that have been submitted by </w:t>
      </w:r>
      <w:r>
        <w:t>B</w:t>
      </w:r>
      <w:r w:rsidRPr="008220A3">
        <w:t>idders who have expressed their intent to bid.  The Agency may cancel an RF</w:t>
      </w:r>
      <w:r>
        <w:t>B</w:t>
      </w:r>
      <w:r w:rsidRPr="008220A3">
        <w:t xml:space="preserve"> for lack of interest based on the number of letters of intent to bid received.</w:t>
      </w:r>
      <w:r w:rsidR="000B3778">
        <w:t xml:space="preserve">    </w:t>
      </w:r>
    </w:p>
    <w:p w14:paraId="36B6CB5A" w14:textId="77777777" w:rsidR="00E93AFF" w:rsidRPr="00E93AFF" w:rsidRDefault="00E93AFF">
      <w:pPr>
        <w:pStyle w:val="ContractLevel2"/>
        <w:outlineLvl w:val="1"/>
      </w:pPr>
    </w:p>
    <w:p w14:paraId="1DA40594" w14:textId="77777777" w:rsidR="000B3778" w:rsidRPr="0073308D" w:rsidRDefault="000B3778" w:rsidP="0073308D">
      <w:pPr>
        <w:jc w:val="left"/>
        <w:rPr>
          <w:b/>
        </w:rPr>
      </w:pPr>
      <w:r w:rsidRPr="0073308D">
        <w:rPr>
          <w:b/>
          <w:i/>
        </w:rPr>
        <w:t xml:space="preserve">2.6 </w:t>
      </w:r>
      <w:r w:rsidR="00C071B0">
        <w:rPr>
          <w:b/>
          <w:bCs/>
        </w:rPr>
        <w:t>Reserved.</w:t>
      </w:r>
    </w:p>
    <w:p w14:paraId="3876B5FD" w14:textId="77777777" w:rsidR="000B3778" w:rsidRDefault="000B3778">
      <w:pPr>
        <w:pStyle w:val="ContractLevel2"/>
        <w:outlineLvl w:val="1"/>
        <w:rPr>
          <w:b w:val="0"/>
        </w:rPr>
      </w:pPr>
    </w:p>
    <w:p w14:paraId="3D307FBB" w14:textId="77777777" w:rsidR="00A63B6C" w:rsidRDefault="00D911E6" w:rsidP="00A63B6C">
      <w:pPr>
        <w:jc w:val="left"/>
        <w:rPr>
          <w:b/>
          <w:bCs/>
          <w:i/>
        </w:rPr>
      </w:pPr>
      <w:bookmarkStart w:id="56" w:name="_Toc265564578"/>
      <w:bookmarkStart w:id="57" w:name="_Toc265580873"/>
      <w:r>
        <w:t>2.7</w:t>
      </w:r>
      <w:r w:rsidR="00176D9F" w:rsidRPr="00176D9F">
        <w:t xml:space="preserve"> </w:t>
      </w:r>
      <w:bookmarkEnd w:id="56"/>
      <w:bookmarkEnd w:id="57"/>
      <w:r w:rsidR="00A63B6C">
        <w:rPr>
          <w:b/>
          <w:bCs/>
          <w:i/>
        </w:rPr>
        <w:t xml:space="preserve">Questions, Requests for Clarification, and Suggested Changes. </w:t>
      </w:r>
    </w:p>
    <w:p w14:paraId="08A0F417" w14:textId="682A19FC" w:rsidR="00A63B6C" w:rsidRDefault="005B12CC" w:rsidP="00A63B6C">
      <w:pPr>
        <w:tabs>
          <w:tab w:val="left" w:pos="8280"/>
        </w:tabs>
        <w:jc w:val="left"/>
        <w:rPr>
          <w:bCs/>
        </w:rPr>
      </w:pPr>
      <w:r w:rsidRPr="00544033">
        <w:rPr>
          <w:bCs/>
        </w:rPr>
        <w:t>Bidders who have provided their intent to bid on the RF</w:t>
      </w:r>
      <w:r>
        <w:rPr>
          <w:bCs/>
        </w:rPr>
        <w:t>B</w:t>
      </w:r>
      <w:r w:rsidRPr="00544033">
        <w:rPr>
          <w:bCs/>
        </w:rPr>
        <w:t xml:space="preserve"> are invited to submit written questions, requests for clarifications, and/or suggestions for changes to the specifications of this RF</w:t>
      </w:r>
      <w:r>
        <w:rPr>
          <w:bCs/>
        </w:rPr>
        <w:t>B</w:t>
      </w:r>
      <w:r w:rsidRPr="00544033">
        <w:rPr>
          <w:bCs/>
        </w:rPr>
        <w:t xml:space="preserve"> (hereafter “Questions”) by the due date and time provided in the Procurement Timetable.  Bidders are not permitted to include assumptions in their Bid Proposals.  Instead, </w:t>
      </w:r>
      <w:r>
        <w:rPr>
          <w:bCs/>
        </w:rPr>
        <w:t>B</w:t>
      </w:r>
      <w:r w:rsidRPr="00544033">
        <w:rPr>
          <w:bCs/>
        </w:rPr>
        <w:t>idders shall address any perceived ambiguity regarding this RF</w:t>
      </w:r>
      <w:r>
        <w:rPr>
          <w:bCs/>
        </w:rPr>
        <w:t>B</w:t>
      </w:r>
      <w:r w:rsidRPr="00544033">
        <w:rPr>
          <w:bCs/>
        </w:rPr>
        <w:t xml:space="preserve"> through the </w:t>
      </w:r>
      <w:proofErr w:type="gramStart"/>
      <w:r w:rsidRPr="00544033">
        <w:rPr>
          <w:bCs/>
        </w:rPr>
        <w:t>question and answer</w:t>
      </w:r>
      <w:proofErr w:type="gramEnd"/>
      <w:r w:rsidRPr="00544033">
        <w:rPr>
          <w:bCs/>
        </w:rPr>
        <w:t xml:space="preserve"> process.  If the Questions pertain to a specific section of the RF</w:t>
      </w:r>
      <w:r>
        <w:rPr>
          <w:bCs/>
        </w:rPr>
        <w:t>B</w:t>
      </w:r>
      <w:r w:rsidRPr="00544033">
        <w:rPr>
          <w:bCs/>
        </w:rPr>
        <w:t xml:space="preserve">, the page and section number(s) must be referenced.  </w:t>
      </w:r>
      <w:r>
        <w:rPr>
          <w:bCs/>
        </w:rPr>
        <w:t>Bidders shall submit questions to the Issuing Officer by email.</w:t>
      </w:r>
      <w:r w:rsidRPr="00544033">
        <w:rPr>
          <w:bCs/>
        </w:rPr>
        <w:t xml:space="preserve">  The </w:t>
      </w:r>
      <w:r>
        <w:rPr>
          <w:bCs/>
        </w:rPr>
        <w:t>B</w:t>
      </w:r>
      <w:r w:rsidRPr="00544033">
        <w:rPr>
          <w:bCs/>
        </w:rPr>
        <w:t xml:space="preserve">idder may wish to request </w:t>
      </w:r>
      <w:r w:rsidRPr="00544033">
        <w:rPr>
          <w:bCs/>
        </w:rPr>
        <w:lastRenderedPageBreak/>
        <w:t>confirmation of receipt from the Issuing Officer to ensure delivery.</w:t>
      </w:r>
      <w:r>
        <w:rPr>
          <w:bCs/>
        </w:rPr>
        <w:t xml:space="preserve">  Do not submit questions by mail, shipping service, or hand delivery.</w:t>
      </w:r>
    </w:p>
    <w:p w14:paraId="21C0D0F4" w14:textId="77777777" w:rsidR="00A63B6C" w:rsidRDefault="00A63B6C" w:rsidP="00A63B6C">
      <w:pPr>
        <w:jc w:val="left"/>
        <w:rPr>
          <w:bCs/>
        </w:rPr>
      </w:pPr>
    </w:p>
    <w:p w14:paraId="7D1CD5C3" w14:textId="2488B2B7" w:rsidR="000B3778" w:rsidRPr="00C071B0" w:rsidRDefault="00A63B6C" w:rsidP="00D05223">
      <w:pPr>
        <w:jc w:val="left"/>
      </w:pPr>
      <w:r>
        <w:rPr>
          <w:bCs/>
        </w:rPr>
        <w:t>The Agency assumes no responsibility for verbal representations made by its officers or employees unless such representations are confirmed in writing and incorporated into the RF</w:t>
      </w:r>
      <w:r w:rsidR="00B25116">
        <w:rPr>
          <w:bCs/>
        </w:rPr>
        <w:t>B</w:t>
      </w:r>
      <w:r>
        <w:rPr>
          <w:bCs/>
        </w:rPr>
        <w:t>.  In addition, the Agency’s written responses to Questions will not be considered part of the RF</w:t>
      </w:r>
      <w:r w:rsidR="00B25116">
        <w:rPr>
          <w:bCs/>
        </w:rPr>
        <w:t>B</w:t>
      </w:r>
      <w:r>
        <w:rPr>
          <w:bCs/>
        </w:rPr>
        <w:t>.  If the Agency decides to change the RF</w:t>
      </w:r>
      <w:r w:rsidR="00B25116">
        <w:rPr>
          <w:bCs/>
        </w:rPr>
        <w:t>B</w:t>
      </w:r>
      <w:r>
        <w:rPr>
          <w:bCs/>
        </w:rPr>
        <w:t xml:space="preserve">, the Agency will issue an amendment.    </w:t>
      </w:r>
    </w:p>
    <w:p w14:paraId="564191B9" w14:textId="77777777" w:rsidR="000B3778" w:rsidRDefault="000B3778">
      <w:pPr>
        <w:pStyle w:val="ContractLevel2"/>
        <w:outlineLvl w:val="1"/>
      </w:pPr>
    </w:p>
    <w:p w14:paraId="2C805806" w14:textId="5D5DC1E1" w:rsidR="00E93AFF" w:rsidRDefault="00B04726">
      <w:pPr>
        <w:pStyle w:val="ContractLevel2"/>
        <w:outlineLvl w:val="1"/>
      </w:pPr>
      <w:r>
        <w:t xml:space="preserve">2.8 </w:t>
      </w:r>
      <w:r w:rsidR="00E93AFF">
        <w:t>Submission of Bid</w:t>
      </w:r>
      <w:bookmarkEnd w:id="0"/>
      <w:bookmarkEnd w:id="1"/>
      <w:r w:rsidR="00E93AFF">
        <w:t>.</w:t>
      </w:r>
    </w:p>
    <w:p w14:paraId="3C78EFA0" w14:textId="6AE34580" w:rsidR="005B12CC" w:rsidRPr="00E852AE" w:rsidRDefault="005B12CC" w:rsidP="005B12CC">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RFB for the Issuing Officer</w:t>
      </w:r>
      <w:r w:rsidRPr="008220A3">
        <w:t xml:space="preserve">.  The Agency will not waive this mandatory requirement.  Any Bid Proposal received after this deadline </w:t>
      </w:r>
      <w:r w:rsidRPr="00E852AE">
        <w:t xml:space="preserve">will be rejected and will not be evaluated.  </w:t>
      </w:r>
    </w:p>
    <w:p w14:paraId="068DB428" w14:textId="77777777" w:rsidR="005B12CC" w:rsidRPr="00E852AE" w:rsidRDefault="005B12CC" w:rsidP="005B12CC">
      <w:pPr>
        <w:jc w:val="left"/>
      </w:pPr>
    </w:p>
    <w:p w14:paraId="60001CB8" w14:textId="08FAEFB5" w:rsidR="00E93AFF" w:rsidRDefault="005B12CC">
      <w:pPr>
        <w:jc w:val="left"/>
      </w:pPr>
      <w:r w:rsidRPr="00E852AE">
        <w:t xml:space="preserve">Bid Proposals are to be submitted in accordance with the Bid Proposal </w:t>
      </w:r>
      <w:r>
        <w:t xml:space="preserve">Formatting section of this RFB.  </w:t>
      </w:r>
      <w:r w:rsidRPr="00E852AE">
        <w:t xml:space="preserve">Bid Proposals may not be hand-delivered to the Issuing Officer.  Rather, Bid Proposals are to be mailed through </w:t>
      </w:r>
      <w:r>
        <w:t>the</w:t>
      </w:r>
      <w:r w:rsidRPr="00E852AE">
        <w:t xml:space="preserve"> postal service or shipping service.</w:t>
      </w:r>
      <w:r w:rsidR="00C73F9C" w:rsidRPr="00E852AE">
        <w:t xml:space="preserve">  </w:t>
      </w:r>
      <w:r w:rsidR="00C73F9C">
        <w:t xml:space="preserve"> </w:t>
      </w:r>
    </w:p>
    <w:p w14:paraId="7F5AA292" w14:textId="77777777" w:rsidR="00E93AFF" w:rsidRDefault="00E93AFF">
      <w:pPr>
        <w:jc w:val="left"/>
        <w:rPr>
          <w:b/>
          <w:bCs/>
        </w:rPr>
      </w:pPr>
    </w:p>
    <w:p w14:paraId="531BB22D" w14:textId="77777777" w:rsidR="00E93AFF" w:rsidRDefault="00E93AFF">
      <w:pPr>
        <w:pStyle w:val="ContractLevel2"/>
        <w:outlineLvl w:val="1"/>
      </w:pPr>
      <w:bookmarkStart w:id="58" w:name="_Toc265564580"/>
      <w:bookmarkStart w:id="59" w:name="_Toc265580875"/>
      <w:r>
        <w:t xml:space="preserve">2.9 Amendment to the </w:t>
      </w:r>
      <w:r w:rsidR="00436487" w:rsidRPr="000B3778">
        <w:t>RFB</w:t>
      </w:r>
      <w:r>
        <w:t xml:space="preserve"> and Bid</w:t>
      </w:r>
      <w:bookmarkEnd w:id="58"/>
      <w:bookmarkEnd w:id="59"/>
      <w:r>
        <w:t xml:space="preserve">.    </w:t>
      </w:r>
    </w:p>
    <w:p w14:paraId="1E61EF9A" w14:textId="47E26753" w:rsidR="005B12CC" w:rsidRDefault="005B12CC" w:rsidP="005B12CC">
      <w:pPr>
        <w:jc w:val="left"/>
      </w:pPr>
      <w:r>
        <w:t xml:space="preserve">Each Bidder is responsible for ensuring that the Issuing Officer receives the Bid Proposal and any permitted amendments by the established deadlines at the address provided in the RFB for the Issuing Officer.  </w:t>
      </w:r>
      <w:r w:rsidRPr="00C15CEB">
        <w:t>Amendments must be received uti</w:t>
      </w:r>
      <w:r>
        <w:t>lizing the same delivery method</w:t>
      </w:r>
      <w:r w:rsidRPr="00C15CEB">
        <w:t xml:space="preserve"> as set forth in the RF</w:t>
      </w:r>
      <w:r>
        <w:t>B</w:t>
      </w:r>
      <w:r w:rsidRPr="00C15CEB">
        <w:t xml:space="preserve"> for the submission of the original Bid Proposal.</w:t>
      </w:r>
    </w:p>
    <w:p w14:paraId="2E319B79" w14:textId="77777777" w:rsidR="005B12CC" w:rsidRDefault="005B12CC" w:rsidP="005B12CC">
      <w:pPr>
        <w:jc w:val="left"/>
      </w:pPr>
    </w:p>
    <w:p w14:paraId="40263119" w14:textId="77777777" w:rsidR="005B12CC" w:rsidRDefault="005B12CC" w:rsidP="005B12CC">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4365225" w14:textId="77777777" w:rsidR="005B12CC" w:rsidRDefault="005B12CC" w:rsidP="005B12CC">
      <w:pPr>
        <w:jc w:val="left"/>
      </w:pPr>
    </w:p>
    <w:p w14:paraId="0299E477" w14:textId="275BCF6E" w:rsidR="00C078BA" w:rsidRDefault="005B12CC">
      <w:pPr>
        <w:jc w:val="left"/>
      </w:pPr>
      <w:r w:rsidRPr="008220A3">
        <w:t>The Agency reserves the right to amend or provide clarifications to the RF</w:t>
      </w:r>
      <w:r>
        <w:t>B</w:t>
      </w:r>
      <w:r w:rsidRPr="008220A3">
        <w:t xml:space="preserve"> at any time.  </w:t>
      </w:r>
      <w:r>
        <w:t>RFB a</w:t>
      </w:r>
      <w:r w:rsidRPr="008220A3">
        <w:t xml:space="preserve">mendments will be posted to the State’s website at </w:t>
      </w:r>
      <w:hyperlink r:id="rId21" w:history="1">
        <w:r w:rsidRPr="008220A3">
          <w:rPr>
            <w:rStyle w:val="Hyperlink"/>
          </w:rPr>
          <w:t>http://bidopportunities.iowa.gov/</w:t>
        </w:r>
      </w:hyperlink>
      <w:r w:rsidRPr="008220A3">
        <w:t xml:space="preserve">.  If </w:t>
      </w:r>
      <w:r>
        <w:t xml:space="preserve">an RFB </w:t>
      </w:r>
      <w:r w:rsidRPr="008220A3">
        <w:t xml:space="preserve">amendment occurs after the closing date for receipt of Bid Proposals, the Agency may, in its sole discretion, allow </w:t>
      </w:r>
      <w:r>
        <w:t>B</w:t>
      </w:r>
      <w:r w:rsidRPr="008220A3">
        <w:t>idders to amend their Bid Proposals.</w:t>
      </w:r>
      <w:r w:rsidR="00E93AFF">
        <w:t xml:space="preserve"> </w:t>
      </w:r>
    </w:p>
    <w:p w14:paraId="64DE646C" w14:textId="77777777" w:rsidR="00E93AFF" w:rsidRDefault="00E93AFF">
      <w:pPr>
        <w:jc w:val="left"/>
      </w:pPr>
      <w:r>
        <w:t xml:space="preserve">   </w:t>
      </w:r>
    </w:p>
    <w:p w14:paraId="42BF701C" w14:textId="77777777" w:rsidR="00E93AFF" w:rsidRDefault="00E93AFF">
      <w:pPr>
        <w:pStyle w:val="ContractLevel2"/>
        <w:outlineLvl w:val="1"/>
      </w:pPr>
      <w:bookmarkStart w:id="60" w:name="_Toc265564581"/>
      <w:bookmarkStart w:id="61" w:name="_Toc265580876"/>
      <w:r>
        <w:t>2.10 Withdrawal of Bid</w:t>
      </w:r>
      <w:bookmarkEnd w:id="60"/>
      <w:bookmarkEnd w:id="61"/>
      <w:r>
        <w:t>.</w:t>
      </w:r>
    </w:p>
    <w:p w14:paraId="453CA9BA" w14:textId="331BEF8C" w:rsidR="00C73F9C" w:rsidRDefault="005B12CC" w:rsidP="00C73F9C">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w:t>
      </w:r>
      <w:r w:rsidRPr="00AB7ADA">
        <w:t>delivery.</w:t>
      </w:r>
    </w:p>
    <w:p w14:paraId="43483051" w14:textId="77777777" w:rsidR="00E93AFF" w:rsidRDefault="00E93AFF">
      <w:pPr>
        <w:jc w:val="left"/>
        <w:rPr>
          <w:b/>
          <w:bCs/>
        </w:rPr>
      </w:pPr>
    </w:p>
    <w:p w14:paraId="437274E8" w14:textId="77777777" w:rsidR="00E93AFF" w:rsidRDefault="00E93AFF">
      <w:pPr>
        <w:pStyle w:val="ContractLevel2"/>
        <w:outlineLvl w:val="1"/>
      </w:pPr>
      <w:bookmarkStart w:id="62" w:name="_Toc265564582"/>
      <w:bookmarkStart w:id="63" w:name="_Toc265580877"/>
      <w:r>
        <w:t>2.11 Costs of Preparing the Bid</w:t>
      </w:r>
      <w:bookmarkEnd w:id="62"/>
      <w:bookmarkEnd w:id="63"/>
      <w:r>
        <w:t>.</w:t>
      </w:r>
    </w:p>
    <w:p w14:paraId="18FBCE30" w14:textId="77777777" w:rsidR="00E93AFF" w:rsidRDefault="00E93AFF">
      <w:pPr>
        <w:jc w:val="left"/>
      </w:pPr>
      <w:r>
        <w:t xml:space="preserve">The costs of preparation and delivery of the Bid are solely the responsibility of the Bidder.      </w:t>
      </w:r>
    </w:p>
    <w:p w14:paraId="0F21BC1E" w14:textId="77777777" w:rsidR="00E93AFF" w:rsidRDefault="00E93AFF">
      <w:pPr>
        <w:jc w:val="left"/>
      </w:pPr>
    </w:p>
    <w:p w14:paraId="1C3A729D" w14:textId="77777777" w:rsidR="00E93AFF" w:rsidRDefault="00E93AFF">
      <w:pPr>
        <w:pStyle w:val="ContractLevel2"/>
        <w:outlineLvl w:val="1"/>
      </w:pPr>
      <w:bookmarkStart w:id="64" w:name="_Toc265564583"/>
      <w:bookmarkStart w:id="65" w:name="_Toc265580878"/>
      <w:r>
        <w:t xml:space="preserve">2.12 Rejection of </w:t>
      </w:r>
      <w:r w:rsidR="00AA3669">
        <w:t>Bid</w:t>
      </w:r>
      <w:r w:rsidR="000B3778" w:rsidRPr="000B3778">
        <w:t>s</w:t>
      </w:r>
      <w:bookmarkEnd w:id="64"/>
      <w:bookmarkEnd w:id="65"/>
      <w:r>
        <w:t>.</w:t>
      </w:r>
    </w:p>
    <w:p w14:paraId="094BAEDB" w14:textId="77777777" w:rsidR="00E93AFF" w:rsidRDefault="00E93AFF">
      <w:pPr>
        <w:jc w:val="left"/>
      </w:pPr>
      <w:r>
        <w:t xml:space="preserve">The Agency reserves the right to reject any or all </w:t>
      </w:r>
      <w:r w:rsidR="00AA3669">
        <w:t>Bid</w:t>
      </w:r>
      <w:r w:rsidR="000B3778">
        <w:t>s</w:t>
      </w:r>
      <w:r>
        <w:t xml:space="preserve">, in whole and in part, and to cancel this </w:t>
      </w:r>
      <w:r w:rsidR="00436487">
        <w:t>RFB</w:t>
      </w:r>
      <w:r>
        <w:t xml:space="preserve"> at any time prior to the execution of a written contract.  Issuance of this </w:t>
      </w:r>
      <w:r w:rsidR="00436487">
        <w:t>RFB</w:t>
      </w:r>
      <w:r>
        <w:t xml:space="preserve"> in no way constitutes a commitment by the Agency to award or </w:t>
      </w:r>
      <w:proofErr w:type="gramStart"/>
      <w:r>
        <w:t>enter into</w:t>
      </w:r>
      <w:proofErr w:type="gramEnd"/>
      <w:r>
        <w:t xml:space="preserve"> a contract.    </w:t>
      </w:r>
    </w:p>
    <w:p w14:paraId="377FB56A" w14:textId="77777777" w:rsidR="00E93AFF" w:rsidRDefault="00E93AFF">
      <w:pPr>
        <w:jc w:val="left"/>
      </w:pPr>
    </w:p>
    <w:p w14:paraId="395F83A4" w14:textId="77777777" w:rsidR="00E93AFF" w:rsidRDefault="00E93AFF">
      <w:pPr>
        <w:pStyle w:val="ContractLevel2"/>
        <w:outlineLvl w:val="1"/>
      </w:pPr>
      <w:bookmarkStart w:id="66" w:name="_Toc265564584"/>
      <w:bookmarkStart w:id="67" w:name="_Toc265580879"/>
      <w:r>
        <w:t xml:space="preserve">2.13 </w:t>
      </w:r>
      <w:bookmarkEnd w:id="66"/>
      <w:bookmarkEnd w:id="67"/>
      <w:r>
        <w:t xml:space="preserve">Review of </w:t>
      </w:r>
      <w:r w:rsidR="00AA3669">
        <w:t>Bid</w:t>
      </w:r>
      <w:r w:rsidR="000B3778" w:rsidRPr="000B3778">
        <w:t>s</w:t>
      </w:r>
      <w:r>
        <w:t>.</w:t>
      </w:r>
    </w:p>
    <w:p w14:paraId="204A0625" w14:textId="77777777" w:rsidR="00E93AFF" w:rsidRDefault="00E93AFF">
      <w:pPr>
        <w:jc w:val="left"/>
      </w:pPr>
      <w:r>
        <w:t xml:space="preserve">Only Bidders that meet the mandatory requirements and are not subject to disqualification will be considered for award of a contract.    </w:t>
      </w:r>
    </w:p>
    <w:p w14:paraId="52DA6B91" w14:textId="77777777" w:rsidR="00E93AFF" w:rsidRDefault="00E93AFF">
      <w:pPr>
        <w:pStyle w:val="Heading8"/>
        <w:jc w:val="left"/>
        <w:rPr>
          <w:b w:val="0"/>
          <w:bCs w:val="0"/>
          <w:u w:val="none"/>
        </w:rPr>
      </w:pPr>
    </w:p>
    <w:p w14:paraId="205D8760" w14:textId="77777777" w:rsidR="00E93AFF" w:rsidRDefault="00E93AFF">
      <w:pPr>
        <w:pStyle w:val="ContractLevel3"/>
        <w:outlineLvl w:val="2"/>
      </w:pPr>
      <w:bookmarkStart w:id="68" w:name="_Toc265564595"/>
      <w:bookmarkStart w:id="69" w:name="_Toc265580891"/>
      <w:r w:rsidRPr="00B04726">
        <w:t>2.13.1 Mandatory Requirements</w:t>
      </w:r>
      <w:bookmarkEnd w:id="68"/>
      <w:bookmarkEnd w:id="69"/>
      <w:r w:rsidRPr="00B04726">
        <w:t>.</w:t>
      </w:r>
    </w:p>
    <w:p w14:paraId="3F1F1E5B" w14:textId="77777777" w:rsidR="00E93AFF" w:rsidRDefault="00E93AFF">
      <w:pPr>
        <w:jc w:val="left"/>
      </w:pPr>
      <w:r>
        <w:t xml:space="preserve">Bidders must meet these mandatory requirements or will be disqualified and not considered for award of a contract: </w:t>
      </w:r>
    </w:p>
    <w:p w14:paraId="27DC508B" w14:textId="77777777" w:rsidR="00E93AFF" w:rsidRDefault="00E93AFF">
      <w:pPr>
        <w:jc w:val="left"/>
        <w:rPr>
          <w:b/>
          <w:bCs/>
          <w:u w:val="single"/>
        </w:rPr>
      </w:pPr>
    </w:p>
    <w:p w14:paraId="4A0AA2E9" w14:textId="77777777" w:rsidR="00E93AFF" w:rsidRDefault="00E93AFF" w:rsidP="00E83887">
      <w:pPr>
        <w:pStyle w:val="NoSpacing"/>
        <w:numPr>
          <w:ilvl w:val="0"/>
          <w:numId w:val="2"/>
        </w:numPr>
        <w:jc w:val="left"/>
      </w:pPr>
      <w:r>
        <w:t xml:space="preserve">The Issuing Officer must receive the Bid, and any amendments thereof, prior to or on the due date and time (See </w:t>
      </w:r>
      <w:r w:rsidR="00436487">
        <w:t>RFB</w:t>
      </w:r>
      <w:r>
        <w:t xml:space="preserve"> Sections 2.8 and 2.9).</w:t>
      </w:r>
    </w:p>
    <w:p w14:paraId="6E481869" w14:textId="0D6C3F72" w:rsidR="000A6809" w:rsidRDefault="00E93AFF" w:rsidP="009C7016">
      <w:pPr>
        <w:pStyle w:val="NoSpacing"/>
        <w:numPr>
          <w:ilvl w:val="0"/>
          <w:numId w:val="2"/>
        </w:numPr>
        <w:jc w:val="left"/>
      </w:pPr>
      <w:r>
        <w:t xml:space="preserve">The Bidder is not presently debarred, suspended, proposed for debarment, declared ineligible, or voluntarily excluded from receiving federal funding by any federal department or agency (See </w:t>
      </w:r>
      <w:r w:rsidR="00436487">
        <w:t>RFB</w:t>
      </w:r>
      <w:r>
        <w:t xml:space="preserve"> Additional Certifications Attachment).</w:t>
      </w:r>
    </w:p>
    <w:p w14:paraId="5EDD7911" w14:textId="77777777" w:rsidR="00E93AFF" w:rsidRDefault="00E93AFF">
      <w:pPr>
        <w:jc w:val="left"/>
        <w:rPr>
          <w:b/>
        </w:rPr>
      </w:pPr>
    </w:p>
    <w:p w14:paraId="717A6401" w14:textId="77777777" w:rsidR="00E93AFF" w:rsidRDefault="00E93AFF">
      <w:pPr>
        <w:pStyle w:val="ContractLevel3"/>
        <w:outlineLvl w:val="2"/>
      </w:pPr>
      <w:r>
        <w:t xml:space="preserve">2.13.2 Reasons </w:t>
      </w:r>
      <w:r w:rsidR="00AA3669">
        <w:t>Bid</w:t>
      </w:r>
      <w:r w:rsidR="00DD0E0E">
        <w:t>s</w:t>
      </w:r>
      <w:r>
        <w:t xml:space="preserve"> May be Disqualified.</w:t>
      </w:r>
    </w:p>
    <w:p w14:paraId="7F5B6A9A" w14:textId="77777777" w:rsidR="00E93AFF" w:rsidRDefault="00E93AFF">
      <w:pPr>
        <w:jc w:val="left"/>
      </w:pPr>
      <w:r>
        <w:t xml:space="preserve">Bidders are expected to follow the specifications set forth in this </w:t>
      </w:r>
      <w:r w:rsidR="00436487">
        <w:t>RFB</w:t>
      </w:r>
      <w:r>
        <w:t xml:space="preserve">.  However, it is not the Agency’s intent to disqualify </w:t>
      </w:r>
      <w:r w:rsidR="00AA3669">
        <w:t>Bid</w:t>
      </w:r>
      <w:r w:rsidR="000B3778">
        <w:t>s</w:t>
      </w:r>
      <w:r>
        <w:t xml:space="preserve"> that suffer from correctible flaws.  At the same time, it is important to maintain fairness to all Bidders in the procurement process.  Therefore, the Agency reserves the discretion to permit cure of variances, waive variances, or disqualify </w:t>
      </w:r>
      <w:r w:rsidR="00AA3669">
        <w:t>Bid</w:t>
      </w:r>
      <w:r w:rsidR="000B3778">
        <w:t>s</w:t>
      </w:r>
      <w:r>
        <w:t xml:space="preserve"> for reasons that include, but may not be limited to, the following: </w:t>
      </w:r>
    </w:p>
    <w:p w14:paraId="71159A0B" w14:textId="77777777" w:rsidR="00E93AFF" w:rsidRDefault="00E93AFF">
      <w:pPr>
        <w:jc w:val="left"/>
      </w:pPr>
    </w:p>
    <w:p w14:paraId="64C37AD3" w14:textId="77777777" w:rsidR="00E93AFF" w:rsidRDefault="00E93AFF" w:rsidP="009C7016">
      <w:pPr>
        <w:pStyle w:val="ListParagraph"/>
        <w:ind w:left="720"/>
      </w:pPr>
      <w:r>
        <w:t xml:space="preserve">Bidder initiates unauthorized contact regarding this </w:t>
      </w:r>
      <w:r w:rsidR="00436487">
        <w:t>RFB</w:t>
      </w:r>
      <w:r>
        <w:t xml:space="preserve"> with employees other than the Issuing Officer (See </w:t>
      </w:r>
      <w:r w:rsidR="00436487">
        <w:t>RFB</w:t>
      </w:r>
      <w:r>
        <w:t xml:space="preserve"> Section 2.2</w:t>
      </w:r>
      <w:proofErr w:type="gramStart"/>
      <w:r>
        <w:t>);</w:t>
      </w:r>
      <w:proofErr w:type="gramEnd"/>
    </w:p>
    <w:p w14:paraId="3A4BE0F8" w14:textId="77777777" w:rsidR="00E93AFF" w:rsidRDefault="00E93AFF" w:rsidP="009C7016">
      <w:pPr>
        <w:pStyle w:val="ListParagraph"/>
        <w:ind w:left="720"/>
      </w:pPr>
      <w:r>
        <w:t xml:space="preserve">Bidder fails to comply with the </w:t>
      </w:r>
      <w:r w:rsidR="00436487">
        <w:t>RFB</w:t>
      </w:r>
      <w:r w:rsidR="000B3778">
        <w:t>’s</w:t>
      </w:r>
      <w:r>
        <w:t xml:space="preserve"> formatting specifications so that the Bid cannot be fairly compared to other bids (See </w:t>
      </w:r>
      <w:r w:rsidR="00436487">
        <w:t>RFB</w:t>
      </w:r>
      <w:r>
        <w:t xml:space="preserve"> Section 3.1</w:t>
      </w:r>
      <w:proofErr w:type="gramStart"/>
      <w:r>
        <w:t>);</w:t>
      </w:r>
      <w:proofErr w:type="gramEnd"/>
    </w:p>
    <w:p w14:paraId="0C026EA7" w14:textId="77777777" w:rsidR="00E93AFF" w:rsidRDefault="00E93AFF" w:rsidP="009C7016">
      <w:pPr>
        <w:pStyle w:val="ListParagraph"/>
        <w:ind w:left="720"/>
      </w:pPr>
      <w:r>
        <w:t xml:space="preserve">Bidder fails, in the Agency’s opinion, to include the content required for the </w:t>
      </w:r>
      <w:proofErr w:type="gramStart"/>
      <w:r w:rsidR="00436487">
        <w:t>RFB</w:t>
      </w:r>
      <w:r>
        <w:t>;</w:t>
      </w:r>
      <w:proofErr w:type="gramEnd"/>
    </w:p>
    <w:p w14:paraId="545BA700" w14:textId="77777777" w:rsidR="00E93AFF" w:rsidRPr="000F0DC4" w:rsidRDefault="00E93AFF" w:rsidP="009C7016">
      <w:pPr>
        <w:pStyle w:val="ListParagraph"/>
        <w:ind w:left="720"/>
      </w:pPr>
      <w:r>
        <w:t xml:space="preserve">Bidder fails to be fully responsive in the </w:t>
      </w:r>
      <w:r>
        <w:rPr>
          <w:bCs/>
        </w:rPr>
        <w:t xml:space="preserve">Bidder’s </w:t>
      </w:r>
      <w:r w:rsidRPr="000F0DC4">
        <w:rPr>
          <w:bCs/>
        </w:rPr>
        <w:t>Approach to Meeting Deliverables</w:t>
      </w:r>
      <w:r w:rsidRPr="000F0DC4">
        <w:t xml:space="preserve"> Section, states an element of the Scope of Work cannot or will not be met, or does not include information necessary to substantiate that it will be able to meet the Scope of Work </w:t>
      </w:r>
      <w:proofErr w:type="gramStart"/>
      <w:r w:rsidRPr="000F0DC4">
        <w:t>specifications</w:t>
      </w:r>
      <w:r w:rsidR="000B3778" w:rsidRPr="000F0DC4">
        <w:t>;</w:t>
      </w:r>
      <w:proofErr w:type="gramEnd"/>
      <w:r w:rsidR="000B3778" w:rsidRPr="000F0DC4">
        <w:t xml:space="preserve"> </w:t>
      </w:r>
      <w:r w:rsidRPr="000F0DC4">
        <w:t xml:space="preserve"> </w:t>
      </w:r>
    </w:p>
    <w:p w14:paraId="5B229CE4" w14:textId="77777777" w:rsidR="00E93AFF" w:rsidRPr="000F0DC4" w:rsidRDefault="00E93AFF" w:rsidP="009C7016">
      <w:pPr>
        <w:pStyle w:val="ListParagraph"/>
        <w:ind w:left="720"/>
      </w:pPr>
      <w:r w:rsidRPr="000F0DC4">
        <w:t xml:space="preserve">Bidder’s response materially changes Scope of Work </w:t>
      </w:r>
      <w:proofErr w:type="gramStart"/>
      <w:r w:rsidRPr="000F0DC4">
        <w:t>specifications;</w:t>
      </w:r>
      <w:proofErr w:type="gramEnd"/>
    </w:p>
    <w:p w14:paraId="59E9B443" w14:textId="77777777" w:rsidR="00E93AFF" w:rsidRPr="000F0DC4" w:rsidRDefault="00E93AFF" w:rsidP="009C7016">
      <w:pPr>
        <w:pStyle w:val="ListParagraph"/>
        <w:ind w:left="720"/>
      </w:pPr>
      <w:r w:rsidRPr="000F0DC4">
        <w:t xml:space="preserve">Bidder fails to submit the </w:t>
      </w:r>
      <w:r w:rsidR="00436487" w:rsidRPr="000F0DC4">
        <w:t>RFB</w:t>
      </w:r>
      <w:r w:rsidRPr="000F0DC4">
        <w:t xml:space="preserve"> attachments containing all signatures (See </w:t>
      </w:r>
      <w:r w:rsidR="00436487" w:rsidRPr="000F0DC4">
        <w:t>RFB</w:t>
      </w:r>
      <w:r w:rsidRPr="000F0DC4">
        <w:t xml:space="preserve"> Section 3.2.</w:t>
      </w:r>
      <w:r w:rsidR="000B3778" w:rsidRPr="000F0DC4">
        <w:t>3</w:t>
      </w:r>
      <w:proofErr w:type="gramStart"/>
      <w:r w:rsidRPr="000F0DC4">
        <w:t>);</w:t>
      </w:r>
      <w:proofErr w:type="gramEnd"/>
    </w:p>
    <w:p w14:paraId="75B55B95" w14:textId="77777777" w:rsidR="00E93AFF" w:rsidRPr="000F0DC4" w:rsidRDefault="00E93AFF" w:rsidP="009C7016">
      <w:pPr>
        <w:pStyle w:val="ListParagraph"/>
        <w:ind w:left="720"/>
      </w:pPr>
      <w:r w:rsidRPr="000F0DC4">
        <w:rPr>
          <w:bCs/>
        </w:rPr>
        <w:t xml:space="preserve">Bidder marks entire </w:t>
      </w:r>
      <w:proofErr w:type="gramStart"/>
      <w:r w:rsidRPr="000F0DC4">
        <w:rPr>
          <w:bCs/>
        </w:rPr>
        <w:t>Bid  confidential</w:t>
      </w:r>
      <w:proofErr w:type="gramEnd"/>
      <w:r w:rsidRPr="000F0DC4">
        <w:rPr>
          <w:bCs/>
        </w:rPr>
        <w:t>, makes excessive claims for confidential treatment, or identifies pricing</w:t>
      </w:r>
      <w:r w:rsidRPr="000F0DC4">
        <w:t xml:space="preserve"> information in the Cost Proposal as confidential (See </w:t>
      </w:r>
      <w:r w:rsidR="00436487" w:rsidRPr="000F0DC4">
        <w:t>RFB</w:t>
      </w:r>
      <w:r w:rsidRPr="000F0DC4">
        <w:t xml:space="preserve"> Section 3.1);</w:t>
      </w:r>
    </w:p>
    <w:p w14:paraId="49875CE3" w14:textId="77777777" w:rsidR="00E93AFF" w:rsidRPr="000F0DC4" w:rsidRDefault="00E93AFF" w:rsidP="009C7016">
      <w:pPr>
        <w:pStyle w:val="ListParagraph"/>
        <w:ind w:left="720"/>
      </w:pPr>
      <w:r w:rsidRPr="000F0DC4">
        <w:t xml:space="preserve">Bidder fails to respond to the Agency’s request for clarifications, information, documents, or references that the Agency may make at any point in the </w:t>
      </w:r>
      <w:r w:rsidR="00436487" w:rsidRPr="000F0DC4">
        <w:t>RFB</w:t>
      </w:r>
      <w:r w:rsidR="000F0DC4" w:rsidRPr="000F0DC4">
        <w:t xml:space="preserve"> process; or</w:t>
      </w:r>
    </w:p>
    <w:p w14:paraId="690350BF" w14:textId="3EFC5F0A" w:rsidR="00E93AFF" w:rsidRDefault="00E93AFF" w:rsidP="009C7016">
      <w:pPr>
        <w:pStyle w:val="ListParagraph"/>
        <w:ind w:left="720"/>
      </w:pPr>
      <w:r w:rsidRPr="000F0DC4">
        <w:t>Bidder is a “scrutinized company” included on a “scrutinized company list” created by a public fund pursuant to Iowa Code §12J.3. This list is maintained by the Iowa Public</w:t>
      </w:r>
      <w:r>
        <w:t xml:space="preserve"> Employees’ Retirement System. The list is currently found here</w:t>
      </w:r>
      <w:r w:rsidR="007C5429">
        <w:t xml:space="preserve">: </w:t>
      </w:r>
      <w:hyperlink r:id="rId22" w:history="1">
        <w:r w:rsidR="007C5429">
          <w:rPr>
            <w:rStyle w:val="Hyperlink"/>
          </w:rPr>
          <w:t>https://ipers.org/investments/restrictions</w:t>
        </w:r>
      </w:hyperlink>
      <w:r w:rsidR="007C5429">
        <w:rPr>
          <w:color w:val="000000"/>
        </w:rPr>
        <w:t xml:space="preserve">. </w:t>
      </w:r>
    </w:p>
    <w:p w14:paraId="3F3D98E3" w14:textId="77777777" w:rsidR="00E93AFF" w:rsidRDefault="00E93AFF">
      <w:pPr>
        <w:jc w:val="left"/>
      </w:pPr>
    </w:p>
    <w:p w14:paraId="391F0CB7" w14:textId="77777777" w:rsidR="00E93AFF" w:rsidRDefault="00E93AFF">
      <w:pPr>
        <w:jc w:val="left"/>
      </w:pPr>
      <w:r>
        <w:t xml:space="preserve">The determination of </w:t>
      </w:r>
      <w:proofErr w:type="gramStart"/>
      <w:r>
        <w:t>whether or not</w:t>
      </w:r>
      <w:proofErr w:type="gramEnd"/>
      <w:r>
        <w:t xml:space="preserve"> to disqualify a </w:t>
      </w:r>
      <w:r w:rsidR="00AA3669">
        <w:t>bid</w:t>
      </w:r>
      <w:r>
        <w:t xml:space="preserve"> and not consider it for award of a contract for any of these reasons, or to waive or permit cure of variances in </w:t>
      </w:r>
      <w:r w:rsidR="00AA3669">
        <w:t>Bid</w:t>
      </w:r>
      <w:r w:rsidR="000B3778">
        <w:t>s</w:t>
      </w:r>
      <w:r>
        <w:t xml:space="preserve">, is at the sole discretion of the Agency.  No Bidder shall obtain any right by virtue of the Agency’s election to not exercise that discretion.  In the event the Agency waives or permits cure of variances, such waiver or cure will not modify the </w:t>
      </w:r>
      <w:r w:rsidR="00436487">
        <w:t>RFB</w:t>
      </w:r>
      <w:r>
        <w:t xml:space="preserve"> specifications or excuse the Bidder from full compliance with </w:t>
      </w:r>
      <w:r w:rsidR="00436487">
        <w:t>RFB</w:t>
      </w:r>
      <w:r>
        <w:t xml:space="preserve"> specifications or other contract requirements if the Bidder </w:t>
      </w:r>
      <w:proofErr w:type="gramStart"/>
      <w:r>
        <w:t>enters into</w:t>
      </w:r>
      <w:proofErr w:type="gramEnd"/>
      <w:r>
        <w:t xml:space="preserve"> a contract.  </w:t>
      </w:r>
    </w:p>
    <w:p w14:paraId="7737908F" w14:textId="77777777" w:rsidR="00E93AFF" w:rsidRDefault="00E93AFF">
      <w:pPr>
        <w:jc w:val="left"/>
        <w:rPr>
          <w:b/>
          <w:bCs/>
        </w:rPr>
      </w:pPr>
    </w:p>
    <w:p w14:paraId="29B1B41D" w14:textId="77777777" w:rsidR="00E93AFF" w:rsidRDefault="00E93AFF">
      <w:pPr>
        <w:pStyle w:val="ContractLevel2"/>
        <w:outlineLvl w:val="1"/>
      </w:pPr>
      <w:bookmarkStart w:id="70" w:name="_Toc265564585"/>
      <w:bookmarkStart w:id="71" w:name="_Toc265580880"/>
      <w:r>
        <w:t>2.14 Bid Clarification Process</w:t>
      </w:r>
      <w:bookmarkEnd w:id="70"/>
      <w:bookmarkEnd w:id="71"/>
      <w:r>
        <w:t xml:space="preserve">.    </w:t>
      </w:r>
      <w:r>
        <w:tab/>
      </w:r>
    </w:p>
    <w:p w14:paraId="2157813F" w14:textId="77777777" w:rsidR="00E93AFF" w:rsidRDefault="00E93AFF">
      <w:pPr>
        <w:jc w:val="left"/>
      </w:pPr>
      <w:r>
        <w:t xml:space="preserve">The Agency may request clarifications from Bidders for the purpose of resolving ambiguities or questioning information presented in the </w:t>
      </w:r>
      <w:r w:rsidR="00AA3669">
        <w:t>Bid</w:t>
      </w:r>
      <w:r w:rsidR="000B3778">
        <w:t>s.</w:t>
      </w:r>
      <w:r>
        <w:t xml:space="preserve">  Clarifications may occur throughout the Bid evaluation process.  Clarification responses shall be in writing and shall address only the information requested.  Responses shall be submitted to the Agency within the time stipulated at the occasion of the request.    </w:t>
      </w:r>
    </w:p>
    <w:p w14:paraId="35061705" w14:textId="77777777" w:rsidR="00E93AFF" w:rsidRDefault="00E93AFF">
      <w:pPr>
        <w:jc w:val="left"/>
      </w:pPr>
    </w:p>
    <w:p w14:paraId="45ADD915" w14:textId="77777777" w:rsidR="00E93AFF" w:rsidRDefault="00E93AFF">
      <w:pPr>
        <w:pStyle w:val="ContractLevel2"/>
        <w:outlineLvl w:val="1"/>
      </w:pPr>
      <w:bookmarkStart w:id="72" w:name="_Toc265564586"/>
      <w:bookmarkStart w:id="73" w:name="_Toc265580881"/>
      <w:r>
        <w:t>2.15 Verification of Bid Contents</w:t>
      </w:r>
      <w:bookmarkEnd w:id="72"/>
      <w:bookmarkEnd w:id="73"/>
      <w:r>
        <w:t xml:space="preserve">.    </w:t>
      </w:r>
    </w:p>
    <w:p w14:paraId="396DD24C" w14:textId="77777777" w:rsidR="00E93AFF" w:rsidRDefault="00E93AFF">
      <w:pPr>
        <w:jc w:val="left"/>
      </w:pPr>
      <w:r>
        <w:t xml:space="preserve">The contents of a Bid submitted by a Bidder are subject to verification.  </w:t>
      </w:r>
    </w:p>
    <w:p w14:paraId="45297504" w14:textId="77777777" w:rsidR="00E93AFF" w:rsidRDefault="00E93AFF">
      <w:pPr>
        <w:jc w:val="left"/>
      </w:pPr>
    </w:p>
    <w:p w14:paraId="627AF843" w14:textId="77777777" w:rsidR="00E93AFF" w:rsidRDefault="00E93AFF">
      <w:pPr>
        <w:pStyle w:val="ContractLevel2"/>
        <w:outlineLvl w:val="1"/>
      </w:pPr>
      <w:bookmarkStart w:id="74" w:name="_Toc265564587"/>
      <w:bookmarkStart w:id="75" w:name="_Toc265580882"/>
      <w:r>
        <w:t>2.16 Reference Checks</w:t>
      </w:r>
      <w:bookmarkEnd w:id="74"/>
      <w:bookmarkEnd w:id="75"/>
      <w:r>
        <w:t>.</w:t>
      </w:r>
    </w:p>
    <w:p w14:paraId="22930C11" w14:textId="77777777" w:rsidR="00E93AFF" w:rsidRDefault="00E93AFF">
      <w:pPr>
        <w:jc w:val="left"/>
      </w:pPr>
      <w:r>
        <w:t xml:space="preserve">The Agency reserves the right to contact any reference to assist in the evaluation of the Bid, to verify information contained in the Bid, to discuss the Bidder’s qualifications, and/or to discuss the qualifications of any subcontractor identified in the Bid.    </w:t>
      </w:r>
    </w:p>
    <w:p w14:paraId="7E42A6F6" w14:textId="77777777" w:rsidR="00E93AFF" w:rsidRDefault="00E93AFF">
      <w:pPr>
        <w:jc w:val="left"/>
      </w:pPr>
    </w:p>
    <w:p w14:paraId="5E0C33CF" w14:textId="77777777" w:rsidR="00E93AFF" w:rsidRDefault="00E93AFF">
      <w:pPr>
        <w:pStyle w:val="ContractLevel2"/>
        <w:outlineLvl w:val="1"/>
      </w:pPr>
      <w:bookmarkStart w:id="76" w:name="_Toc265564588"/>
      <w:bookmarkStart w:id="77" w:name="_Toc265580883"/>
      <w:r>
        <w:lastRenderedPageBreak/>
        <w:t>2.17 Information from Other Sources</w:t>
      </w:r>
      <w:bookmarkEnd w:id="76"/>
      <w:bookmarkEnd w:id="77"/>
      <w:r>
        <w:t>.</w:t>
      </w:r>
    </w:p>
    <w:p w14:paraId="152C8390" w14:textId="77777777" w:rsidR="00E93AFF" w:rsidRDefault="00E93AFF">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67BFEC59" w14:textId="77777777" w:rsidR="00E93AFF" w:rsidRDefault="00E93AFF">
      <w:pPr>
        <w:jc w:val="left"/>
      </w:pPr>
    </w:p>
    <w:p w14:paraId="48DB05A5" w14:textId="77777777" w:rsidR="00E93AFF" w:rsidRDefault="00E93AFF">
      <w:pPr>
        <w:pStyle w:val="ContractLevel2"/>
        <w:outlineLvl w:val="1"/>
      </w:pPr>
      <w:bookmarkStart w:id="78" w:name="_Toc265564589"/>
      <w:bookmarkStart w:id="79" w:name="_Toc265580884"/>
      <w:r>
        <w:t>2.18 Criminal History and Background Investigation</w:t>
      </w:r>
      <w:bookmarkEnd w:id="78"/>
      <w:bookmarkEnd w:id="79"/>
      <w:r>
        <w:t>.</w:t>
      </w:r>
    </w:p>
    <w:p w14:paraId="157479B0" w14:textId="77777777" w:rsidR="00E93AFF" w:rsidRDefault="00E93AFF">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06D1A3F" w14:textId="77777777" w:rsidR="00E93AFF" w:rsidRDefault="00E93AFF">
      <w:pPr>
        <w:jc w:val="left"/>
      </w:pPr>
    </w:p>
    <w:p w14:paraId="6494BD66" w14:textId="77777777" w:rsidR="00E93AFF" w:rsidRDefault="00E93AFF">
      <w:pPr>
        <w:pStyle w:val="ContractLevel2"/>
        <w:outlineLvl w:val="1"/>
      </w:pPr>
      <w:bookmarkStart w:id="80" w:name="_Toc265564590"/>
      <w:bookmarkStart w:id="81" w:name="_Toc265580885"/>
      <w:r>
        <w:t xml:space="preserve">2.19 Disposition of </w:t>
      </w:r>
      <w:r w:rsidR="00AA3669">
        <w:t>Bid</w:t>
      </w:r>
      <w:r w:rsidR="000B3778" w:rsidRPr="000B3778">
        <w:t>s.</w:t>
      </w:r>
      <w:bookmarkEnd w:id="80"/>
      <w:bookmarkEnd w:id="81"/>
      <w:r>
        <w:t xml:space="preserve">    </w:t>
      </w:r>
    </w:p>
    <w:p w14:paraId="3932DC14" w14:textId="77777777" w:rsidR="00E93AFF" w:rsidRDefault="00E93AFF">
      <w:pPr>
        <w:jc w:val="left"/>
      </w:pPr>
      <w:r>
        <w:t xml:space="preserve">Opened </w:t>
      </w:r>
      <w:r w:rsidR="00AA3669">
        <w:t>Bid</w:t>
      </w:r>
      <w:r w:rsidR="000B3778">
        <w:t>s</w:t>
      </w:r>
      <w:r>
        <w:t xml:space="preserve"> become the property of the Agency and will not be returned to the Bidder.  Upon issuance of the Notice of Intent to Award, the contents of all </w:t>
      </w:r>
      <w:r w:rsidR="00AA3669">
        <w:t>Bid</w:t>
      </w:r>
      <w:r w:rsidR="000B3778">
        <w:t>s</w:t>
      </w:r>
      <w:r>
        <w:t xml:space="preserve"> will be in the public domain and be open to inspection by interested parties subject to exceptions provided in Iowa Code chapter 22 or other applicable law.    </w:t>
      </w:r>
    </w:p>
    <w:p w14:paraId="6F31C5ED" w14:textId="77777777" w:rsidR="00E93AFF" w:rsidRDefault="00E93AFF">
      <w:pPr>
        <w:keepNext/>
        <w:jc w:val="left"/>
      </w:pPr>
    </w:p>
    <w:p w14:paraId="63830D0E" w14:textId="77777777" w:rsidR="00E93AFF" w:rsidRDefault="00E93AFF">
      <w:pPr>
        <w:pStyle w:val="ContractLevel2"/>
        <w:outlineLvl w:val="1"/>
      </w:pPr>
      <w:bookmarkStart w:id="82" w:name="_Toc265564591"/>
      <w:bookmarkStart w:id="83" w:name="_Toc265580886"/>
      <w:r>
        <w:t>2.20 Public Records and Request for Confidential Treatment</w:t>
      </w:r>
      <w:bookmarkEnd w:id="82"/>
      <w:bookmarkEnd w:id="83"/>
      <w:r>
        <w:t>.</w:t>
      </w:r>
    </w:p>
    <w:p w14:paraId="3598CAF2" w14:textId="77777777" w:rsidR="00E93AFF" w:rsidRDefault="00E93AFF">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See the Bid Formatting Section for the proper method for making such requests.  The Agency’s release of information is governed by Iowa Code chapter 22.  Bidders are encouraged to familiarize themselves with Chapter 22 before submitting a Bid.  The Agency will copy public records as required to comply with public records laws.    </w:t>
      </w:r>
    </w:p>
    <w:p w14:paraId="41AE7F3B" w14:textId="77777777" w:rsidR="00E93AFF" w:rsidRDefault="00E93AFF">
      <w:pPr>
        <w:jc w:val="left"/>
      </w:pPr>
    </w:p>
    <w:p w14:paraId="5E53C1B0" w14:textId="77777777" w:rsidR="00E93AFF" w:rsidRDefault="00E93AFF">
      <w:pPr>
        <w:jc w:val="left"/>
      </w:pPr>
      <w:r>
        <w:t>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w:t>
      </w:r>
      <w:r w:rsidR="00F010E3">
        <w:t>B</w:t>
      </w:r>
      <w:r>
        <w:t xml:space="preserve"> Attachment B its understanding that any Agency references to Bid Proposal information marked confidential made during the evaluation process may become part of the public domain  </w:t>
      </w:r>
    </w:p>
    <w:p w14:paraId="4E3A732C" w14:textId="77777777" w:rsidR="00E93AFF" w:rsidRDefault="00E93AFF">
      <w:pPr>
        <w:jc w:val="left"/>
      </w:pPr>
    </w:p>
    <w:p w14:paraId="336150F4" w14:textId="77777777" w:rsidR="00E93AFF" w:rsidRDefault="00E93AFF">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376B5EAF" w14:textId="77777777" w:rsidR="00E93AFF" w:rsidRDefault="00E93AFF">
      <w:pPr>
        <w:jc w:val="left"/>
      </w:pPr>
    </w:p>
    <w:p w14:paraId="2D1C2256" w14:textId="77777777" w:rsidR="00E93AFF" w:rsidRDefault="00E93AFF">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2B5E1103" w14:textId="77777777" w:rsidR="00E93AFF" w:rsidRDefault="00E93AFF">
      <w:pPr>
        <w:jc w:val="left"/>
        <w:rPr>
          <w:b/>
          <w:bCs/>
        </w:rPr>
      </w:pPr>
    </w:p>
    <w:p w14:paraId="52BF7CC6" w14:textId="77777777" w:rsidR="00E93AFF" w:rsidRDefault="00E93AFF">
      <w:pPr>
        <w:pStyle w:val="ContractLevel2"/>
        <w:outlineLvl w:val="1"/>
      </w:pPr>
      <w:bookmarkStart w:id="84" w:name="_Toc265564592"/>
      <w:bookmarkStart w:id="85" w:name="_Toc265580887"/>
      <w:r>
        <w:t>2.21 Copyrights</w:t>
      </w:r>
      <w:bookmarkEnd w:id="84"/>
      <w:bookmarkEnd w:id="85"/>
      <w:r>
        <w:t>.</w:t>
      </w:r>
    </w:p>
    <w:p w14:paraId="1722AC39" w14:textId="77777777" w:rsidR="00E93AFF" w:rsidRDefault="00E93AFF">
      <w:pPr>
        <w:jc w:val="left"/>
      </w:pPr>
      <w:r>
        <w:t xml:space="preserve">By submitting a Bid, the Bidder agrees that the Agency may copy the Bid for purposes of facilitating the evaluation of the Bid or to respond to requests for public records.  By submitting a Bid,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w:t>
      </w:r>
      <w:r w:rsidR="00AA3669">
        <w:t>Bid</w:t>
      </w:r>
      <w:r w:rsidR="000B3778">
        <w:t>s</w:t>
      </w:r>
      <w:r>
        <w:t xml:space="preserve">.    </w:t>
      </w:r>
    </w:p>
    <w:p w14:paraId="2835B697" w14:textId="77777777" w:rsidR="00E93AFF" w:rsidRDefault="00E93AFF">
      <w:pPr>
        <w:jc w:val="left"/>
      </w:pPr>
    </w:p>
    <w:p w14:paraId="2FAA74F4" w14:textId="77777777" w:rsidR="00E93AFF" w:rsidRDefault="00B04726">
      <w:pPr>
        <w:pStyle w:val="ContractLevel2"/>
        <w:outlineLvl w:val="1"/>
      </w:pPr>
      <w:bookmarkStart w:id="86" w:name="_Toc265564593"/>
      <w:bookmarkStart w:id="87" w:name="_Toc265580888"/>
      <w:r>
        <w:t xml:space="preserve">2.22 </w:t>
      </w:r>
      <w:r w:rsidR="00E93AFF">
        <w:t>Release of Claims</w:t>
      </w:r>
      <w:bookmarkEnd w:id="86"/>
      <w:bookmarkEnd w:id="87"/>
      <w:r w:rsidR="00E93AFF">
        <w:t>.</w:t>
      </w:r>
    </w:p>
    <w:p w14:paraId="39559406" w14:textId="77777777" w:rsidR="00E93AFF" w:rsidRDefault="00E93AFF">
      <w:pPr>
        <w:keepNext/>
        <w:jc w:val="left"/>
      </w:pPr>
      <w:r>
        <w:t xml:space="preserve">By submitting a Bid,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w:t>
      </w:r>
      <w:r w:rsidR="00436487">
        <w:t>RFB</w:t>
      </w:r>
      <w:r>
        <w:t xml:space="preserve">.    </w:t>
      </w:r>
    </w:p>
    <w:p w14:paraId="231C8CCA" w14:textId="77777777" w:rsidR="00E93AFF" w:rsidRDefault="00E93AFF">
      <w:pPr>
        <w:jc w:val="left"/>
      </w:pPr>
    </w:p>
    <w:p w14:paraId="1951D65C" w14:textId="77777777" w:rsidR="00E93AFF" w:rsidRDefault="00B04726">
      <w:pPr>
        <w:pStyle w:val="ContractLevel2"/>
        <w:outlineLvl w:val="1"/>
      </w:pPr>
      <w:bookmarkStart w:id="88" w:name="_Toc265580889"/>
      <w:bookmarkEnd w:id="88"/>
      <w:r>
        <w:t xml:space="preserve">2.23 </w:t>
      </w:r>
      <w:r w:rsidR="00E93AFF">
        <w:t xml:space="preserve">Reserved.  (Presentations)  </w:t>
      </w:r>
    </w:p>
    <w:p w14:paraId="73994B01" w14:textId="77777777" w:rsidR="00E93AFF" w:rsidRDefault="00E93AFF">
      <w:pPr>
        <w:jc w:val="left"/>
        <w:rPr>
          <w:b/>
          <w:bCs/>
        </w:rPr>
      </w:pPr>
    </w:p>
    <w:p w14:paraId="5ADF5F6C" w14:textId="77777777" w:rsidR="00E93AFF" w:rsidRDefault="00E93AFF">
      <w:pPr>
        <w:pStyle w:val="ContractLevel2"/>
        <w:outlineLvl w:val="1"/>
      </w:pPr>
      <w:bookmarkStart w:id="89" w:name="_Toc265564597"/>
      <w:bookmarkStart w:id="90" w:name="_Toc265580893"/>
      <w:r>
        <w:lastRenderedPageBreak/>
        <w:t>2.24</w:t>
      </w:r>
      <w:r w:rsidR="00B04726">
        <w:rPr>
          <w:bCs/>
        </w:rPr>
        <w:t xml:space="preserve"> </w:t>
      </w:r>
      <w:r>
        <w:t>Notice of Intent to Award</w:t>
      </w:r>
      <w:bookmarkEnd w:id="89"/>
      <w:bookmarkEnd w:id="90"/>
      <w:r>
        <w:t>.</w:t>
      </w:r>
    </w:p>
    <w:p w14:paraId="465C8807" w14:textId="77777777" w:rsidR="00E93AFF" w:rsidRDefault="00E93AFF">
      <w:pPr>
        <w:keepNext/>
        <w:jc w:val="left"/>
      </w:pPr>
      <w:r>
        <w:t xml:space="preserve">Notice of Intent to Award will be sent to all Bidders that submitted a Bid by the due date and time.  The Notice of Intent to Award does not constitute the formation of a contract between the Agency and the apparent successful Bidder.    </w:t>
      </w:r>
    </w:p>
    <w:p w14:paraId="66DB4D8E" w14:textId="77777777" w:rsidR="00E93AFF" w:rsidRDefault="00E93AFF">
      <w:pPr>
        <w:jc w:val="left"/>
      </w:pPr>
    </w:p>
    <w:p w14:paraId="063B38B3" w14:textId="77777777" w:rsidR="00E93AFF" w:rsidRDefault="00B04726">
      <w:pPr>
        <w:pStyle w:val="ContractLevel2"/>
        <w:outlineLvl w:val="1"/>
      </w:pPr>
      <w:bookmarkStart w:id="91" w:name="_Toc265564598"/>
      <w:bookmarkStart w:id="92" w:name="_Toc265580894"/>
      <w:r>
        <w:t xml:space="preserve">2.25 </w:t>
      </w:r>
      <w:r w:rsidR="00E93AFF">
        <w:t>Acceptance Period</w:t>
      </w:r>
      <w:bookmarkEnd w:id="91"/>
      <w:bookmarkEnd w:id="92"/>
      <w:r w:rsidR="00E93AFF">
        <w:t>.</w:t>
      </w:r>
    </w:p>
    <w:p w14:paraId="28FAE506" w14:textId="77777777" w:rsidR="00E93AFF" w:rsidRDefault="00E93AFF">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w:t>
      </w:r>
      <w:r w:rsidR="00436487">
        <w:t>RFB</w:t>
      </w:r>
      <w:r>
        <w:t xml:space="preserve">.  The Agency further reserves the right to cancel the Notice of Intent to Award at any time prior to the execution of a written contract.    </w:t>
      </w:r>
    </w:p>
    <w:p w14:paraId="3C30E149" w14:textId="77777777" w:rsidR="00E93AFF" w:rsidRDefault="00E93AFF">
      <w:pPr>
        <w:jc w:val="left"/>
      </w:pPr>
    </w:p>
    <w:p w14:paraId="3A3F79A6" w14:textId="77777777" w:rsidR="00E93AFF" w:rsidRDefault="00B04726">
      <w:pPr>
        <w:pStyle w:val="ContractLevel2"/>
        <w:outlineLvl w:val="1"/>
      </w:pPr>
      <w:bookmarkStart w:id="93" w:name="_Toc265564599"/>
      <w:bookmarkStart w:id="94" w:name="_Toc265580895"/>
      <w:r>
        <w:t xml:space="preserve">2.26 </w:t>
      </w:r>
      <w:r w:rsidR="00E93AFF">
        <w:t>Review of Notice of Disqualification or Notice of Intent to Award Decision</w:t>
      </w:r>
      <w:bookmarkEnd w:id="93"/>
      <w:bookmarkEnd w:id="94"/>
      <w:r w:rsidR="00E93AFF">
        <w:t>.</w:t>
      </w:r>
    </w:p>
    <w:p w14:paraId="78556F55" w14:textId="77777777" w:rsidR="005B12CC" w:rsidRPr="008220A3" w:rsidRDefault="005B12CC" w:rsidP="005B12CC">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009CFB68" w14:textId="77777777" w:rsidR="005B12CC" w:rsidRDefault="005B12CC" w:rsidP="005B12CC">
      <w:pPr>
        <w:keepNext/>
        <w:keepLines/>
        <w:ind w:firstLine="720"/>
        <w:jc w:val="left"/>
        <w:rPr>
          <w:sz w:val="20"/>
          <w:szCs w:val="20"/>
        </w:rPr>
      </w:pPr>
    </w:p>
    <w:p w14:paraId="21656B12" w14:textId="77777777" w:rsidR="005B12CC" w:rsidRDefault="005B12CC" w:rsidP="005B12CC">
      <w:pPr>
        <w:keepNext/>
        <w:keepLines/>
        <w:ind w:firstLine="720"/>
        <w:jc w:val="left"/>
        <w:rPr>
          <w:sz w:val="20"/>
          <w:szCs w:val="20"/>
        </w:rPr>
      </w:pPr>
      <w:r>
        <w:rPr>
          <w:sz w:val="20"/>
          <w:szCs w:val="20"/>
        </w:rPr>
        <w:t>Bureau Chief</w:t>
      </w:r>
    </w:p>
    <w:p w14:paraId="4AC96469" w14:textId="77777777" w:rsidR="005B12CC" w:rsidRPr="008220A3" w:rsidRDefault="005B12CC" w:rsidP="005B12CC">
      <w:pPr>
        <w:keepNext/>
        <w:keepLines/>
        <w:ind w:firstLine="720"/>
        <w:jc w:val="left"/>
        <w:rPr>
          <w:sz w:val="20"/>
          <w:szCs w:val="20"/>
        </w:rPr>
      </w:pPr>
      <w:r w:rsidRPr="008220A3">
        <w:rPr>
          <w:sz w:val="20"/>
          <w:szCs w:val="20"/>
        </w:rPr>
        <w:t xml:space="preserve">c/o </w:t>
      </w:r>
      <w:r>
        <w:rPr>
          <w:sz w:val="20"/>
          <w:szCs w:val="20"/>
        </w:rPr>
        <w:t>Bureau of Service Contract Support</w:t>
      </w:r>
    </w:p>
    <w:p w14:paraId="2B1DF171" w14:textId="77777777" w:rsidR="005B12CC" w:rsidRPr="008220A3" w:rsidRDefault="005B12CC" w:rsidP="005B12CC">
      <w:pPr>
        <w:keepNext/>
        <w:keepLines/>
        <w:ind w:firstLine="720"/>
        <w:jc w:val="left"/>
        <w:rPr>
          <w:sz w:val="20"/>
          <w:szCs w:val="20"/>
        </w:rPr>
      </w:pPr>
      <w:r w:rsidRPr="008220A3">
        <w:rPr>
          <w:sz w:val="20"/>
          <w:szCs w:val="20"/>
        </w:rPr>
        <w:t xml:space="preserve">Department of Human Services </w:t>
      </w:r>
    </w:p>
    <w:p w14:paraId="36C43D64" w14:textId="77777777" w:rsidR="005B12CC" w:rsidRPr="008220A3" w:rsidRDefault="005B12CC" w:rsidP="005B12CC">
      <w:pPr>
        <w:keepNext/>
        <w:keepLines/>
        <w:ind w:firstLine="720"/>
        <w:jc w:val="left"/>
        <w:rPr>
          <w:sz w:val="20"/>
          <w:szCs w:val="20"/>
        </w:rPr>
      </w:pPr>
      <w:r w:rsidRPr="008220A3">
        <w:rPr>
          <w:sz w:val="20"/>
          <w:szCs w:val="20"/>
        </w:rPr>
        <w:t>Hoover State Office Building</w:t>
      </w:r>
      <w:r>
        <w:rPr>
          <w:sz w:val="20"/>
          <w:szCs w:val="20"/>
        </w:rPr>
        <w:t>, 1</w:t>
      </w:r>
      <w:r w:rsidRPr="00E413FA">
        <w:rPr>
          <w:sz w:val="20"/>
          <w:szCs w:val="20"/>
          <w:vertAlign w:val="superscript"/>
        </w:rPr>
        <w:t>st</w:t>
      </w:r>
      <w:r>
        <w:rPr>
          <w:sz w:val="20"/>
          <w:szCs w:val="20"/>
        </w:rPr>
        <w:t xml:space="preserve"> Floor</w:t>
      </w:r>
    </w:p>
    <w:p w14:paraId="2173E7CB" w14:textId="77777777" w:rsidR="005B12CC" w:rsidRPr="008220A3" w:rsidRDefault="005B12CC" w:rsidP="005B12CC">
      <w:pPr>
        <w:keepNext/>
        <w:keepLines/>
        <w:ind w:firstLine="720"/>
        <w:jc w:val="left"/>
        <w:rPr>
          <w:sz w:val="20"/>
          <w:szCs w:val="20"/>
        </w:rPr>
      </w:pPr>
      <w:r w:rsidRPr="008220A3">
        <w:rPr>
          <w:sz w:val="20"/>
          <w:szCs w:val="20"/>
        </w:rPr>
        <w:t>1305 E. Walnut Street</w:t>
      </w:r>
    </w:p>
    <w:p w14:paraId="76900EA4" w14:textId="77777777" w:rsidR="005B12CC" w:rsidRPr="008220A3" w:rsidRDefault="005B12CC" w:rsidP="005B12CC">
      <w:pPr>
        <w:keepNext/>
        <w:keepLines/>
        <w:ind w:firstLine="720"/>
        <w:jc w:val="left"/>
        <w:rPr>
          <w:sz w:val="20"/>
          <w:szCs w:val="20"/>
        </w:rPr>
      </w:pPr>
      <w:r w:rsidRPr="008220A3">
        <w:rPr>
          <w:sz w:val="20"/>
          <w:szCs w:val="20"/>
        </w:rPr>
        <w:t>Des Moines, Iowa 50319-0114</w:t>
      </w:r>
    </w:p>
    <w:p w14:paraId="0F8E96C0" w14:textId="77777777" w:rsidR="005B12CC" w:rsidRDefault="005B12CC" w:rsidP="005B12CC">
      <w:pPr>
        <w:keepNext/>
        <w:keepLines/>
        <w:ind w:firstLine="720"/>
        <w:jc w:val="left"/>
      </w:pPr>
      <w:r w:rsidRPr="008220A3">
        <w:rPr>
          <w:sz w:val="20"/>
          <w:szCs w:val="20"/>
        </w:rPr>
        <w:t xml:space="preserve">email:  </w:t>
      </w:r>
      <w:hyperlink r:id="rId23" w:history="1">
        <w:r>
          <w:rPr>
            <w:rStyle w:val="Hyperlink"/>
          </w:rPr>
          <w:t>reconsiderationrequest@dhs.state.ia.us</w:t>
        </w:r>
      </w:hyperlink>
    </w:p>
    <w:p w14:paraId="6C3A1040" w14:textId="77777777" w:rsidR="005B12CC" w:rsidRDefault="005B12CC" w:rsidP="005B12CC">
      <w:pPr>
        <w:keepNext/>
        <w:keepLines/>
        <w:ind w:firstLine="720"/>
        <w:jc w:val="left"/>
      </w:pPr>
    </w:p>
    <w:p w14:paraId="0A8E528D" w14:textId="77777777" w:rsidR="005B12CC" w:rsidRDefault="005B12CC" w:rsidP="005B12CC">
      <w:pPr>
        <w:jc w:val="left"/>
      </w:pPr>
      <w:r w:rsidRPr="008220A3">
        <w:t xml:space="preserve">The Agency must receive the written </w:t>
      </w:r>
      <w:r>
        <w:t xml:space="preserve">request for reconsideration within five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 xml:space="preserve">he </w:t>
      </w:r>
      <w:r>
        <w:t>request for reconsideration</w:t>
      </w:r>
      <w:r w:rsidRPr="00E852AE">
        <w:t xml:space="preserve">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1101A2E6" w14:textId="77777777" w:rsidR="005B12CC" w:rsidRDefault="005B12CC" w:rsidP="005B12CC">
      <w:pPr>
        <w:jc w:val="left"/>
      </w:pPr>
    </w:p>
    <w:p w14:paraId="47092AC6" w14:textId="57181641" w:rsidR="00C73F9C" w:rsidRDefault="005B12CC" w:rsidP="00C73F9C">
      <w:pPr>
        <w:jc w:val="left"/>
      </w:pPr>
      <w:r w:rsidRPr="008220A3">
        <w:t xml:space="preserve">The request </w:t>
      </w:r>
      <w:r>
        <w:t xml:space="preserve">for reconsideration </w:t>
      </w:r>
      <w:r w:rsidRPr="008220A3">
        <w:t>shall clearly and fully identify all issues being contested by reference to the page and section number of the RF</w:t>
      </w:r>
      <w:r>
        <w:t>B</w:t>
      </w:r>
      <w:r w:rsidRPr="008220A3">
        <w:t>.</w:t>
      </w:r>
      <w:r>
        <w:t xml:space="preserve">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C73F9C">
        <w:t xml:space="preserve">  </w:t>
      </w:r>
    </w:p>
    <w:p w14:paraId="45BAD6E7" w14:textId="77777777" w:rsidR="00E93AFF" w:rsidRDefault="00E93AFF">
      <w:pPr>
        <w:jc w:val="left"/>
      </w:pPr>
    </w:p>
    <w:p w14:paraId="2BD3481E" w14:textId="77777777" w:rsidR="00E93AFF" w:rsidRDefault="00B04726">
      <w:pPr>
        <w:pStyle w:val="ContractLevel2"/>
        <w:outlineLvl w:val="1"/>
      </w:pPr>
      <w:bookmarkStart w:id="95" w:name="_Toc265564600"/>
      <w:bookmarkStart w:id="96" w:name="_Toc265580896"/>
      <w:r>
        <w:t xml:space="preserve">2.27 </w:t>
      </w:r>
      <w:r w:rsidR="00E93AFF">
        <w:t>Definition of Contract</w:t>
      </w:r>
      <w:bookmarkEnd w:id="95"/>
      <w:bookmarkEnd w:id="96"/>
      <w:r w:rsidR="00E93AFF">
        <w:t>.</w:t>
      </w:r>
    </w:p>
    <w:p w14:paraId="63826576" w14:textId="77777777" w:rsidR="00E93AFF" w:rsidRDefault="00E93AFF">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1C7B5369" w14:textId="77777777" w:rsidR="00E93AFF" w:rsidRDefault="00E93AFF">
      <w:pPr>
        <w:jc w:val="left"/>
      </w:pPr>
    </w:p>
    <w:p w14:paraId="423B9A11" w14:textId="77777777" w:rsidR="00E93AFF" w:rsidRDefault="00B04726">
      <w:pPr>
        <w:pStyle w:val="ContractLevel2"/>
        <w:outlineLvl w:val="1"/>
      </w:pPr>
      <w:bookmarkStart w:id="97" w:name="_Toc265564601"/>
      <w:bookmarkStart w:id="98" w:name="_Toc265580897"/>
      <w:r>
        <w:t xml:space="preserve">2.28 </w:t>
      </w:r>
      <w:r w:rsidR="00E93AFF">
        <w:t>Choice of Law and Forum</w:t>
      </w:r>
      <w:bookmarkEnd w:id="97"/>
      <w:bookmarkEnd w:id="98"/>
      <w:r w:rsidR="00E93AFF">
        <w:t>.</w:t>
      </w:r>
    </w:p>
    <w:p w14:paraId="03925D7D" w14:textId="77777777" w:rsidR="00E93AFF" w:rsidRDefault="00E93AFF">
      <w:pPr>
        <w:jc w:val="left"/>
      </w:pPr>
      <w:r>
        <w:t xml:space="preserve">This </w:t>
      </w:r>
      <w:r w:rsidR="00436487">
        <w:t>RFB</w:t>
      </w:r>
      <w:r>
        <w:t xml:space="preserve">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w:t>
      </w:r>
      <w:r w:rsidR="00436487">
        <w:t>RFB</w:t>
      </w:r>
      <w:r>
        <w:t xml:space="preserve"> shall be brought and maintained in the appropriate Iowa forum.    </w:t>
      </w:r>
    </w:p>
    <w:p w14:paraId="211939B0" w14:textId="77777777" w:rsidR="00E93AFF" w:rsidRDefault="00E93AFF">
      <w:pPr>
        <w:pStyle w:val="BodyText3"/>
        <w:jc w:val="left"/>
      </w:pPr>
    </w:p>
    <w:p w14:paraId="5FC6CE08" w14:textId="77777777" w:rsidR="00E93AFF" w:rsidRDefault="00B04726">
      <w:pPr>
        <w:pStyle w:val="ContractLevel2"/>
        <w:outlineLvl w:val="1"/>
      </w:pPr>
      <w:bookmarkStart w:id="99" w:name="_Toc265564602"/>
      <w:bookmarkStart w:id="100" w:name="_Toc265580898"/>
      <w:r>
        <w:t xml:space="preserve">2.29 </w:t>
      </w:r>
      <w:r w:rsidR="00E93AFF">
        <w:t>Restrictions on Gifts and Activities</w:t>
      </w:r>
      <w:bookmarkEnd w:id="99"/>
      <w:bookmarkEnd w:id="100"/>
      <w:r w:rsidR="00E93AFF">
        <w:t xml:space="preserve">.    </w:t>
      </w:r>
      <w:r w:rsidR="00E93AFF">
        <w:tab/>
      </w:r>
    </w:p>
    <w:p w14:paraId="68DAF27A" w14:textId="77777777" w:rsidR="00E93AFF" w:rsidRDefault="00E93AFF">
      <w:pPr>
        <w:jc w:val="left"/>
      </w:pPr>
      <w:r>
        <w:t xml:space="preserve">Iowa Code chapter 68B restricts gifts that may be given or received by state employees and requires certain individuals to disclose information concerning their activities with state government.  Bidders must determine the </w:t>
      </w:r>
      <w:r>
        <w:lastRenderedPageBreak/>
        <w:t xml:space="preserve">applicability of this Chapter to their activities and comply with the requirements.  In addition, pursuant to Iowa Code § 722.1, it is a felony offense to bribe or attempt to bribe a public official.    </w:t>
      </w:r>
    </w:p>
    <w:p w14:paraId="32952FE7" w14:textId="77777777" w:rsidR="00E93AFF" w:rsidRDefault="00E93AFF">
      <w:pPr>
        <w:pStyle w:val="BodyText3"/>
        <w:jc w:val="left"/>
      </w:pPr>
    </w:p>
    <w:p w14:paraId="205B74E1" w14:textId="77777777" w:rsidR="00E93AFF" w:rsidRDefault="00B04726">
      <w:pPr>
        <w:pStyle w:val="ContractLevel2"/>
        <w:outlineLvl w:val="1"/>
      </w:pPr>
      <w:bookmarkStart w:id="101" w:name="_Toc265564603"/>
      <w:bookmarkStart w:id="102" w:name="_Toc265580899"/>
      <w:r>
        <w:t xml:space="preserve">2.30 </w:t>
      </w:r>
      <w:r w:rsidR="00E93AFF">
        <w:t>Exclusivity</w:t>
      </w:r>
      <w:bookmarkEnd w:id="101"/>
      <w:bookmarkEnd w:id="102"/>
      <w:r w:rsidR="00E93AFF">
        <w:t>.</w:t>
      </w:r>
    </w:p>
    <w:p w14:paraId="6F9FABE9" w14:textId="77777777" w:rsidR="00E93AFF" w:rsidRDefault="00E93AFF">
      <w:pPr>
        <w:pStyle w:val="BodyText3"/>
        <w:jc w:val="left"/>
      </w:pPr>
      <w:r>
        <w:t xml:space="preserve">Any contract resulting from this </w:t>
      </w:r>
      <w:r w:rsidR="00436487">
        <w:t>RFB</w:t>
      </w:r>
      <w:r>
        <w:t xml:space="preserve"> shall not be an exclusive contract.</w:t>
      </w:r>
    </w:p>
    <w:p w14:paraId="5B92F11F" w14:textId="77777777" w:rsidR="00E93AFF" w:rsidRDefault="00E93AFF">
      <w:pPr>
        <w:pStyle w:val="BodyText3"/>
        <w:jc w:val="left"/>
      </w:pPr>
    </w:p>
    <w:p w14:paraId="2F390642" w14:textId="77777777" w:rsidR="00E93AFF" w:rsidRDefault="00B04726">
      <w:pPr>
        <w:pStyle w:val="ContractLevel2"/>
        <w:outlineLvl w:val="1"/>
      </w:pPr>
      <w:bookmarkStart w:id="103" w:name="_Toc265564604"/>
      <w:bookmarkStart w:id="104" w:name="_Toc265580900"/>
      <w:r>
        <w:t xml:space="preserve">2.31 </w:t>
      </w:r>
      <w:r w:rsidR="00E93AFF">
        <w:t>No Minimum Guaranteed</w:t>
      </w:r>
      <w:bookmarkEnd w:id="103"/>
      <w:bookmarkEnd w:id="104"/>
      <w:r w:rsidR="00E93AFF">
        <w:t>.</w:t>
      </w:r>
    </w:p>
    <w:p w14:paraId="39B1DD35" w14:textId="77777777" w:rsidR="00E93AFF" w:rsidRDefault="00E93AFF">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777FFBD0" w14:textId="77777777" w:rsidR="00E93AFF" w:rsidRDefault="00E93AFF">
      <w:pPr>
        <w:jc w:val="left"/>
        <w:rPr>
          <w:b/>
          <w:bCs/>
          <w:i/>
        </w:rPr>
      </w:pPr>
    </w:p>
    <w:p w14:paraId="03EC584C" w14:textId="77777777" w:rsidR="00E93AFF" w:rsidRDefault="00B04726">
      <w:pPr>
        <w:pStyle w:val="ContractLevel2"/>
        <w:outlineLvl w:val="1"/>
      </w:pPr>
      <w:bookmarkStart w:id="105" w:name="_Toc265564605"/>
      <w:bookmarkStart w:id="106" w:name="_Toc265580901"/>
      <w:r>
        <w:t xml:space="preserve">2.32 </w:t>
      </w:r>
      <w:r w:rsidR="00E93AFF">
        <w:t>Use of Subcontractors</w:t>
      </w:r>
      <w:bookmarkEnd w:id="105"/>
      <w:bookmarkEnd w:id="106"/>
      <w:r w:rsidR="00E93AFF">
        <w:t>.</w:t>
      </w:r>
    </w:p>
    <w:p w14:paraId="1D04074C" w14:textId="77777777" w:rsidR="00E93AFF" w:rsidRDefault="00E93AFF">
      <w:pPr>
        <w:jc w:val="left"/>
      </w:pPr>
      <w:r>
        <w:t xml:space="preserve">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w:t>
      </w:r>
      <w:r w:rsidR="00436487">
        <w:t>RFB</w:t>
      </w:r>
      <w:r>
        <w:t>.</w:t>
      </w:r>
    </w:p>
    <w:p w14:paraId="3E989E1D" w14:textId="77777777" w:rsidR="00E93AFF" w:rsidRDefault="00E93AFF">
      <w:pPr>
        <w:pStyle w:val="ContractLevel2"/>
      </w:pPr>
    </w:p>
    <w:p w14:paraId="7FF69E84" w14:textId="77777777" w:rsidR="00E93AFF" w:rsidRDefault="00E93AFF">
      <w:pPr>
        <w:pStyle w:val="ContractLevel2"/>
      </w:pPr>
      <w:r>
        <w:t>2.33 Bidder Continuing Disclosure Requirement.</w:t>
      </w:r>
    </w:p>
    <w:p w14:paraId="332C21F1" w14:textId="77777777" w:rsidR="00E93AFF" w:rsidRDefault="00E93AFF">
      <w:pPr>
        <w:jc w:val="left"/>
      </w:pPr>
      <w:r>
        <w:t xml:space="preserve">To the extent that Bidders are required to report incidents when responding to this </w:t>
      </w:r>
      <w:r w:rsidR="00436487">
        <w:t>RFB</w:t>
      </w:r>
      <w:r>
        <w:t xml:space="preserve"> related to damages, penalties, disincentives, administrative or regulatory proceedings, founded child or dependent adult abuse, or felony convictions, these matters are subject to continuing disclosure to the Agency.  Incidents occurring after submission of a Bid,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0B3778">
        <w:br w:type="page"/>
      </w:r>
    </w:p>
    <w:bookmarkEnd w:id="38"/>
    <w:bookmarkEnd w:id="39"/>
    <w:p w14:paraId="3F1EFB49" w14:textId="77777777" w:rsidR="00E93AFF" w:rsidRDefault="00E93AFF">
      <w:pPr>
        <w:pStyle w:val="ContractLevel1"/>
        <w:pBdr>
          <w:top w:val="single" w:sz="4" w:space="0" w:color="auto" w:shadow="1"/>
        </w:pBdr>
        <w:shd w:val="clear" w:color="auto" w:fill="DDDDDD"/>
        <w:outlineLvl w:val="0"/>
      </w:pPr>
      <w:r>
        <w:lastRenderedPageBreak/>
        <w:t xml:space="preserve">Section 3 How to Submit </w:t>
      </w:r>
      <w:r w:rsidR="00145B67">
        <w:t>a</w:t>
      </w:r>
      <w:r>
        <w:t xml:space="preserve"> Bid: Format and Content Specifications</w:t>
      </w:r>
      <w:bookmarkEnd w:id="2"/>
      <w:bookmarkEnd w:id="3"/>
      <w:bookmarkEnd w:id="4"/>
      <w:bookmarkEnd w:id="5"/>
    </w:p>
    <w:p w14:paraId="229AE61B" w14:textId="77777777" w:rsidR="00E93AFF" w:rsidRDefault="00E93AFF">
      <w:pPr>
        <w:keepNext/>
        <w:keepLines/>
        <w:jc w:val="left"/>
      </w:pPr>
      <w:r>
        <w:t xml:space="preserve">These instructions provide the format and technical specifications of the Bid and are designed to facilitate the submission of a Bid that is easy to understand and evaluate.  </w:t>
      </w:r>
    </w:p>
    <w:p w14:paraId="2B7A5155" w14:textId="77777777" w:rsidR="00E93AFF" w:rsidRDefault="00E93AFF">
      <w:pPr>
        <w:jc w:val="left"/>
        <w:rPr>
          <w:b/>
        </w:rPr>
      </w:pPr>
    </w:p>
    <w:p w14:paraId="0E8EF436" w14:textId="77777777" w:rsidR="00E93AFF" w:rsidRDefault="00B04726">
      <w:pPr>
        <w:pStyle w:val="ContractLevel2"/>
        <w:outlineLvl w:val="1"/>
      </w:pPr>
      <w:bookmarkStart w:id="107" w:name="_Toc265564607"/>
      <w:bookmarkStart w:id="108" w:name="_Toc265580903"/>
      <w:r>
        <w:t xml:space="preserve">3.1 </w:t>
      </w:r>
      <w:r w:rsidR="00E93AFF">
        <w:t>Bid Formatting</w:t>
      </w:r>
      <w:bookmarkEnd w:id="107"/>
      <w:bookmarkEnd w:id="108"/>
      <w:r w:rsidR="00E93AFF">
        <w:t>.</w:t>
      </w:r>
    </w:p>
    <w:p w14:paraId="0E63A964" w14:textId="77777777" w:rsidR="005B12CC" w:rsidRPr="00A36F9D" w:rsidRDefault="005B12CC" w:rsidP="005B12CC">
      <w:pPr>
        <w:jc w:val="left"/>
        <w:rPr>
          <w:b/>
          <w:bCs/>
        </w:rPr>
      </w:pPr>
      <w:r w:rsidRPr="00A36F9D">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5B12CC" w:rsidRPr="00A36F9D" w14:paraId="3C976F47" w14:textId="77777777" w:rsidTr="00E26E37">
        <w:trPr>
          <w:gridBefore w:val="1"/>
          <w:wBefore w:w="7" w:type="dxa"/>
          <w:cantSplit/>
          <w:tblHeader/>
        </w:trPr>
        <w:tc>
          <w:tcPr>
            <w:tcW w:w="1548" w:type="dxa"/>
            <w:shd w:val="clear" w:color="auto" w:fill="DDDDDD"/>
          </w:tcPr>
          <w:p w14:paraId="20661DF3" w14:textId="77777777" w:rsidR="005B12CC" w:rsidRPr="00A36F9D" w:rsidRDefault="005B12CC" w:rsidP="00E26E37">
            <w:pPr>
              <w:tabs>
                <w:tab w:val="center" w:pos="3906"/>
              </w:tabs>
              <w:jc w:val="left"/>
              <w:rPr>
                <w:b/>
              </w:rPr>
            </w:pPr>
            <w:r w:rsidRPr="00A36F9D">
              <w:rPr>
                <w:b/>
              </w:rPr>
              <w:t>Subject</w:t>
            </w:r>
            <w:r w:rsidRPr="00A36F9D">
              <w:rPr>
                <w:b/>
              </w:rPr>
              <w:tab/>
            </w:r>
          </w:p>
        </w:tc>
        <w:tc>
          <w:tcPr>
            <w:tcW w:w="8100" w:type="dxa"/>
            <w:gridSpan w:val="2"/>
            <w:shd w:val="clear" w:color="auto" w:fill="DDDDDD"/>
          </w:tcPr>
          <w:p w14:paraId="0897A4BC" w14:textId="77777777" w:rsidR="005B12CC" w:rsidRPr="00A36F9D" w:rsidRDefault="005B12CC" w:rsidP="00E26E37">
            <w:pPr>
              <w:tabs>
                <w:tab w:val="center" w:pos="3906"/>
              </w:tabs>
              <w:jc w:val="left"/>
              <w:rPr>
                <w:b/>
              </w:rPr>
            </w:pPr>
            <w:r w:rsidRPr="00A36F9D">
              <w:rPr>
                <w:b/>
              </w:rPr>
              <w:t>Specifications</w:t>
            </w:r>
          </w:p>
        </w:tc>
      </w:tr>
      <w:tr w:rsidR="005B12CC" w:rsidRPr="00A36F9D" w14:paraId="45E4624D" w14:textId="77777777" w:rsidTr="00E26E37">
        <w:trPr>
          <w:gridBefore w:val="1"/>
          <w:wBefore w:w="7" w:type="dxa"/>
          <w:trHeight w:val="242"/>
        </w:trPr>
        <w:tc>
          <w:tcPr>
            <w:tcW w:w="1548" w:type="dxa"/>
          </w:tcPr>
          <w:p w14:paraId="1894CC5D" w14:textId="77777777" w:rsidR="005B12CC" w:rsidRPr="00A36F9D" w:rsidRDefault="005B12CC" w:rsidP="00E26E37">
            <w:pPr>
              <w:jc w:val="left"/>
              <w:rPr>
                <w:b/>
              </w:rPr>
            </w:pPr>
            <w:r w:rsidRPr="00A36F9D">
              <w:rPr>
                <w:b/>
              </w:rPr>
              <w:t>Paper Size</w:t>
            </w:r>
          </w:p>
        </w:tc>
        <w:tc>
          <w:tcPr>
            <w:tcW w:w="8100" w:type="dxa"/>
            <w:gridSpan w:val="2"/>
          </w:tcPr>
          <w:p w14:paraId="1F70CFE6" w14:textId="69BFC040" w:rsidR="005B12CC" w:rsidRPr="00A36F9D" w:rsidRDefault="005B12CC" w:rsidP="00AE19AB">
            <w:pPr>
              <w:jc w:val="left"/>
            </w:pPr>
            <w:r w:rsidRPr="00A36F9D">
              <w:t xml:space="preserve">8.5" x 11" paper (one side only).  </w:t>
            </w:r>
            <w:r w:rsidR="00E26E37">
              <w:t>Complex c</w:t>
            </w:r>
            <w:r w:rsidRPr="00A36F9D">
              <w:t>harts</w:t>
            </w:r>
            <w:r w:rsidR="00E26E37">
              <w:t xml:space="preserve">, </w:t>
            </w:r>
            <w:r w:rsidRPr="00A36F9D">
              <w:t>graphs</w:t>
            </w:r>
            <w:r w:rsidR="00E26E37">
              <w:t>, and diagrams</w:t>
            </w:r>
            <w:r w:rsidRPr="00A36F9D">
              <w:t xml:space="preserve"> may be provided on legal-sized </w:t>
            </w:r>
            <w:r w:rsidR="00E26E37">
              <w:t>or larger paper, but it must fold down neatly into the 8.5” x 11” paper size within the bound proposal</w:t>
            </w:r>
            <w:r w:rsidRPr="00A36F9D">
              <w:t>.</w:t>
            </w:r>
          </w:p>
        </w:tc>
      </w:tr>
      <w:tr w:rsidR="005B12CC" w:rsidRPr="00A36F9D" w14:paraId="39AF2D51" w14:textId="77777777" w:rsidTr="00E26E37">
        <w:trPr>
          <w:gridBefore w:val="1"/>
          <w:wBefore w:w="7" w:type="dxa"/>
          <w:trHeight w:val="494"/>
        </w:trPr>
        <w:tc>
          <w:tcPr>
            <w:tcW w:w="1548" w:type="dxa"/>
          </w:tcPr>
          <w:p w14:paraId="659C0334" w14:textId="77777777" w:rsidR="005B12CC" w:rsidRPr="00A36F9D" w:rsidRDefault="005B12CC" w:rsidP="00E26E37">
            <w:pPr>
              <w:jc w:val="left"/>
              <w:rPr>
                <w:b/>
              </w:rPr>
            </w:pPr>
            <w:r w:rsidRPr="00A36F9D">
              <w:rPr>
                <w:b/>
              </w:rPr>
              <w:t>Font</w:t>
            </w:r>
          </w:p>
        </w:tc>
        <w:tc>
          <w:tcPr>
            <w:tcW w:w="8100" w:type="dxa"/>
            <w:gridSpan w:val="2"/>
          </w:tcPr>
          <w:p w14:paraId="2D33DCED" w14:textId="77777777" w:rsidR="005B12CC" w:rsidRPr="00A36F9D" w:rsidRDefault="005B12CC" w:rsidP="00E26E37">
            <w:pPr>
              <w:jc w:val="left"/>
            </w:pPr>
            <w:r w:rsidRPr="00A36F9D">
              <w:t xml:space="preserve">Bid Proposals must be typewritten.  The font must be 11 point or larger (excluding charts, graphs, or diagrams).  Acceptable fonts include Times New Roman, Calibri and Arial. </w:t>
            </w:r>
          </w:p>
        </w:tc>
      </w:tr>
      <w:tr w:rsidR="005B12CC" w:rsidRPr="00A36F9D" w14:paraId="2D4D7FD5" w14:textId="77777777" w:rsidTr="00E26E37">
        <w:trPr>
          <w:gridBefore w:val="1"/>
          <w:wBefore w:w="7" w:type="dxa"/>
        </w:trPr>
        <w:tc>
          <w:tcPr>
            <w:tcW w:w="1548" w:type="dxa"/>
          </w:tcPr>
          <w:p w14:paraId="106A3F44" w14:textId="2E2820DB" w:rsidR="005B12CC" w:rsidRPr="00A36F9D" w:rsidRDefault="005B12CC" w:rsidP="00E26E37">
            <w:pPr>
              <w:jc w:val="left"/>
              <w:rPr>
                <w:b/>
              </w:rPr>
            </w:pPr>
            <w:r w:rsidRPr="00A36F9D">
              <w:rPr>
                <w:b/>
              </w:rPr>
              <w:t>Page Limit</w:t>
            </w:r>
          </w:p>
        </w:tc>
        <w:tc>
          <w:tcPr>
            <w:tcW w:w="8100" w:type="dxa"/>
            <w:gridSpan w:val="2"/>
          </w:tcPr>
          <w:p w14:paraId="5709C814" w14:textId="4EF4B039" w:rsidR="005B12CC" w:rsidRPr="00A36F9D" w:rsidRDefault="005B12CC" w:rsidP="00AE19AB">
            <w:pPr>
              <w:jc w:val="left"/>
            </w:pPr>
            <w:r w:rsidRPr="00A36F9D">
              <w:t xml:space="preserve">Pages included in Proposal Tab 3 and any attachments the Bidder creates in a “Tab 3 Attachments” section is limited to </w:t>
            </w:r>
            <w:r w:rsidR="00AE19AB">
              <w:t xml:space="preserve">150 </w:t>
            </w:r>
            <w:r>
              <w:rPr>
                <w:bCs/>
              </w:rPr>
              <w:t>pages.  See Section 3.2 for further information about Tab 3 Attachments</w:t>
            </w:r>
            <w:r w:rsidR="00CB4CEE">
              <w:rPr>
                <w:bCs/>
              </w:rPr>
              <w:t>.</w:t>
            </w:r>
          </w:p>
        </w:tc>
      </w:tr>
      <w:tr w:rsidR="005B12CC" w:rsidRPr="00A36F9D" w14:paraId="3ABD85AE" w14:textId="77777777" w:rsidTr="00E26E37">
        <w:tblPrEx>
          <w:tblCellMar>
            <w:left w:w="115" w:type="dxa"/>
            <w:right w:w="115" w:type="dxa"/>
          </w:tblCellMar>
        </w:tblPrEx>
        <w:tc>
          <w:tcPr>
            <w:tcW w:w="1562" w:type="dxa"/>
            <w:gridSpan w:val="3"/>
          </w:tcPr>
          <w:p w14:paraId="112DDCAF" w14:textId="77777777" w:rsidR="005B12CC" w:rsidRPr="00A36F9D" w:rsidRDefault="005B12CC" w:rsidP="00E26E37">
            <w:pPr>
              <w:jc w:val="left"/>
              <w:rPr>
                <w:b/>
              </w:rPr>
            </w:pPr>
            <w:r w:rsidRPr="00A36F9D">
              <w:rPr>
                <w:b/>
              </w:rPr>
              <w:t>Pagination</w:t>
            </w:r>
          </w:p>
        </w:tc>
        <w:tc>
          <w:tcPr>
            <w:tcW w:w="8093" w:type="dxa"/>
          </w:tcPr>
          <w:p w14:paraId="2777D1EF" w14:textId="77777777" w:rsidR="005B12CC" w:rsidRPr="00A36F9D" w:rsidRDefault="005B12CC" w:rsidP="00E26E37">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5B12CC" w:rsidRPr="00A36F9D" w14:paraId="5371B2A6" w14:textId="77777777" w:rsidTr="00E26E37">
        <w:tblPrEx>
          <w:tblCellMar>
            <w:left w:w="115" w:type="dxa"/>
            <w:right w:w="115" w:type="dxa"/>
          </w:tblCellMar>
        </w:tblPrEx>
        <w:tc>
          <w:tcPr>
            <w:tcW w:w="1562" w:type="dxa"/>
            <w:gridSpan w:val="3"/>
          </w:tcPr>
          <w:p w14:paraId="057BDD98" w14:textId="5E039059" w:rsidR="005B12CC" w:rsidRPr="00A36F9D" w:rsidRDefault="005B12CC" w:rsidP="00E26E37">
            <w:pPr>
              <w:jc w:val="left"/>
              <w:rPr>
                <w:b/>
              </w:rPr>
            </w:pPr>
            <w:r w:rsidRPr="00A36F9D">
              <w:rPr>
                <w:b/>
              </w:rPr>
              <w:t>Bid Proposal General Composition</w:t>
            </w:r>
          </w:p>
        </w:tc>
        <w:tc>
          <w:tcPr>
            <w:tcW w:w="8093" w:type="dxa"/>
          </w:tcPr>
          <w:p w14:paraId="7BF0D141" w14:textId="77777777" w:rsidR="005B12CC" w:rsidRPr="00A36F9D" w:rsidRDefault="005B12CC" w:rsidP="00E26E37">
            <w:pPr>
              <w:pStyle w:val="ListParagraph"/>
              <w:ind w:left="162" w:hanging="180"/>
            </w:pPr>
            <w:r w:rsidRPr="00A36F9D">
              <w:t xml:space="preserve">Bid Proposals shall be divided into two parts: Technical Proposal and Cost Proposal. </w:t>
            </w:r>
          </w:p>
          <w:p w14:paraId="59EF7BEA" w14:textId="143B70F5" w:rsidR="005B12CC" w:rsidRPr="00A36F9D" w:rsidRDefault="005B12CC" w:rsidP="00E26E37">
            <w:pPr>
              <w:pStyle w:val="ListParagraph"/>
              <w:ind w:left="162" w:hanging="180"/>
            </w:pPr>
            <w:r w:rsidRPr="00A36F9D">
              <w:t>Bid Proposals must be bound and use tabs to label sections.</w:t>
            </w:r>
          </w:p>
        </w:tc>
      </w:tr>
      <w:tr w:rsidR="005B12CC" w:rsidRPr="00A36F9D" w14:paraId="068FAF00" w14:textId="77777777" w:rsidTr="00E26E37">
        <w:tblPrEx>
          <w:tblCellMar>
            <w:left w:w="115" w:type="dxa"/>
            <w:right w:w="115" w:type="dxa"/>
          </w:tblCellMar>
        </w:tblPrEx>
        <w:tc>
          <w:tcPr>
            <w:tcW w:w="1562" w:type="dxa"/>
            <w:gridSpan w:val="3"/>
          </w:tcPr>
          <w:p w14:paraId="4BDF60B2" w14:textId="77777777" w:rsidR="005B12CC" w:rsidRPr="00A36F9D" w:rsidRDefault="005B12CC" w:rsidP="00E26E37">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751D77F4" w14:textId="33E0FEE9" w:rsidR="005B12CC" w:rsidRPr="00A36F9D" w:rsidRDefault="005B12CC" w:rsidP="00AE19AB">
            <w:pPr>
              <w:pStyle w:val="ListParagraph"/>
              <w:ind w:left="162" w:hanging="180"/>
            </w:pPr>
            <w:r w:rsidRPr="00A36F9D">
              <w:t>Envelopes shall be addressed to the Issuing Officer.</w:t>
            </w:r>
          </w:p>
        </w:tc>
      </w:tr>
      <w:tr w:rsidR="005B12CC" w:rsidRPr="00A36F9D" w14:paraId="580D2C89" w14:textId="77777777" w:rsidTr="00E26E37">
        <w:tblPrEx>
          <w:tblCellMar>
            <w:left w:w="115" w:type="dxa"/>
            <w:right w:w="115" w:type="dxa"/>
          </w:tblCellMar>
        </w:tblPrEx>
        <w:tc>
          <w:tcPr>
            <w:tcW w:w="1562" w:type="dxa"/>
            <w:gridSpan w:val="3"/>
          </w:tcPr>
          <w:p w14:paraId="51394115" w14:textId="77777777" w:rsidR="005B12CC" w:rsidRPr="00A36F9D" w:rsidRDefault="005B12CC" w:rsidP="00E26E37">
            <w:pPr>
              <w:jc w:val="left"/>
              <w:rPr>
                <w:b/>
              </w:rPr>
            </w:pPr>
            <w:r w:rsidRPr="00A36F9D">
              <w:br w:type="page"/>
            </w:r>
            <w:r w:rsidRPr="00A36F9D">
              <w:rPr>
                <w:b/>
              </w:rPr>
              <w:t>Number of Hard Copies</w:t>
            </w:r>
          </w:p>
        </w:tc>
        <w:tc>
          <w:tcPr>
            <w:tcW w:w="8093" w:type="dxa"/>
          </w:tcPr>
          <w:p w14:paraId="1C82914E" w14:textId="1E32AC8B" w:rsidR="005B12CC" w:rsidRPr="00E86159" w:rsidRDefault="005B12CC" w:rsidP="00E26E37">
            <w:pPr>
              <w:ind w:left="72"/>
              <w:jc w:val="left"/>
            </w:pPr>
            <w:r w:rsidRPr="00E86159">
              <w:t xml:space="preserve">Submit one (1) original hard copy of the </w:t>
            </w:r>
            <w:r w:rsidR="00AE19AB">
              <w:t xml:space="preserve">Technical </w:t>
            </w:r>
            <w:r w:rsidRPr="00E86159">
              <w:t xml:space="preserve">Proposal </w:t>
            </w:r>
            <w:r w:rsidR="00AE19AB">
              <w:t>and the Cost Proposal</w:t>
            </w:r>
            <w:r w:rsidRPr="00E86159">
              <w:t>.</w:t>
            </w:r>
            <w:r w:rsidRPr="00E86159">
              <w:rPr>
                <w:bCs/>
              </w:rPr>
              <w:t xml:space="preserve">  The original hard copy must contain original signatures.  </w:t>
            </w:r>
          </w:p>
        </w:tc>
      </w:tr>
      <w:tr w:rsidR="005B12CC" w:rsidRPr="00A36F9D" w14:paraId="5B39FF0A" w14:textId="77777777" w:rsidTr="00E26E37">
        <w:tblPrEx>
          <w:tblCellMar>
            <w:left w:w="115" w:type="dxa"/>
            <w:right w:w="115" w:type="dxa"/>
          </w:tblCellMar>
        </w:tblPrEx>
        <w:tc>
          <w:tcPr>
            <w:tcW w:w="1562" w:type="dxa"/>
            <w:gridSpan w:val="3"/>
          </w:tcPr>
          <w:p w14:paraId="0C725D63" w14:textId="77777777" w:rsidR="005B12CC" w:rsidRPr="00A36F9D" w:rsidRDefault="005B12CC" w:rsidP="00E26E37">
            <w:pPr>
              <w:jc w:val="left"/>
              <w:rPr>
                <w:b/>
              </w:rPr>
            </w:pPr>
            <w:r w:rsidRPr="00A36F9D">
              <w:rPr>
                <w:b/>
              </w:rPr>
              <w:t>USB Flash Drive</w:t>
            </w:r>
          </w:p>
        </w:tc>
        <w:tc>
          <w:tcPr>
            <w:tcW w:w="8093" w:type="dxa"/>
          </w:tcPr>
          <w:p w14:paraId="1A755BBC" w14:textId="72839EDA" w:rsidR="005B12CC" w:rsidRPr="00E86159" w:rsidRDefault="005B12CC" w:rsidP="00E26E37">
            <w:pPr>
              <w:pStyle w:val="ListParagraph"/>
              <w:ind w:left="162" w:hanging="180"/>
              <w:rPr>
                <w:b/>
              </w:rPr>
            </w:pPr>
            <w:r w:rsidRPr="00E86159">
              <w:t xml:space="preserve">The Technical Proposal and Cost Proposal must be provided on </w:t>
            </w:r>
            <w:r w:rsidR="00CB4CEE">
              <w:t>one (1)</w:t>
            </w:r>
            <w:r w:rsidRPr="00E86159">
              <w:t xml:space="preserve"> flash</w:t>
            </w:r>
            <w:r>
              <w:t xml:space="preserve"> </w:t>
            </w:r>
            <w:r w:rsidRPr="00E86159">
              <w:t xml:space="preserve">drive.  </w:t>
            </w:r>
          </w:p>
          <w:p w14:paraId="234CFAB0" w14:textId="77777777" w:rsidR="005B12CC" w:rsidRPr="00E86159" w:rsidRDefault="005B12CC" w:rsidP="00E26E37">
            <w:pPr>
              <w:pStyle w:val="ListParagraph"/>
              <w:ind w:left="162" w:hanging="180"/>
              <w:rPr>
                <w:b/>
              </w:rPr>
            </w:pPr>
            <w:r w:rsidRPr="00E86159">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5B12CC" w:rsidRPr="00A36F9D" w14:paraId="064B7407" w14:textId="77777777" w:rsidTr="00E26E37">
        <w:tblPrEx>
          <w:tblCellMar>
            <w:left w:w="115" w:type="dxa"/>
            <w:right w:w="115" w:type="dxa"/>
          </w:tblCellMar>
        </w:tblPrEx>
        <w:tc>
          <w:tcPr>
            <w:tcW w:w="1562" w:type="dxa"/>
            <w:gridSpan w:val="3"/>
          </w:tcPr>
          <w:p w14:paraId="5AF9F8F3" w14:textId="77777777" w:rsidR="005B12CC" w:rsidRPr="00A36F9D" w:rsidRDefault="005B12CC" w:rsidP="00E26E37">
            <w:pPr>
              <w:jc w:val="left"/>
              <w:rPr>
                <w:b/>
              </w:rPr>
            </w:pPr>
            <w:r w:rsidRPr="00A36F9D">
              <w:rPr>
                <w:b/>
              </w:rPr>
              <w:t>Request for Confidential Treatment</w:t>
            </w:r>
          </w:p>
        </w:tc>
        <w:tc>
          <w:tcPr>
            <w:tcW w:w="8093" w:type="dxa"/>
          </w:tcPr>
          <w:p w14:paraId="42D065B5" w14:textId="77777777" w:rsidR="005B12CC" w:rsidRPr="00A36F9D" w:rsidRDefault="005B12CC" w:rsidP="00E26E37">
            <w:pPr>
              <w:jc w:val="left"/>
            </w:pPr>
            <w:r w:rsidRPr="00A36F9D">
              <w:t>Requests for confidential treatment of any information in a Bid Proposal must meet these specifications:</w:t>
            </w:r>
          </w:p>
          <w:p w14:paraId="4FDAAC04" w14:textId="77777777" w:rsidR="005B12CC" w:rsidRPr="00A36F9D" w:rsidRDefault="005B12CC" w:rsidP="00E26E37">
            <w:pPr>
              <w:pStyle w:val="ListParagraph"/>
              <w:ind w:left="162" w:hanging="180"/>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1305F870" w14:textId="77777777" w:rsidR="005B12CC" w:rsidRPr="00A36F9D" w:rsidRDefault="005B12CC" w:rsidP="00E26E37">
            <w:pPr>
              <w:pStyle w:val="ListParagraph"/>
              <w:ind w:left="162" w:hanging="180"/>
            </w:pPr>
            <w:r>
              <w:t>The Bidder shall submit one</w:t>
            </w:r>
            <w:r w:rsidRPr="00A36F9D">
              <w:t xml:space="preserve"> 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67189223" w14:textId="77777777" w:rsidR="005B12CC" w:rsidRPr="00A36F9D" w:rsidRDefault="005B12CC" w:rsidP="00E26E37">
            <w:pPr>
              <w:pStyle w:val="ListParagraph"/>
              <w:ind w:left="162" w:hanging="180"/>
            </w:pPr>
            <w:r w:rsidRPr="00A36F9D">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34AB446C" w14:textId="77777777" w:rsidR="005B12CC" w:rsidRPr="00A36F9D" w:rsidRDefault="005B12CC" w:rsidP="00E26E37">
            <w:pPr>
              <w:pStyle w:val="ListParagraph"/>
              <w:ind w:left="162" w:hanging="180"/>
            </w:pPr>
            <w:r w:rsidRPr="00A36F9D">
              <w:t xml:space="preserve">The transmittal letter may not be marked confidential.   </w:t>
            </w:r>
          </w:p>
          <w:p w14:paraId="296CB8CE" w14:textId="77777777" w:rsidR="005B12CC" w:rsidRPr="00A36F9D" w:rsidRDefault="005B12CC" w:rsidP="00E26E37">
            <w:pPr>
              <w:pStyle w:val="ListParagraph"/>
              <w:ind w:left="162" w:hanging="180"/>
            </w:pPr>
            <w:r w:rsidRPr="00A36F9D">
              <w:lastRenderedPageBreak/>
              <w:t xml:space="preserve">The Bidder shall submit a USB flash drive containing an electronic copy of the Bid Proposal from which confidential information has been redacted.  This USB flash drive shall be clearly marked as a “public copy”.  </w:t>
            </w:r>
          </w:p>
          <w:p w14:paraId="4AFA7AF2" w14:textId="77777777" w:rsidR="005B12CC" w:rsidRPr="00A36F9D" w:rsidRDefault="005B12CC" w:rsidP="00E26E37">
            <w:pPr>
              <w:pStyle w:val="ListParagraph"/>
              <w:ind w:left="162" w:hanging="180"/>
            </w:pPr>
            <w:r w:rsidRPr="00A36F9D">
              <w:t>The Technical Proposal must be saved in less than three files, with a preference for the entire</w:t>
            </w:r>
            <w:r>
              <w:t xml:space="preserv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5B12CC" w:rsidRPr="008220A3" w14:paraId="2C370C59" w14:textId="77777777" w:rsidTr="00E26E37">
        <w:tblPrEx>
          <w:tblCellMar>
            <w:left w:w="115" w:type="dxa"/>
            <w:right w:w="115" w:type="dxa"/>
          </w:tblCellMar>
        </w:tblPrEx>
        <w:tc>
          <w:tcPr>
            <w:tcW w:w="1562" w:type="dxa"/>
            <w:gridSpan w:val="3"/>
          </w:tcPr>
          <w:p w14:paraId="17AEE96B" w14:textId="491EC969" w:rsidR="005B12CC" w:rsidRPr="00A36F9D" w:rsidRDefault="005B12CC" w:rsidP="00905527">
            <w:pPr>
              <w:ind w:right="-90"/>
              <w:jc w:val="left"/>
              <w:rPr>
                <w:b/>
                <w:bCs/>
              </w:rPr>
            </w:pPr>
            <w:r w:rsidRPr="00A36F9D">
              <w:rPr>
                <w:b/>
                <w:bCs/>
              </w:rPr>
              <w:lastRenderedPageBreak/>
              <w:t xml:space="preserve">Exceptions to </w:t>
            </w:r>
            <w:r w:rsidR="00AE19AB">
              <w:rPr>
                <w:b/>
                <w:bCs/>
              </w:rPr>
              <w:t>RFB</w:t>
            </w:r>
            <w:r w:rsidRPr="00A36F9D">
              <w:rPr>
                <w:b/>
                <w:bCs/>
              </w:rPr>
              <w:t>/Contract Language</w:t>
            </w:r>
          </w:p>
          <w:p w14:paraId="2C3D5C2E" w14:textId="77777777" w:rsidR="005B12CC" w:rsidRPr="00A36F9D" w:rsidRDefault="005B12CC" w:rsidP="00E26E37">
            <w:pPr>
              <w:jc w:val="left"/>
              <w:rPr>
                <w:b/>
              </w:rPr>
            </w:pPr>
          </w:p>
        </w:tc>
        <w:tc>
          <w:tcPr>
            <w:tcW w:w="8093" w:type="dxa"/>
          </w:tcPr>
          <w:p w14:paraId="49060DED" w14:textId="104B0F74" w:rsidR="005B12CC" w:rsidRPr="00A36F9D" w:rsidRDefault="005B12CC" w:rsidP="00E26E37">
            <w:pPr>
              <w:jc w:val="left"/>
            </w:pPr>
            <w:r w:rsidRPr="00A36F9D">
              <w:t xml:space="preserve">If the Bidder objects to any term or condition of the </w:t>
            </w:r>
            <w:r w:rsidR="00AE19AB" w:rsidRPr="00905527">
              <w:rPr>
                <w:bCs/>
              </w:rPr>
              <w:t>RFB</w:t>
            </w:r>
            <w:r w:rsidRPr="00A36F9D">
              <w:t xml:space="preserve"> or attached Sample Contract, specific reference to the </w:t>
            </w:r>
            <w:r w:rsidR="00AE19AB" w:rsidRPr="00120924">
              <w:rPr>
                <w:bCs/>
              </w:rPr>
              <w:t>RFB</w:t>
            </w:r>
            <w:r w:rsidRPr="00A36F9D">
              <w:t xml:space="preserve"> page and section number shall be made in the Primary Bidder Detail &amp; Certification Form.  In addition, the Bidder shall set forth in its Bid Proposal the specific language it proposes to include in place of the </w:t>
            </w:r>
            <w:r w:rsidR="00AE19AB" w:rsidRPr="00120924">
              <w:rPr>
                <w:bCs/>
              </w:rPr>
              <w:t>RFB</w:t>
            </w:r>
            <w:r w:rsidRPr="00A36F9D">
              <w:t xml:space="preserve"> or contract provision and cost savings to the Agency should the Agency accept the proposed language.</w:t>
            </w:r>
          </w:p>
          <w:p w14:paraId="0851264D" w14:textId="77777777" w:rsidR="005B12CC" w:rsidRPr="008220A3" w:rsidRDefault="005B12CC" w:rsidP="00E26E37">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1D3B764A" w14:textId="77777777" w:rsidR="00E93AFF" w:rsidRDefault="00E93AFF">
      <w:pPr>
        <w:jc w:val="left"/>
        <w:rPr>
          <w:b/>
          <w:bCs/>
        </w:rPr>
      </w:pPr>
      <w:r>
        <w:rPr>
          <w:b/>
          <w:bCs/>
        </w:rPr>
        <w:tab/>
      </w:r>
    </w:p>
    <w:p w14:paraId="65E14B08" w14:textId="4784DC5E" w:rsidR="00E93AFF" w:rsidRDefault="00E93AFF">
      <w:pPr>
        <w:pStyle w:val="ContractLevel2"/>
        <w:outlineLvl w:val="1"/>
      </w:pPr>
      <w:bookmarkStart w:id="109" w:name="_Toc265564608"/>
      <w:bookmarkStart w:id="110" w:name="_Toc265580904"/>
      <w:r>
        <w:t xml:space="preserve">3.2 Contents and Organization of Technical </w:t>
      </w:r>
      <w:r w:rsidR="00AA3669" w:rsidRPr="0068111F">
        <w:t>Bid</w:t>
      </w:r>
      <w:bookmarkEnd w:id="109"/>
      <w:bookmarkEnd w:id="110"/>
      <w:r>
        <w:t>.</w:t>
      </w:r>
    </w:p>
    <w:p w14:paraId="0F085CAF" w14:textId="16F30822" w:rsidR="00E93AFF" w:rsidRDefault="00E93AFF">
      <w:pPr>
        <w:keepNext/>
        <w:keepLines/>
        <w:jc w:val="left"/>
      </w:pPr>
      <w:r>
        <w:t>This section describes the information that must be in the Technical Bid</w:t>
      </w:r>
      <w:r w:rsidR="000B3778">
        <w:t xml:space="preserve">.  </w:t>
      </w:r>
      <w:r w:rsidR="00AA3669">
        <w:t>Bid</w:t>
      </w:r>
      <w:r w:rsidR="000B3778">
        <w:t>s</w:t>
      </w:r>
      <w:r>
        <w:t xml:space="preserve"> should be organized into sections </w:t>
      </w:r>
      <w:r>
        <w:rPr>
          <w:b/>
        </w:rPr>
        <w:t>in the same order provided here</w:t>
      </w:r>
      <w:r w:rsidR="00C6727E">
        <w:rPr>
          <w:b/>
        </w:rPr>
        <w:t xml:space="preserve">. </w:t>
      </w:r>
      <w:r w:rsidR="00C6727E">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4ED852D5" w14:textId="77777777" w:rsidR="00E93AFF" w:rsidRDefault="00E93AFF">
      <w:pPr>
        <w:keepNext/>
        <w:keepLines/>
        <w:jc w:val="left"/>
      </w:pPr>
    </w:p>
    <w:p w14:paraId="2B96A1EE" w14:textId="12E0FDD7" w:rsidR="00C6727E" w:rsidRDefault="00E93AFF" w:rsidP="003E02A2">
      <w:pPr>
        <w:pStyle w:val="ContractLevel3"/>
        <w:outlineLvl w:val="2"/>
      </w:pPr>
      <w:bookmarkStart w:id="111" w:name="_Toc265564609"/>
      <w:bookmarkStart w:id="112" w:name="_Toc265580905"/>
      <w:r>
        <w:t xml:space="preserve">3.2.1 </w:t>
      </w:r>
      <w:bookmarkEnd w:id="111"/>
      <w:bookmarkEnd w:id="112"/>
      <w:r w:rsidR="00C6727E">
        <w:t>Inf</w:t>
      </w:r>
      <w:r w:rsidR="005A2FC3">
        <w:t>or</w:t>
      </w:r>
      <w:r w:rsidR="00C6727E">
        <w:t>mation to Include Behind Tab 1:</w:t>
      </w:r>
    </w:p>
    <w:p w14:paraId="5BEE8421" w14:textId="007BE1EB" w:rsidR="00E93AFF" w:rsidRDefault="00E93AFF" w:rsidP="003E02A2">
      <w:pPr>
        <w:pStyle w:val="ContractLevel3"/>
        <w:outlineLvl w:val="2"/>
      </w:pPr>
      <w:r w:rsidRPr="00D05223">
        <w:rPr>
          <w:bCs w:val="0"/>
        </w:rPr>
        <w:t>Transmittal Letter.</w:t>
      </w:r>
    </w:p>
    <w:p w14:paraId="684FBC27" w14:textId="33C609A9" w:rsidR="00E93AFF" w:rsidRDefault="00E93AFF">
      <w:pPr>
        <w:jc w:val="left"/>
      </w:pPr>
      <w:r>
        <w:t xml:space="preserve">The transmittal letter serves as a cover letter for the Technical </w:t>
      </w:r>
      <w:r w:rsidR="00AA3669">
        <w:t>Bid</w:t>
      </w:r>
      <w:r>
        <w:t xml:space="preserve">.  It must consist of </w:t>
      </w:r>
      <w:r w:rsidR="00224DD4">
        <w:t>a</w:t>
      </w:r>
      <w:r w:rsidR="00C6727E">
        <w:t>n executive</w:t>
      </w:r>
      <w:r>
        <w:t xml:space="preserve"> summary that briefly reviews the strengths of the Bidder and key features of its proposed approach to meet the specifications of this </w:t>
      </w:r>
      <w:r w:rsidR="00436487">
        <w:t>RFB</w:t>
      </w:r>
      <w:r>
        <w:t xml:space="preserve">.  </w:t>
      </w:r>
    </w:p>
    <w:p w14:paraId="55F22006" w14:textId="77777777" w:rsidR="00E93AFF" w:rsidRDefault="00E93AFF">
      <w:pPr>
        <w:jc w:val="left"/>
      </w:pPr>
    </w:p>
    <w:p w14:paraId="4EDC8072" w14:textId="77777777" w:rsidR="00D664CA" w:rsidRDefault="00D664CA" w:rsidP="00D664CA">
      <w:pPr>
        <w:pStyle w:val="Header"/>
        <w:tabs>
          <w:tab w:val="clear" w:pos="4320"/>
          <w:tab w:val="clear" w:pos="8640"/>
        </w:tabs>
        <w:jc w:val="left"/>
      </w:pPr>
      <w:bookmarkStart w:id="113" w:name="_Toc265564611"/>
      <w:bookmarkStart w:id="114" w:name="_Toc265580907"/>
      <w:bookmarkStart w:id="115" w:name="_Toc265564610"/>
      <w:bookmarkStart w:id="116" w:name="_Toc265580906"/>
      <w:proofErr w:type="gramStart"/>
      <w:r>
        <w:rPr>
          <w:b/>
        </w:rPr>
        <w:t>3.2.2  Information</w:t>
      </w:r>
      <w:proofErr w:type="gramEnd"/>
      <w:r>
        <w:rPr>
          <w:b/>
        </w:rPr>
        <w:t xml:space="preserve"> to Include Behind Tab 2: Proposal Table of Contents.</w:t>
      </w:r>
    </w:p>
    <w:p w14:paraId="7C3884AE" w14:textId="77777777" w:rsidR="00D664CA" w:rsidRDefault="00D664CA" w:rsidP="00D664CA">
      <w:pPr>
        <w:jc w:val="left"/>
      </w:pPr>
      <w:r>
        <w:t>The Bid Proposal must contain a table of contents.</w:t>
      </w:r>
    </w:p>
    <w:bookmarkEnd w:id="113"/>
    <w:bookmarkEnd w:id="114"/>
    <w:bookmarkEnd w:id="115"/>
    <w:bookmarkEnd w:id="116"/>
    <w:p w14:paraId="5F54FDB2" w14:textId="77777777" w:rsidR="00813A48" w:rsidRDefault="00813A48">
      <w:pPr>
        <w:pStyle w:val="ContractLevel3"/>
        <w:outlineLvl w:val="2"/>
      </w:pPr>
    </w:p>
    <w:p w14:paraId="5A956DDA" w14:textId="08A84782" w:rsidR="000B3778" w:rsidRPr="00987B64" w:rsidRDefault="00D664CA">
      <w:pPr>
        <w:pStyle w:val="ContractLevel3"/>
        <w:outlineLvl w:val="2"/>
      </w:pPr>
      <w:bookmarkStart w:id="117" w:name="_Toc265564612"/>
      <w:bookmarkStart w:id="118" w:name="_Toc265580908"/>
      <w:proofErr w:type="gramStart"/>
      <w:r>
        <w:t>3.2.3  Information</w:t>
      </w:r>
      <w:proofErr w:type="gramEnd"/>
      <w:r>
        <w:t xml:space="preserve"> to Include Behind Tab 3: Bidder’s Approach to Meeting Deliverables</w:t>
      </w:r>
      <w:bookmarkEnd w:id="117"/>
      <w:bookmarkEnd w:id="118"/>
      <w:r>
        <w:t>.</w:t>
      </w:r>
    </w:p>
    <w:p w14:paraId="654E18B8" w14:textId="25AF7B0A" w:rsidR="005826F3" w:rsidRDefault="005826F3" w:rsidP="00835D21">
      <w:pPr>
        <w:jc w:val="left"/>
      </w:pPr>
      <w:r>
        <w:t xml:space="preserve">The Bidder shall address </w:t>
      </w:r>
      <w:r w:rsidR="00835D21">
        <w:t>how your entity would perform the Deliverables listed in Section 1.3</w:t>
      </w:r>
      <w:r>
        <w:t>, Scope of Work.  Bid responses should provide sufficient detail so that the Agency can understand and evaluate the Bidder’s approach.</w:t>
      </w:r>
      <w:r w:rsidR="00835D21">
        <w:t xml:space="preserve"> </w:t>
      </w:r>
      <w:r w:rsidR="00835D21" w:rsidRPr="00A01C8B">
        <w:t>Bids must identify any deviations from the Deliverables of this RFB or Deliverables the Bidder cannot satisfy. Any deviations from the Deliverables of Section 1.3 that the Bidder cannot satisfy may disqualify the Bidder.</w:t>
      </w:r>
    </w:p>
    <w:p w14:paraId="00173D43" w14:textId="77777777" w:rsidR="005826F3" w:rsidRDefault="005826F3" w:rsidP="005826F3">
      <w:pPr>
        <w:jc w:val="left"/>
      </w:pPr>
    </w:p>
    <w:p w14:paraId="1695F4D4" w14:textId="77777777" w:rsidR="005826F3" w:rsidRDefault="005826F3" w:rsidP="005826F3">
      <w:pPr>
        <w:keepNext/>
        <w:jc w:val="left"/>
        <w:rPr>
          <w:b/>
        </w:rPr>
      </w:pPr>
      <w:r>
        <w:rPr>
          <w:b/>
        </w:rPr>
        <w:t>Note:</w:t>
      </w:r>
    </w:p>
    <w:p w14:paraId="11DE396B" w14:textId="4293ABF8" w:rsidR="005826F3" w:rsidRDefault="005826F3" w:rsidP="005826F3">
      <w:pPr>
        <w:pStyle w:val="ListParagraph"/>
        <w:keepNext/>
        <w:ind w:left="720"/>
      </w:pPr>
      <w:r>
        <w:t xml:space="preserve">Responses to Deliverables shall be in the same sequence as presented in the RFB.  </w:t>
      </w:r>
    </w:p>
    <w:p w14:paraId="587B7C07" w14:textId="77777777" w:rsidR="005826F3" w:rsidRDefault="005826F3" w:rsidP="005826F3">
      <w:pPr>
        <w:pStyle w:val="ListParagraph"/>
        <w:ind w:left="720"/>
      </w:pPr>
      <w:r>
        <w:t>Bid Proposals shall not contain promotional or display materials unless specifically required.</w:t>
      </w:r>
    </w:p>
    <w:p w14:paraId="14520AE8" w14:textId="24294B0C" w:rsidR="005826F3" w:rsidRDefault="005826F3" w:rsidP="005826F3">
      <w:pPr>
        <w:pStyle w:val="ListParagraph"/>
        <w:ind w:left="720"/>
      </w:pPr>
      <w:r>
        <w:t xml:space="preserve">If a Bidder proposes more than one method of meeting the RFB requirements, each method must be drafted and submitted as separate Bid Proposals.  Each will be evaluated separately.  </w:t>
      </w:r>
    </w:p>
    <w:p w14:paraId="2A7918EF" w14:textId="77777777" w:rsidR="005826F3" w:rsidRDefault="005826F3" w:rsidP="005826F3">
      <w:pPr>
        <w:jc w:val="left"/>
        <w:rPr>
          <w:bCs/>
        </w:rPr>
      </w:pPr>
    </w:p>
    <w:p w14:paraId="7354CD0A" w14:textId="7379EC46" w:rsidR="005826F3" w:rsidRDefault="002E5B28" w:rsidP="003722CC">
      <w:pPr>
        <w:pStyle w:val="ListParagraph"/>
        <w:numPr>
          <w:ilvl w:val="0"/>
          <w:numId w:val="0"/>
        </w:numPr>
      </w:pPr>
      <w:r w:rsidRPr="00987B64">
        <w:t xml:space="preserve">Bidders must mark either </w:t>
      </w:r>
      <w:r w:rsidRPr="00750F79">
        <w:rPr>
          <w:b/>
          <w:bCs/>
        </w:rPr>
        <w:t xml:space="preserve">“yes” or “no” </w:t>
      </w:r>
      <w:r w:rsidR="00224DD4" w:rsidRPr="00750F79">
        <w:t>in section 1.1 of Attachment</w:t>
      </w:r>
      <w:r w:rsidR="00224DD4">
        <w:t xml:space="preserve"> B: Primary Bidder Detail &amp; Certification Form</w:t>
      </w:r>
      <w:r w:rsidRPr="00987B64">
        <w:t xml:space="preserve">. By indicating “yes”, a Bidder agrees that it shall comply with </w:t>
      </w:r>
      <w:r w:rsidR="007250A6">
        <w:t>all</w:t>
      </w:r>
      <w:r w:rsidR="007250A6" w:rsidRPr="00987B64">
        <w:t xml:space="preserve"> </w:t>
      </w:r>
      <w:r w:rsidRPr="00987B64">
        <w:t>Deliverable</w:t>
      </w:r>
      <w:r w:rsidR="007250A6">
        <w:t>s</w:t>
      </w:r>
      <w:r w:rsidRPr="00987B64">
        <w:t xml:space="preserve"> throughout the full term of </w:t>
      </w:r>
      <w:r w:rsidRPr="00987B64">
        <w:lastRenderedPageBreak/>
        <w:t xml:space="preserve">the Resulting Contract, if the Bidder is successful. Failure to provide this information may cause the Bid to be deemed non-responsive and therefore rejected. </w:t>
      </w:r>
    </w:p>
    <w:p w14:paraId="4A8A1507" w14:textId="31FEF0A1" w:rsidR="005826F3" w:rsidRDefault="005826F3" w:rsidP="003722CC">
      <w:pPr>
        <w:pStyle w:val="ListParagraph"/>
        <w:numPr>
          <w:ilvl w:val="0"/>
          <w:numId w:val="0"/>
        </w:numPr>
      </w:pPr>
    </w:p>
    <w:p w14:paraId="05030717" w14:textId="3F6EF46A" w:rsidR="005826F3" w:rsidRPr="00DD05A6" w:rsidRDefault="005826F3" w:rsidP="005826F3">
      <w:pPr>
        <w:jc w:val="left"/>
        <w:rPr>
          <w:b/>
          <w:bCs/>
        </w:rPr>
      </w:pPr>
      <w:r>
        <w:rPr>
          <w:b/>
          <w:bCs/>
        </w:rPr>
        <w:t xml:space="preserve">3.2.3.1 </w:t>
      </w:r>
      <w:r w:rsidRPr="00DD05A6">
        <w:rPr>
          <w:b/>
          <w:bCs/>
        </w:rPr>
        <w:t>Information Bidders Must Sub</w:t>
      </w:r>
      <w:r>
        <w:rPr>
          <w:b/>
          <w:bCs/>
        </w:rPr>
        <w:t>mit That is Specific to This RFB</w:t>
      </w:r>
      <w:r w:rsidRPr="00DD05A6">
        <w:rPr>
          <w:b/>
          <w:bCs/>
        </w:rPr>
        <w:t>.</w:t>
      </w:r>
    </w:p>
    <w:p w14:paraId="6033B3D4" w14:textId="608BA1F3" w:rsidR="005826F3" w:rsidRPr="00DD05A6" w:rsidRDefault="005826F3" w:rsidP="005826F3">
      <w:pPr>
        <w:jc w:val="left"/>
        <w:rPr>
          <w:bCs/>
        </w:rPr>
      </w:pPr>
      <w:r w:rsidRPr="00DD05A6">
        <w:t xml:space="preserve">The </w:t>
      </w:r>
      <w:r w:rsidRPr="00DD05A6">
        <w:rPr>
          <w:bCs/>
        </w:rPr>
        <w:t>bidder shall provide the following in a separate a</w:t>
      </w:r>
      <w:r>
        <w:rPr>
          <w:bCs/>
        </w:rPr>
        <w:t>ttachment to the RFB</w:t>
      </w:r>
      <w:r w:rsidRPr="00DD05A6">
        <w:rPr>
          <w:bCs/>
        </w:rPr>
        <w:t>:</w:t>
      </w:r>
    </w:p>
    <w:p w14:paraId="1C622323" w14:textId="75695A14" w:rsidR="005826F3" w:rsidRPr="001019F8" w:rsidRDefault="005826F3" w:rsidP="00E83887">
      <w:pPr>
        <w:pStyle w:val="ListParagraph"/>
        <w:numPr>
          <w:ilvl w:val="0"/>
          <w:numId w:val="112"/>
        </w:numPr>
        <w:rPr>
          <w:bCs/>
        </w:rPr>
      </w:pPr>
      <w:r w:rsidRPr="00DD05A6">
        <w:rPr>
          <w:bCs/>
        </w:rPr>
        <w:t xml:space="preserve">Draft </w:t>
      </w:r>
      <w:r>
        <w:rPr>
          <w:bCs/>
        </w:rPr>
        <w:t>implementation</w:t>
      </w:r>
      <w:r w:rsidRPr="00DD05A6">
        <w:rPr>
          <w:bCs/>
        </w:rPr>
        <w:t xml:space="preserve"> work plan</w:t>
      </w:r>
      <w:r w:rsidRPr="00DD05A6">
        <w:t xml:space="preserve"> detailing all activities and timeline</w:t>
      </w:r>
      <w:r>
        <w:t>s</w:t>
      </w:r>
      <w:r w:rsidR="00905527">
        <w:t>, including dependencies on Agency resources</w:t>
      </w:r>
      <w:r>
        <w:t>.</w:t>
      </w:r>
    </w:p>
    <w:p w14:paraId="65B1A388" w14:textId="40FFF933" w:rsidR="001019F8" w:rsidRPr="00F40BDB" w:rsidRDefault="001019F8" w:rsidP="00E83887">
      <w:pPr>
        <w:pStyle w:val="ListParagraph"/>
        <w:numPr>
          <w:ilvl w:val="0"/>
          <w:numId w:val="112"/>
        </w:numPr>
        <w:rPr>
          <w:bCs/>
        </w:rPr>
      </w:pPr>
      <w:r>
        <w:t>Narrative explaining implementation approach for future proposed rules</w:t>
      </w:r>
    </w:p>
    <w:p w14:paraId="46F7FD00" w14:textId="6D0C6012" w:rsidR="00E93AFF" w:rsidRDefault="00E93AFF" w:rsidP="00552580">
      <w:pPr>
        <w:pStyle w:val="ListParagraph"/>
        <w:numPr>
          <w:ilvl w:val="0"/>
          <w:numId w:val="0"/>
        </w:numPr>
      </w:pPr>
    </w:p>
    <w:p w14:paraId="10D30886" w14:textId="66248CCF" w:rsidR="00552580" w:rsidRDefault="00552580" w:rsidP="00552580">
      <w:pPr>
        <w:pStyle w:val="ContractLevel3"/>
        <w:outlineLvl w:val="2"/>
      </w:pPr>
      <w:proofErr w:type="gramStart"/>
      <w:r>
        <w:t>3.2.4  Information</w:t>
      </w:r>
      <w:proofErr w:type="gramEnd"/>
      <w:r>
        <w:t xml:space="preserve"> to Include Behind Tab 4: Bidder’s Experience.  </w:t>
      </w:r>
    </w:p>
    <w:p w14:paraId="0AFABA46" w14:textId="77777777" w:rsidR="00552580" w:rsidRDefault="00552580" w:rsidP="00552580">
      <w:pPr>
        <w:jc w:val="left"/>
      </w:pPr>
      <w:r>
        <w:t>The bidder shall provide the following information regarding the organization’s experience:</w:t>
      </w:r>
    </w:p>
    <w:p w14:paraId="4FC8CEBE" w14:textId="77777777" w:rsidR="00552580" w:rsidRDefault="00552580" w:rsidP="00552580">
      <w:pPr>
        <w:jc w:val="left"/>
      </w:pPr>
    </w:p>
    <w:p w14:paraId="65B03B85" w14:textId="2D4DA431" w:rsidR="00552580" w:rsidRDefault="00552580" w:rsidP="00552580">
      <w:pPr>
        <w:pStyle w:val="ContractLevel3"/>
      </w:pPr>
      <w:proofErr w:type="gramStart"/>
      <w:r>
        <w:t xml:space="preserve">3.2.4.1  </w:t>
      </w:r>
      <w:r>
        <w:rPr>
          <w:b w:val="0"/>
        </w:rPr>
        <w:t>Level</w:t>
      </w:r>
      <w:proofErr w:type="gramEnd"/>
      <w:r>
        <w:rPr>
          <w:b w:val="0"/>
        </w:rPr>
        <w:t xml:space="preserve"> of technical experience in providing the types of services sought by the RFB.</w:t>
      </w:r>
    </w:p>
    <w:p w14:paraId="34E837C1" w14:textId="77777777" w:rsidR="00552580" w:rsidRDefault="00552580" w:rsidP="00552580">
      <w:pPr>
        <w:pStyle w:val="ListParagraph"/>
        <w:numPr>
          <w:ilvl w:val="0"/>
          <w:numId w:val="0"/>
        </w:numPr>
        <w:ind w:left="620"/>
      </w:pPr>
    </w:p>
    <w:p w14:paraId="3613E55B" w14:textId="55301ECE" w:rsidR="00E93AFF" w:rsidRPr="00D05223" w:rsidRDefault="00552580">
      <w:pPr>
        <w:pStyle w:val="ContractLevel3"/>
      </w:pPr>
      <w:r>
        <w:t xml:space="preserve">3.2.4.2  </w:t>
      </w:r>
      <w:bookmarkEnd w:id="6"/>
      <w:bookmarkEnd w:id="7"/>
      <w:r w:rsidR="00BE72F6">
        <w:t xml:space="preserve"> </w:t>
      </w:r>
      <w:r w:rsidR="00E93AFF">
        <w:rPr>
          <w:b w:val="0"/>
        </w:rPr>
        <w:t xml:space="preserve">Description of all services </w:t>
      </w:r>
      <w:proofErr w:type="gramStart"/>
      <w:r w:rsidR="00E93AFF">
        <w:rPr>
          <w:b w:val="0"/>
        </w:rPr>
        <w:t>similar to</w:t>
      </w:r>
      <w:proofErr w:type="gramEnd"/>
      <w:r w:rsidR="00E93AFF">
        <w:rPr>
          <w:b w:val="0"/>
        </w:rPr>
        <w:t xml:space="preserve"> those sought by this </w:t>
      </w:r>
      <w:r w:rsidR="00436487" w:rsidRPr="0068111F">
        <w:rPr>
          <w:b w:val="0"/>
        </w:rPr>
        <w:t>RFB</w:t>
      </w:r>
      <w:r w:rsidR="00E93AFF">
        <w:rPr>
          <w:b w:val="0"/>
        </w:rPr>
        <w:t xml:space="preserve"> that the Bidder has provided to other businesses or governmental entities within the last twenty-four (24) months.</w:t>
      </w:r>
      <w:r w:rsidR="00E93AFF">
        <w:t xml:space="preserve"> </w:t>
      </w:r>
      <w:r w:rsidR="000B3778" w:rsidRPr="00750F79">
        <w:rPr>
          <w:b w:val="0"/>
        </w:rPr>
        <w:t>For each s</w:t>
      </w:r>
      <w:r w:rsidR="00B709FA" w:rsidRPr="00750F79">
        <w:rPr>
          <w:b w:val="0"/>
        </w:rPr>
        <w:t>imilar service, provide information</w:t>
      </w:r>
      <w:r w:rsidR="000B3778" w:rsidRPr="00750F79">
        <w:rPr>
          <w:b w:val="0"/>
        </w:rPr>
        <w:t xml:space="preserve"> detailing:    </w:t>
      </w:r>
    </w:p>
    <w:p w14:paraId="3452928D" w14:textId="77777777" w:rsidR="00E93AFF" w:rsidRPr="00D05223" w:rsidRDefault="00E93AFF" w:rsidP="00D05223">
      <w:pPr>
        <w:ind w:left="2340" w:hanging="180"/>
        <w:jc w:val="left"/>
      </w:pPr>
    </w:p>
    <w:p w14:paraId="0BF33B35" w14:textId="77777777" w:rsidR="00A928BB" w:rsidRDefault="00A928BB" w:rsidP="00A928BB">
      <w:pPr>
        <w:pStyle w:val="ListParagraph"/>
        <w:numPr>
          <w:ilvl w:val="0"/>
          <w:numId w:val="11"/>
        </w:numPr>
        <w:rPr>
          <w:b/>
        </w:rPr>
      </w:pPr>
      <w:r>
        <w:t xml:space="preserve">Project </w:t>
      </w:r>
      <w:proofErr w:type="gramStart"/>
      <w:r>
        <w:t>title;</w:t>
      </w:r>
      <w:proofErr w:type="gramEnd"/>
      <w:r>
        <w:t xml:space="preserve"> </w:t>
      </w:r>
    </w:p>
    <w:p w14:paraId="0D331229" w14:textId="77777777" w:rsidR="00A928BB" w:rsidRDefault="00A928BB" w:rsidP="00A928BB">
      <w:pPr>
        <w:pStyle w:val="ListParagraph"/>
        <w:numPr>
          <w:ilvl w:val="0"/>
          <w:numId w:val="11"/>
        </w:numPr>
        <w:rPr>
          <w:b/>
        </w:rPr>
      </w:pPr>
      <w:r>
        <w:t>Project role (primary contractor or subcontractor</w:t>
      </w:r>
      <w:proofErr w:type="gramStart"/>
      <w:r>
        <w:t>);</w:t>
      </w:r>
      <w:proofErr w:type="gramEnd"/>
      <w:r>
        <w:t xml:space="preserve"> </w:t>
      </w:r>
    </w:p>
    <w:p w14:paraId="5ECCF16E" w14:textId="77777777" w:rsidR="000B3778" w:rsidRPr="0068111F" w:rsidRDefault="000B3778" w:rsidP="00FA7295">
      <w:pPr>
        <w:pStyle w:val="ListParagraph"/>
        <w:numPr>
          <w:ilvl w:val="0"/>
          <w:numId w:val="11"/>
        </w:numPr>
      </w:pPr>
      <w:r w:rsidRPr="0068111F">
        <w:t xml:space="preserve">Name of client agency or </w:t>
      </w:r>
      <w:proofErr w:type="gramStart"/>
      <w:r w:rsidRPr="0068111F">
        <w:t>business;</w:t>
      </w:r>
      <w:proofErr w:type="gramEnd"/>
      <w:r w:rsidRPr="0068111F">
        <w:t xml:space="preserve"> </w:t>
      </w:r>
    </w:p>
    <w:p w14:paraId="7756EA5D" w14:textId="77777777" w:rsidR="000B3778" w:rsidRPr="0068111F" w:rsidRDefault="000B3778" w:rsidP="00FA7295">
      <w:pPr>
        <w:pStyle w:val="ListParagraph"/>
        <w:numPr>
          <w:ilvl w:val="0"/>
          <w:numId w:val="11"/>
        </w:numPr>
      </w:pPr>
      <w:r w:rsidRPr="0068111F">
        <w:t xml:space="preserve">General description of the scope of </w:t>
      </w:r>
      <w:proofErr w:type="gramStart"/>
      <w:r w:rsidRPr="0068111F">
        <w:t>work;</w:t>
      </w:r>
      <w:proofErr w:type="gramEnd"/>
    </w:p>
    <w:p w14:paraId="5C69F715" w14:textId="77777777" w:rsidR="000B3778" w:rsidRPr="0068111F" w:rsidRDefault="000B3778" w:rsidP="00FA7295">
      <w:pPr>
        <w:pStyle w:val="ListParagraph"/>
        <w:numPr>
          <w:ilvl w:val="0"/>
          <w:numId w:val="11"/>
        </w:numPr>
      </w:pPr>
      <w:r w:rsidRPr="0068111F">
        <w:t xml:space="preserve">Start and end dates of contract as originally entered into between the </w:t>
      </w:r>
      <w:proofErr w:type="gramStart"/>
      <w:r w:rsidRPr="0068111F">
        <w:t>parties;</w:t>
      </w:r>
      <w:proofErr w:type="gramEnd"/>
      <w:r w:rsidRPr="0068111F">
        <w:t xml:space="preserve"> </w:t>
      </w:r>
    </w:p>
    <w:p w14:paraId="6838BFDC" w14:textId="77777777" w:rsidR="000B3778" w:rsidRPr="0068111F" w:rsidRDefault="000B3778" w:rsidP="00FA7295">
      <w:pPr>
        <w:pStyle w:val="ListParagraph"/>
        <w:numPr>
          <w:ilvl w:val="0"/>
          <w:numId w:val="11"/>
        </w:numPr>
      </w:pPr>
      <w:r w:rsidRPr="0068111F">
        <w:t xml:space="preserve">If there were any alteration(s) to the contract timeframe(s) or the contract was terminated for any other reason before completion of all obligations under the contract provisions, fully explain the reason(s) for the alteration or </w:t>
      </w:r>
      <w:proofErr w:type="gramStart"/>
      <w:r w:rsidRPr="0068111F">
        <w:t>termination;</w:t>
      </w:r>
      <w:proofErr w:type="gramEnd"/>
    </w:p>
    <w:p w14:paraId="6A067B18" w14:textId="77777777" w:rsidR="00A928BB" w:rsidRDefault="00A928BB" w:rsidP="00A928BB">
      <w:pPr>
        <w:pStyle w:val="ListParagraph"/>
        <w:numPr>
          <w:ilvl w:val="0"/>
          <w:numId w:val="11"/>
        </w:numPr>
        <w:rPr>
          <w:b/>
        </w:rPr>
      </w:pPr>
      <w:r>
        <w:t xml:space="preserve">Contract </w:t>
      </w:r>
      <w:proofErr w:type="gramStart"/>
      <w:r>
        <w:t>value;</w:t>
      </w:r>
      <w:proofErr w:type="gramEnd"/>
    </w:p>
    <w:p w14:paraId="15AD25AF" w14:textId="77777777" w:rsidR="00A928BB" w:rsidRDefault="00A928BB" w:rsidP="00A928BB">
      <w:pPr>
        <w:pStyle w:val="ListParagraph"/>
        <w:numPr>
          <w:ilvl w:val="0"/>
          <w:numId w:val="11"/>
        </w:numPr>
        <w:rPr>
          <w:b/>
        </w:rPr>
      </w:pPr>
      <w:r>
        <w:t xml:space="preserve">Whether the services were provided timely and within </w:t>
      </w:r>
      <w:proofErr w:type="gramStart"/>
      <w:r>
        <w:t>budget;</w:t>
      </w:r>
      <w:proofErr w:type="gramEnd"/>
    </w:p>
    <w:p w14:paraId="2E8B5582" w14:textId="77777777" w:rsidR="00A928BB" w:rsidRDefault="00A928BB" w:rsidP="00A928BB">
      <w:pPr>
        <w:pStyle w:val="ListParagraph"/>
        <w:numPr>
          <w:ilvl w:val="0"/>
          <w:numId w:val="11"/>
        </w:numPr>
        <w:rPr>
          <w:b/>
        </w:rPr>
      </w:pPr>
      <w:r>
        <w:t xml:space="preserve">Any damages, penalties, disincentives assessed, or payments withheld, or anything of value traded or given up by the bidder that were valued at or above $500,000.  Include the estimated cost assessed against the bidder for the incident with the details of the </w:t>
      </w:r>
      <w:proofErr w:type="gramStart"/>
      <w:r>
        <w:t>occurrence;</w:t>
      </w:r>
      <w:proofErr w:type="gramEnd"/>
    </w:p>
    <w:p w14:paraId="325C3924" w14:textId="657EA1D8" w:rsidR="00A928BB" w:rsidRDefault="00A928BB" w:rsidP="00A928BB">
      <w:pPr>
        <w:pStyle w:val="ListParagraph"/>
        <w:numPr>
          <w:ilvl w:val="0"/>
          <w:numId w:val="11"/>
        </w:numPr>
      </w:pPr>
      <w:r>
        <w:t>List administrative or regulatory proceedings or adjudicated matters related to this service to which the bidder has been a party; and</w:t>
      </w:r>
    </w:p>
    <w:p w14:paraId="4613BD53" w14:textId="7685BD6A" w:rsidR="00A928BB" w:rsidRDefault="00A928BB" w:rsidP="00A928BB">
      <w:pPr>
        <w:pStyle w:val="ListParagraph"/>
        <w:numPr>
          <w:ilvl w:val="0"/>
          <w:numId w:val="11"/>
        </w:numPr>
      </w:pPr>
      <w:r>
        <w:t>Contact information for the client’s project manager including address, telephone number, and electronic mail address.</w:t>
      </w:r>
      <w:r w:rsidRPr="00A928BB">
        <w:rPr>
          <w:b/>
        </w:rPr>
        <w:t xml:space="preserve"> </w:t>
      </w:r>
      <w:r w:rsidRPr="0068111F">
        <w:t xml:space="preserve"> </w:t>
      </w:r>
    </w:p>
    <w:p w14:paraId="075F5539" w14:textId="625E31A7" w:rsidR="000B3778" w:rsidRPr="0068111F" w:rsidRDefault="000B3778" w:rsidP="00E83887">
      <w:r w:rsidRPr="0068111F">
        <w:t xml:space="preserve"> </w:t>
      </w:r>
    </w:p>
    <w:p w14:paraId="31E7653C" w14:textId="77777777" w:rsidR="00E93AFF" w:rsidRDefault="00E93AFF">
      <w:pPr>
        <w:pStyle w:val="ContractLevel3"/>
        <w:rPr>
          <w:b w:val="0"/>
        </w:rPr>
      </w:pPr>
      <w:r>
        <w:t>3.2.4.</w:t>
      </w:r>
      <w:r w:rsidR="00D63F18">
        <w:t>2</w:t>
      </w:r>
      <w:r w:rsidR="00B04726">
        <w:t xml:space="preserve"> </w:t>
      </w:r>
      <w:r w:rsidR="00E26F11">
        <w:t xml:space="preserve">References. </w:t>
      </w:r>
      <w:r w:rsidR="00750F79">
        <w:rPr>
          <w:b w:val="0"/>
        </w:rPr>
        <w:t>References</w:t>
      </w:r>
      <w:r>
        <w:rPr>
          <w:b w:val="0"/>
        </w:rPr>
        <w:t xml:space="preserve"> from three (3) of the Bidder’s previous clients knowledgeable of the Bidder’s performance in providing services </w:t>
      </w:r>
      <w:proofErr w:type="gramStart"/>
      <w:r>
        <w:rPr>
          <w:b w:val="0"/>
        </w:rPr>
        <w:t>similar to</w:t>
      </w:r>
      <w:proofErr w:type="gramEnd"/>
      <w:r>
        <w:rPr>
          <w:b w:val="0"/>
        </w:rPr>
        <w:t xml:space="preserve"> those sought in this </w:t>
      </w:r>
      <w:r w:rsidR="00436487" w:rsidRPr="0068111F">
        <w:rPr>
          <w:b w:val="0"/>
        </w:rPr>
        <w:t>RFB</w:t>
      </w:r>
      <w:r>
        <w:rPr>
          <w:b w:val="0"/>
        </w:rPr>
        <w:t xml:space="preserve">, including a contact person, telephone number, and email address for each reference.  It is preferred that </w:t>
      </w:r>
      <w:r w:rsidR="00750F79">
        <w:rPr>
          <w:b w:val="0"/>
        </w:rPr>
        <w:t>references</w:t>
      </w:r>
      <w:r>
        <w:rPr>
          <w:b w:val="0"/>
        </w:rPr>
        <w:t xml:space="preserve"> are provided for services that were procured in a competitive environment.  Persons who are currently employed by the Agency are not eligible to be references.  </w:t>
      </w:r>
    </w:p>
    <w:p w14:paraId="15238771" w14:textId="77777777" w:rsidR="00E93AFF" w:rsidRPr="00E26F11" w:rsidRDefault="00E93AFF" w:rsidP="00E26F11">
      <w:pPr>
        <w:pStyle w:val="ListParagraph"/>
        <w:numPr>
          <w:ilvl w:val="0"/>
          <w:numId w:val="0"/>
        </w:numPr>
        <w:ind w:left="720"/>
      </w:pPr>
    </w:p>
    <w:p w14:paraId="3E79B797" w14:textId="4922B51E" w:rsidR="00552580" w:rsidRDefault="00552580" w:rsidP="00552580">
      <w:pPr>
        <w:pStyle w:val="ContractLevel3"/>
        <w:rPr>
          <w:b w:val="0"/>
        </w:rPr>
      </w:pPr>
      <w:proofErr w:type="gramStart"/>
      <w:r>
        <w:t xml:space="preserve">3.2.4.3  </w:t>
      </w:r>
      <w:r>
        <w:rPr>
          <w:b w:val="0"/>
        </w:rPr>
        <w:t>Description</w:t>
      </w:r>
      <w:proofErr w:type="gramEnd"/>
      <w:r>
        <w:rPr>
          <w:b w:val="0"/>
        </w:rPr>
        <w:t xml:space="preserve"> of experience managing subcontractors, if the Bidder proposes to use subcontractors.</w:t>
      </w:r>
    </w:p>
    <w:p w14:paraId="5E84E510" w14:textId="77777777" w:rsidR="00552580" w:rsidRDefault="00552580" w:rsidP="00552580">
      <w:pPr>
        <w:pStyle w:val="ContractLevel3"/>
        <w:rPr>
          <w:b w:val="0"/>
        </w:rPr>
      </w:pPr>
    </w:p>
    <w:p w14:paraId="22239789" w14:textId="77777777" w:rsidR="00552580" w:rsidRDefault="00552580" w:rsidP="00552580">
      <w:pPr>
        <w:jc w:val="left"/>
        <w:rPr>
          <w:b/>
          <w:bCs/>
        </w:rPr>
      </w:pPr>
      <w:proofErr w:type="gramStart"/>
      <w:r>
        <w:rPr>
          <w:b/>
          <w:bCs/>
        </w:rPr>
        <w:t>3.2.5  Information</w:t>
      </w:r>
      <w:proofErr w:type="gramEnd"/>
      <w:r>
        <w:rPr>
          <w:b/>
          <w:bCs/>
        </w:rPr>
        <w:t xml:space="preserve"> to Include Behind Tab 5:  Personnel.  </w:t>
      </w:r>
    </w:p>
    <w:p w14:paraId="4A791E90" w14:textId="77777777" w:rsidR="00552580" w:rsidRDefault="00552580" w:rsidP="00552580">
      <w:pPr>
        <w:jc w:val="left"/>
      </w:pPr>
      <w:r>
        <w:t xml:space="preserve">The Bidder shall provide the following information regarding personnel:  </w:t>
      </w:r>
    </w:p>
    <w:p w14:paraId="23965235" w14:textId="77777777" w:rsidR="00552580" w:rsidRDefault="00552580" w:rsidP="00552580">
      <w:pPr>
        <w:jc w:val="left"/>
        <w:rPr>
          <w:b/>
          <w:bCs/>
        </w:rPr>
      </w:pPr>
    </w:p>
    <w:p w14:paraId="58DC7133" w14:textId="77777777" w:rsidR="00552580" w:rsidRDefault="00552580" w:rsidP="00552580">
      <w:pPr>
        <w:keepNext/>
        <w:jc w:val="left"/>
        <w:rPr>
          <w:b/>
        </w:rPr>
      </w:pPr>
      <w:proofErr w:type="gramStart"/>
      <w:r>
        <w:rPr>
          <w:b/>
          <w:bCs/>
        </w:rPr>
        <w:t>3.2.5.1  T</w:t>
      </w:r>
      <w:r>
        <w:rPr>
          <w:b/>
        </w:rPr>
        <w:t>ables</w:t>
      </w:r>
      <w:proofErr w:type="gramEnd"/>
      <w:r>
        <w:rPr>
          <w:b/>
        </w:rPr>
        <w:t xml:space="preserve"> of Organization.</w:t>
      </w:r>
    </w:p>
    <w:p w14:paraId="1BEFA957" w14:textId="77777777" w:rsidR="00552580" w:rsidRDefault="00552580" w:rsidP="00552580">
      <w:pPr>
        <w:jc w:val="left"/>
      </w:pPr>
      <w:r>
        <w:t>Illustrate the lines of authority in two tables:</w:t>
      </w:r>
    </w:p>
    <w:p w14:paraId="54403317" w14:textId="77777777" w:rsidR="00552580" w:rsidRDefault="00552580" w:rsidP="00552580">
      <w:pPr>
        <w:pStyle w:val="ListParagraph"/>
        <w:ind w:left="720"/>
      </w:pPr>
      <w:r>
        <w:t>One showing overall operations</w:t>
      </w:r>
    </w:p>
    <w:p w14:paraId="3DF4D3F2" w14:textId="2EF1933D" w:rsidR="00552580" w:rsidRDefault="00552580" w:rsidP="00552580">
      <w:pPr>
        <w:pStyle w:val="ListParagraph"/>
        <w:ind w:left="720"/>
      </w:pPr>
      <w:r>
        <w:t>One</w:t>
      </w:r>
      <w:r>
        <w:rPr>
          <w:b/>
        </w:rPr>
        <w:t xml:space="preserve"> </w:t>
      </w:r>
      <w:r>
        <w:t xml:space="preserve">showing staff who will provide services under the RFB  </w:t>
      </w:r>
    </w:p>
    <w:p w14:paraId="7473B58A" w14:textId="77777777" w:rsidR="00552580" w:rsidRDefault="00552580" w:rsidP="00552580">
      <w:pPr>
        <w:jc w:val="left"/>
        <w:rPr>
          <w:b/>
          <w:bCs/>
        </w:rPr>
      </w:pPr>
    </w:p>
    <w:p w14:paraId="16086C0B" w14:textId="77777777" w:rsidR="00552580" w:rsidRDefault="00552580" w:rsidP="00552580">
      <w:pPr>
        <w:jc w:val="left"/>
        <w:rPr>
          <w:b/>
          <w:bCs/>
        </w:rPr>
      </w:pPr>
      <w:r>
        <w:rPr>
          <w:b/>
          <w:bCs/>
        </w:rPr>
        <w:t xml:space="preserve">3.2.5.2 Names and Credentials of Key Corporate Personnel. </w:t>
      </w:r>
    </w:p>
    <w:p w14:paraId="5C258DAE" w14:textId="77777777" w:rsidR="00552580" w:rsidRDefault="00552580" w:rsidP="00552580">
      <w:pPr>
        <w:pStyle w:val="ListParagraph"/>
        <w:ind w:left="720"/>
      </w:pPr>
      <w:r>
        <w:lastRenderedPageBreak/>
        <w:t xml:space="preserve">Include the names and credentials of the owners and executives of your organization and, if applicable, their roles on this project.  </w:t>
      </w:r>
    </w:p>
    <w:p w14:paraId="27B92215" w14:textId="77777777" w:rsidR="00552580" w:rsidRDefault="00552580" w:rsidP="00552580">
      <w:pPr>
        <w:pStyle w:val="ListParagraph"/>
        <w:ind w:left="720"/>
      </w:pPr>
      <w:r>
        <w:t xml:space="preserve">Include names of the current board of directors, or names of all partners, as applicable.  </w:t>
      </w:r>
    </w:p>
    <w:p w14:paraId="045D3941" w14:textId="3FA032F6" w:rsidR="00552580" w:rsidRDefault="00552580" w:rsidP="00552580">
      <w:pPr>
        <w:pStyle w:val="ListParagraph"/>
        <w:ind w:left="720"/>
      </w:pPr>
      <w:r>
        <w:t xml:space="preserve">Include resumes for all key corporate, administrative, and supervisory personnel who will be involved in providing the services sought by this RFB.  The resumes should </w:t>
      </w:r>
      <w:proofErr w:type="gramStart"/>
      <w:r>
        <w:t>include:</w:t>
      </w:r>
      <w:proofErr w:type="gramEnd"/>
      <w:r>
        <w:t xml:space="preserve"> name, education, years of experience, and employment history, particularly as it relates to the scope of services specified herein.  Resumes shall not include social security numbers.</w:t>
      </w:r>
    </w:p>
    <w:p w14:paraId="076A19E1" w14:textId="77777777" w:rsidR="00552580" w:rsidRDefault="00552580" w:rsidP="00552580">
      <w:pPr>
        <w:jc w:val="left"/>
        <w:rPr>
          <w:b/>
          <w:bCs/>
        </w:rPr>
      </w:pPr>
    </w:p>
    <w:p w14:paraId="0C6F871C" w14:textId="77777777" w:rsidR="00552580" w:rsidRDefault="00552580" w:rsidP="00552580">
      <w:pPr>
        <w:jc w:val="left"/>
        <w:rPr>
          <w:b/>
          <w:bCs/>
        </w:rPr>
      </w:pPr>
      <w:proofErr w:type="gramStart"/>
      <w:r>
        <w:rPr>
          <w:b/>
          <w:bCs/>
        </w:rPr>
        <w:t>3.2.5.3  Information</w:t>
      </w:r>
      <w:proofErr w:type="gramEnd"/>
      <w:r>
        <w:rPr>
          <w:b/>
          <w:bCs/>
        </w:rPr>
        <w:t xml:space="preserve"> About Project Manager and Key Project Personnel.</w:t>
      </w:r>
    </w:p>
    <w:p w14:paraId="2D9F03C1" w14:textId="701F0CFC" w:rsidR="00552580" w:rsidRDefault="00552580" w:rsidP="00552580">
      <w:pPr>
        <w:pStyle w:val="ListParagraph"/>
        <w:ind w:left="720"/>
      </w:pPr>
      <w:r>
        <w:t xml:space="preserve">Include names and credentials for the project manager and any additional key project personnel who will be involved in providing services sought by this RFB.  Include resumes for these personnel. The resumes shall </w:t>
      </w:r>
      <w:proofErr w:type="gramStart"/>
      <w:r>
        <w:t>include:</w:t>
      </w:r>
      <w:proofErr w:type="gramEnd"/>
      <w:r>
        <w:t xml:space="preserve"> name, education, and years of experience and employment history, particularly as it relates to the scope of services specified herein.  Resumes shall also include the percentage of time the person would be specifically dedicated to this project </w:t>
      </w:r>
      <w:proofErr w:type="gramStart"/>
      <w:r>
        <w:t>on a monthly basis</w:t>
      </w:r>
      <w:proofErr w:type="gramEnd"/>
      <w:r>
        <w:t>, if the Bidder is selected as the successful Bidder.  Resumes should not include social security numbers.</w:t>
      </w:r>
    </w:p>
    <w:p w14:paraId="27D992BD" w14:textId="77777777" w:rsidR="00552580" w:rsidRDefault="00552580" w:rsidP="00E83887">
      <w:pPr>
        <w:pStyle w:val="ListParagraph"/>
        <w:ind w:left="720"/>
      </w:pPr>
      <w:r>
        <w:t>Include the project manager’s experience managing subcontractor staff if the Bidder proposes to use subcontractors.</w:t>
      </w:r>
    </w:p>
    <w:p w14:paraId="77998DD6" w14:textId="77777777" w:rsidR="00552580" w:rsidRDefault="00552580" w:rsidP="00E83887">
      <w:pPr>
        <w:pStyle w:val="ListParagraph"/>
        <w:numPr>
          <w:ilvl w:val="0"/>
          <w:numId w:val="0"/>
        </w:numPr>
        <w:ind w:left="720"/>
      </w:pPr>
    </w:p>
    <w:p w14:paraId="5D16825B" w14:textId="22D12CBA" w:rsidR="00552580" w:rsidRDefault="00552580" w:rsidP="00552580">
      <w:pPr>
        <w:jc w:val="left"/>
      </w:pPr>
      <w:r>
        <w:rPr>
          <w:b/>
          <w:bCs/>
        </w:rPr>
        <w:t>3.2.5.4 Disclosures.</w:t>
      </w:r>
    </w:p>
    <w:p w14:paraId="4393CB81" w14:textId="77777777" w:rsidR="00552580" w:rsidRDefault="00552580" w:rsidP="00552580">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RFB, have ever had a founded child or dependent adult abuse report, or been convicted of a felony.  </w:t>
      </w:r>
    </w:p>
    <w:p w14:paraId="17F2E3AA" w14:textId="77777777" w:rsidR="00552580" w:rsidRDefault="00552580" w:rsidP="00552580">
      <w:pPr>
        <w:jc w:val="left"/>
        <w:rPr>
          <w:b/>
          <w:bCs/>
        </w:rPr>
      </w:pPr>
    </w:p>
    <w:p w14:paraId="7222FADE" w14:textId="5858BD78" w:rsidR="00E93AFF" w:rsidRPr="00E83887" w:rsidRDefault="00E93AFF" w:rsidP="00E83887">
      <w:r w:rsidRPr="00552580">
        <w:rPr>
          <w:b/>
          <w:bCs/>
        </w:rPr>
        <w:t xml:space="preserve">3.2.6 </w:t>
      </w:r>
      <w:r w:rsidR="00552580">
        <w:rPr>
          <w:b/>
          <w:bCs/>
        </w:rPr>
        <w:t xml:space="preserve">Information to Include Behind Tab 6: </w:t>
      </w:r>
      <w:r w:rsidRPr="00552580">
        <w:rPr>
          <w:b/>
          <w:bCs/>
        </w:rPr>
        <w:t>RF</w:t>
      </w:r>
      <w:r w:rsidR="00B25116" w:rsidRPr="00552580">
        <w:rPr>
          <w:b/>
          <w:bCs/>
        </w:rPr>
        <w:t>B</w:t>
      </w:r>
      <w:r w:rsidRPr="00552580">
        <w:rPr>
          <w:b/>
          <w:bCs/>
        </w:rPr>
        <w:t xml:space="preserve"> Forms.</w:t>
      </w:r>
    </w:p>
    <w:p w14:paraId="42FEF967" w14:textId="45CE8353" w:rsidR="00E93AFF" w:rsidRDefault="00E93AFF">
      <w:r>
        <w:t>The forms listed below are attachments to this RF</w:t>
      </w:r>
      <w:r w:rsidR="00B25116">
        <w:t>B</w:t>
      </w:r>
      <w:r>
        <w:t xml:space="preserve">.  Fully complete and return these forms </w:t>
      </w:r>
      <w:r w:rsidR="00E26F11">
        <w:t>at the end of the Bid:</w:t>
      </w:r>
    </w:p>
    <w:p w14:paraId="4AB2CDD7" w14:textId="77777777" w:rsidR="00E93AFF" w:rsidRDefault="00E93AFF" w:rsidP="00A928BB">
      <w:pPr>
        <w:pStyle w:val="ListParagraph"/>
        <w:ind w:left="720"/>
      </w:pPr>
      <w:r>
        <w:t>Release of Information Form</w:t>
      </w:r>
    </w:p>
    <w:p w14:paraId="488FA0C0" w14:textId="77777777" w:rsidR="00E93AFF" w:rsidRDefault="00E93AFF" w:rsidP="00A928BB">
      <w:pPr>
        <w:pStyle w:val="ListParagraph"/>
        <w:ind w:left="720"/>
      </w:pPr>
      <w:r>
        <w:t>Primary Bidder Detail &amp; Certification Form</w:t>
      </w:r>
    </w:p>
    <w:p w14:paraId="4916B1F4" w14:textId="77777777" w:rsidR="00E93AFF" w:rsidRDefault="00E93AFF" w:rsidP="00A928BB">
      <w:pPr>
        <w:pStyle w:val="ListParagraph"/>
        <w:ind w:left="720"/>
      </w:pPr>
      <w:r>
        <w:t>Subcontractor Disclosure Form (one for each proposed subcontractor)</w:t>
      </w:r>
    </w:p>
    <w:p w14:paraId="06B5AD12" w14:textId="363B0C3E" w:rsidR="00E93AFF" w:rsidRDefault="00E93AFF" w:rsidP="00A928BB">
      <w:pPr>
        <w:pStyle w:val="ListParagraph"/>
        <w:ind w:left="720"/>
      </w:pPr>
      <w:r>
        <w:t>Certification and Disclosure Regarding Lobbying</w:t>
      </w:r>
    </w:p>
    <w:p w14:paraId="02BD2D56" w14:textId="77777777" w:rsidR="00E93AFF" w:rsidRDefault="00E93AFF">
      <w:pPr>
        <w:jc w:val="left"/>
        <w:rPr>
          <w:b/>
          <w:bCs/>
        </w:rPr>
      </w:pPr>
    </w:p>
    <w:p w14:paraId="530CBDD4" w14:textId="77777777" w:rsidR="00E93AFF" w:rsidRDefault="00B04726" w:rsidP="00E93AFF">
      <w:pPr>
        <w:pStyle w:val="ContractLevel2"/>
        <w:tabs>
          <w:tab w:val="left" w:pos="5940"/>
        </w:tabs>
        <w:outlineLvl w:val="1"/>
        <w:rPr>
          <w:i w:val="0"/>
        </w:rPr>
      </w:pPr>
      <w:bookmarkStart w:id="119" w:name="_Toc265564614"/>
      <w:bookmarkStart w:id="120" w:name="_Toc265580911"/>
      <w:r>
        <w:t xml:space="preserve">3.3 </w:t>
      </w:r>
      <w:r w:rsidR="00E93AFF">
        <w:t>Cost Proposal</w:t>
      </w:r>
      <w:bookmarkEnd w:id="119"/>
      <w:bookmarkEnd w:id="120"/>
      <w:r w:rsidR="00E93AFF">
        <w:t xml:space="preserve">. </w:t>
      </w:r>
    </w:p>
    <w:p w14:paraId="39B98A39" w14:textId="00F9F27D" w:rsidR="00E93AFF" w:rsidRDefault="00E93AFF">
      <w:pPr>
        <w:jc w:val="left"/>
        <w:rPr>
          <w:b/>
        </w:rPr>
      </w:pPr>
      <w:r>
        <w:rPr>
          <w:b/>
        </w:rPr>
        <w:t>Content and Format.</w:t>
      </w:r>
    </w:p>
    <w:p w14:paraId="1DF87970" w14:textId="6B85BEE1" w:rsidR="00C92047" w:rsidRDefault="00C92047" w:rsidP="00C92047">
      <w:pPr>
        <w:keepNext/>
        <w:keepLines/>
        <w:jc w:val="left"/>
      </w:pPr>
      <w:r>
        <w:t xml:space="preserve">The Cost Proposal shall be submitted using the pricing </w:t>
      </w:r>
      <w:r w:rsidR="0080533B">
        <w:t xml:space="preserve">workbook </w:t>
      </w:r>
      <w:r>
        <w:t xml:space="preserve">set forth in Attachment F of this </w:t>
      </w:r>
      <w:r w:rsidR="00B25116">
        <w:t>RFB</w:t>
      </w:r>
      <w:r>
        <w:t>. Bidders</w:t>
      </w:r>
      <w:r w:rsidRPr="00B32751">
        <w:t xml:space="preserve"> </w:t>
      </w:r>
      <w:r>
        <w:t xml:space="preserve">should submit an Excel version of Attachment F. </w:t>
      </w:r>
    </w:p>
    <w:p w14:paraId="60577129" w14:textId="77777777" w:rsidR="00C92047" w:rsidRDefault="00C92047" w:rsidP="00C92047">
      <w:pPr>
        <w:jc w:val="left"/>
      </w:pPr>
    </w:p>
    <w:p w14:paraId="159D29EF" w14:textId="0831BB60" w:rsidR="00C92047" w:rsidRDefault="00C92047" w:rsidP="00C92047">
      <w:pPr>
        <w:jc w:val="left"/>
      </w:pPr>
      <w:r w:rsidRPr="00B32751">
        <w:t xml:space="preserve">The </w:t>
      </w:r>
      <w:r>
        <w:t>Bidder’s Cost</w:t>
      </w:r>
      <w:r w:rsidRPr="00B32751" w:rsidDel="00BA6F36">
        <w:t xml:space="preserve"> </w:t>
      </w:r>
      <w:r w:rsidRPr="00B32751">
        <w:t xml:space="preserve">Proposal shall include all charges of any kind associated with the goods and services offered by the bidder </w:t>
      </w:r>
      <w:proofErr w:type="gramStart"/>
      <w:r w:rsidRPr="00B32751">
        <w:t>in order to</w:t>
      </w:r>
      <w:proofErr w:type="gramEnd"/>
      <w:r w:rsidRPr="00B32751">
        <w:t xml:space="preserve"> meet all </w:t>
      </w:r>
      <w:r w:rsidR="00B25116">
        <w:t>RFB</w:t>
      </w:r>
      <w:r w:rsidRPr="00B32751">
        <w:t xml:space="preserve"> requirements. The Agency will not be liable for any fees or charges for the goods and services offered by the bidder that are not set forth in the </w:t>
      </w:r>
      <w:r>
        <w:t>Cost</w:t>
      </w:r>
      <w:r w:rsidRPr="00B32751" w:rsidDel="00BA6F36">
        <w:t xml:space="preserve"> </w:t>
      </w:r>
      <w:r w:rsidRPr="00B32751">
        <w:t>Proposal.</w:t>
      </w:r>
      <w:r w:rsidR="005A56B8">
        <w:t xml:space="preserve"> </w:t>
      </w:r>
    </w:p>
    <w:p w14:paraId="495E68DA" w14:textId="77777777" w:rsidR="005D49DB" w:rsidRPr="005D49DB" w:rsidRDefault="005D49DB" w:rsidP="005D49DB">
      <w:pPr>
        <w:jc w:val="left"/>
        <w:rPr>
          <w:b/>
          <w:u w:val="single"/>
        </w:rPr>
      </w:pPr>
    </w:p>
    <w:p w14:paraId="45E9416C" w14:textId="77777777" w:rsidR="00E93AFF" w:rsidRDefault="00E93AFF">
      <w:pPr>
        <w:jc w:val="left"/>
      </w:pPr>
    </w:p>
    <w:p w14:paraId="207F97FD" w14:textId="77777777" w:rsidR="00E93AFF" w:rsidRDefault="00E93AFF">
      <w:pPr>
        <w:keepNext/>
        <w:keepLines/>
        <w:jc w:val="left"/>
        <w:rPr>
          <w:sz w:val="20"/>
          <w:szCs w:val="20"/>
        </w:rPr>
      </w:pPr>
    </w:p>
    <w:p w14:paraId="59F690E3" w14:textId="77777777" w:rsidR="00E93AFF" w:rsidRDefault="00E93AFF">
      <w:pPr>
        <w:pStyle w:val="ContractLevel1"/>
        <w:keepNext/>
        <w:keepLines/>
        <w:shd w:val="clear" w:color="auto" w:fill="DDDDDD"/>
        <w:outlineLvl w:val="0"/>
      </w:pPr>
      <w:bookmarkStart w:id="121" w:name="_Toc265506683"/>
      <w:bookmarkStart w:id="122" w:name="_Toc265507120"/>
      <w:bookmarkStart w:id="123" w:name="_Toc265564615"/>
      <w:bookmarkStart w:id="124" w:name="_Toc265580912"/>
      <w:r>
        <w:t xml:space="preserve">Section 4 Evaluation </w:t>
      </w:r>
      <w:r w:rsidR="008C00F7">
        <w:t>o</w:t>
      </w:r>
      <w:r w:rsidR="000B3778">
        <w:t xml:space="preserve">f </w:t>
      </w:r>
      <w:r w:rsidR="00AA3669">
        <w:t>Bid</w:t>
      </w:r>
      <w:r w:rsidR="000B3778">
        <w:t>s</w:t>
      </w:r>
      <w:bookmarkEnd w:id="121"/>
      <w:bookmarkEnd w:id="122"/>
      <w:bookmarkEnd w:id="123"/>
      <w:bookmarkEnd w:id="124"/>
    </w:p>
    <w:p w14:paraId="63213558" w14:textId="77777777" w:rsidR="00E93AFF" w:rsidRDefault="00E93AFF">
      <w:pPr>
        <w:keepNext/>
        <w:keepLines/>
        <w:jc w:val="left"/>
        <w:rPr>
          <w:b/>
          <w:bCs/>
        </w:rPr>
      </w:pPr>
    </w:p>
    <w:p w14:paraId="0C086BDB" w14:textId="77777777" w:rsidR="00E93AFF" w:rsidRDefault="00E93AFF">
      <w:pPr>
        <w:pStyle w:val="ContractLevel2"/>
        <w:keepLines/>
        <w:outlineLvl w:val="1"/>
      </w:pPr>
      <w:bookmarkStart w:id="125" w:name="_Toc265564616"/>
      <w:bookmarkStart w:id="126" w:name="_Toc265580913"/>
      <w:r>
        <w:t>4.1 Introduction</w:t>
      </w:r>
      <w:bookmarkEnd w:id="125"/>
      <w:bookmarkEnd w:id="126"/>
      <w:r>
        <w:t>.</w:t>
      </w:r>
    </w:p>
    <w:p w14:paraId="3A1E5FD7" w14:textId="77777777" w:rsidR="00E93AFF" w:rsidRDefault="00E93AFF">
      <w:pPr>
        <w:keepNext/>
        <w:keepLines/>
        <w:jc w:val="left"/>
      </w:pPr>
      <w:r>
        <w:t xml:space="preserve">This section describes the evaluation process that will be used to determine which Bid Proposal provides the greatest benefit to the Agency.  </w:t>
      </w:r>
    </w:p>
    <w:p w14:paraId="3A4F862F" w14:textId="77777777" w:rsidR="002429C0" w:rsidRPr="00D05223" w:rsidRDefault="002429C0">
      <w:pPr>
        <w:keepNext/>
        <w:keepLines/>
        <w:jc w:val="left"/>
      </w:pPr>
    </w:p>
    <w:p w14:paraId="17DB9311" w14:textId="77777777" w:rsidR="000B3778" w:rsidRPr="00987B64" w:rsidRDefault="00B14583">
      <w:pPr>
        <w:pStyle w:val="ContractLevel2"/>
        <w:outlineLvl w:val="1"/>
      </w:pPr>
      <w:bookmarkStart w:id="127" w:name="_Toc265564617"/>
      <w:bookmarkStart w:id="128" w:name="_Toc265580914"/>
      <w:r w:rsidRPr="00987B64">
        <w:t>4.2 Determination of Responsible Bidder &amp; Responsive Bid</w:t>
      </w:r>
      <w:r w:rsidR="000B3778" w:rsidRPr="00987B64">
        <w:t xml:space="preserve"> </w:t>
      </w:r>
    </w:p>
    <w:p w14:paraId="5DA5AC6B" w14:textId="77777777" w:rsidR="00B14583" w:rsidRPr="00987B64" w:rsidRDefault="00B14583" w:rsidP="00B14583">
      <w:pPr>
        <w:autoSpaceDE w:val="0"/>
        <w:autoSpaceDN w:val="0"/>
        <w:adjustRightInd w:val="0"/>
        <w:spacing w:line="225" w:lineRule="exact"/>
        <w:ind w:left="40" w:right="70"/>
        <w:jc w:val="left"/>
        <w:rPr>
          <w:rFonts w:eastAsia="Times New Roman"/>
        </w:rPr>
      </w:pPr>
      <w:r w:rsidRPr="00987B64">
        <w:rPr>
          <w:rFonts w:eastAsia="Times New Roman"/>
          <w:position w:val="1"/>
        </w:rPr>
        <w:t>A</w:t>
      </w:r>
      <w:r w:rsidRPr="00987B64">
        <w:rPr>
          <w:rFonts w:eastAsia="Times New Roman"/>
          <w:spacing w:val="-1"/>
          <w:position w:val="1"/>
        </w:rPr>
        <w:t>l</w:t>
      </w:r>
      <w:r w:rsidRPr="00987B64">
        <w:rPr>
          <w:rFonts w:eastAsia="Times New Roman"/>
          <w:position w:val="1"/>
        </w:rPr>
        <w:t>l</w:t>
      </w:r>
      <w:r w:rsidRPr="00987B64">
        <w:rPr>
          <w:rFonts w:eastAsia="Times New Roman"/>
          <w:spacing w:val="29"/>
          <w:position w:val="1"/>
        </w:rPr>
        <w:t xml:space="preserve"> </w:t>
      </w:r>
      <w:r w:rsidRPr="00987B64">
        <w:rPr>
          <w:rFonts w:eastAsia="Times New Roman"/>
          <w:position w:val="1"/>
        </w:rPr>
        <w:t>Bi</w:t>
      </w:r>
      <w:r w:rsidRPr="00987B64">
        <w:rPr>
          <w:rFonts w:eastAsia="Times New Roman"/>
          <w:spacing w:val="-1"/>
          <w:position w:val="1"/>
        </w:rPr>
        <w:t>d</w:t>
      </w:r>
      <w:r w:rsidRPr="00987B64">
        <w:rPr>
          <w:rFonts w:eastAsia="Times New Roman"/>
          <w:position w:val="1"/>
        </w:rPr>
        <w:t>s</w:t>
      </w:r>
      <w:r w:rsidRPr="00987B64">
        <w:rPr>
          <w:rFonts w:eastAsia="Times New Roman"/>
          <w:spacing w:val="30"/>
          <w:position w:val="1"/>
        </w:rPr>
        <w:t xml:space="preserve"> </w:t>
      </w:r>
      <w:r w:rsidRPr="00987B64">
        <w:rPr>
          <w:rFonts w:eastAsia="Times New Roman"/>
          <w:position w:val="1"/>
        </w:rPr>
        <w:t>will</w:t>
      </w:r>
      <w:r w:rsidRPr="00987B64">
        <w:rPr>
          <w:rFonts w:eastAsia="Times New Roman"/>
          <w:spacing w:val="29"/>
          <w:position w:val="1"/>
        </w:rPr>
        <w:t xml:space="preserve"> </w:t>
      </w:r>
      <w:r w:rsidRPr="00987B64">
        <w:rPr>
          <w:rFonts w:eastAsia="Times New Roman"/>
          <w:spacing w:val="-1"/>
          <w:position w:val="1"/>
        </w:rPr>
        <w:t>b</w:t>
      </w:r>
      <w:r w:rsidRPr="00987B64">
        <w:rPr>
          <w:rFonts w:eastAsia="Times New Roman"/>
          <w:position w:val="1"/>
        </w:rPr>
        <w:t>e</w:t>
      </w:r>
      <w:r w:rsidRPr="00987B64">
        <w:rPr>
          <w:rFonts w:eastAsia="Times New Roman"/>
          <w:spacing w:val="28"/>
          <w:position w:val="1"/>
        </w:rPr>
        <w:t xml:space="preserve"> </w:t>
      </w:r>
      <w:r w:rsidRPr="00987B64">
        <w:rPr>
          <w:rFonts w:eastAsia="Times New Roman"/>
          <w:position w:val="1"/>
        </w:rPr>
        <w:t>fi</w:t>
      </w:r>
      <w:r w:rsidRPr="00987B64">
        <w:rPr>
          <w:rFonts w:eastAsia="Times New Roman"/>
          <w:spacing w:val="-1"/>
          <w:position w:val="1"/>
        </w:rPr>
        <w:t>r</w:t>
      </w:r>
      <w:r w:rsidRPr="00987B64">
        <w:rPr>
          <w:rFonts w:eastAsia="Times New Roman"/>
          <w:position w:val="1"/>
        </w:rPr>
        <w:t>st</w:t>
      </w:r>
      <w:r w:rsidRPr="00987B64">
        <w:rPr>
          <w:rFonts w:eastAsia="Times New Roman"/>
          <w:spacing w:val="28"/>
          <w:position w:val="1"/>
        </w:rPr>
        <w:t xml:space="preserve"> </w:t>
      </w:r>
      <w:r w:rsidRPr="00987B64">
        <w:rPr>
          <w:rFonts w:eastAsia="Times New Roman"/>
          <w:position w:val="1"/>
        </w:rPr>
        <w:t>e</w:t>
      </w:r>
      <w:r w:rsidRPr="00987B64">
        <w:rPr>
          <w:rFonts w:eastAsia="Times New Roman"/>
          <w:spacing w:val="1"/>
          <w:position w:val="1"/>
        </w:rPr>
        <w:t>v</w:t>
      </w:r>
      <w:r w:rsidRPr="00987B64">
        <w:rPr>
          <w:rFonts w:eastAsia="Times New Roman"/>
          <w:position w:val="1"/>
        </w:rPr>
        <w:t>al</w:t>
      </w:r>
      <w:r w:rsidRPr="00987B64">
        <w:rPr>
          <w:rFonts w:eastAsia="Times New Roman"/>
          <w:spacing w:val="-4"/>
          <w:position w:val="1"/>
        </w:rPr>
        <w:t>u</w:t>
      </w:r>
      <w:r w:rsidRPr="00987B64">
        <w:rPr>
          <w:rFonts w:eastAsia="Times New Roman"/>
          <w:position w:val="1"/>
        </w:rPr>
        <w:t>at</w:t>
      </w:r>
      <w:r w:rsidRPr="00987B64">
        <w:rPr>
          <w:rFonts w:eastAsia="Times New Roman"/>
          <w:spacing w:val="1"/>
          <w:position w:val="1"/>
        </w:rPr>
        <w:t>e</w:t>
      </w:r>
      <w:r w:rsidRPr="00987B64">
        <w:rPr>
          <w:rFonts w:eastAsia="Times New Roman"/>
          <w:position w:val="1"/>
        </w:rPr>
        <w:t>d</w:t>
      </w:r>
      <w:r w:rsidRPr="00987B64">
        <w:rPr>
          <w:rFonts w:eastAsia="Times New Roman"/>
          <w:spacing w:val="29"/>
          <w:position w:val="1"/>
        </w:rPr>
        <w:t xml:space="preserve"> </w:t>
      </w:r>
      <w:r w:rsidRPr="00987B64">
        <w:rPr>
          <w:rFonts w:eastAsia="Times New Roman"/>
          <w:spacing w:val="-2"/>
          <w:position w:val="1"/>
        </w:rPr>
        <w:t>t</w:t>
      </w:r>
      <w:r w:rsidRPr="00987B64">
        <w:rPr>
          <w:rFonts w:eastAsia="Times New Roman"/>
          <w:position w:val="1"/>
        </w:rPr>
        <w:t>o</w:t>
      </w:r>
      <w:r w:rsidRPr="00987B64">
        <w:rPr>
          <w:rFonts w:eastAsia="Times New Roman"/>
          <w:spacing w:val="31"/>
          <w:position w:val="1"/>
        </w:rPr>
        <w:t xml:space="preserve"> </w:t>
      </w:r>
      <w:r w:rsidRPr="00987B64">
        <w:rPr>
          <w:rFonts w:eastAsia="Times New Roman"/>
          <w:spacing w:val="-1"/>
          <w:position w:val="1"/>
        </w:rPr>
        <w:t>d</w:t>
      </w:r>
      <w:r w:rsidRPr="00987B64">
        <w:rPr>
          <w:rFonts w:eastAsia="Times New Roman"/>
          <w:spacing w:val="-2"/>
          <w:position w:val="1"/>
        </w:rPr>
        <w:t>e</w:t>
      </w:r>
      <w:r w:rsidRPr="00987B64">
        <w:rPr>
          <w:rFonts w:eastAsia="Times New Roman"/>
          <w:position w:val="1"/>
        </w:rPr>
        <w:t>t</w:t>
      </w:r>
      <w:r w:rsidRPr="00987B64">
        <w:rPr>
          <w:rFonts w:eastAsia="Times New Roman"/>
          <w:spacing w:val="1"/>
          <w:position w:val="1"/>
        </w:rPr>
        <w:t>e</w:t>
      </w:r>
      <w:r w:rsidRPr="00987B64">
        <w:rPr>
          <w:rFonts w:eastAsia="Times New Roman"/>
          <w:spacing w:val="-3"/>
          <w:position w:val="1"/>
        </w:rPr>
        <w:t>r</w:t>
      </w:r>
      <w:r w:rsidRPr="00987B64">
        <w:rPr>
          <w:rFonts w:eastAsia="Times New Roman"/>
          <w:spacing w:val="1"/>
          <w:position w:val="1"/>
        </w:rPr>
        <w:t>m</w:t>
      </w:r>
      <w:r w:rsidRPr="00987B64">
        <w:rPr>
          <w:rFonts w:eastAsia="Times New Roman"/>
          <w:position w:val="1"/>
        </w:rPr>
        <w:t>i</w:t>
      </w:r>
      <w:r w:rsidRPr="00987B64">
        <w:rPr>
          <w:rFonts w:eastAsia="Times New Roman"/>
          <w:spacing w:val="-1"/>
          <w:position w:val="1"/>
        </w:rPr>
        <w:t>n</w:t>
      </w:r>
      <w:r w:rsidRPr="00987B64">
        <w:rPr>
          <w:rFonts w:eastAsia="Times New Roman"/>
          <w:position w:val="1"/>
        </w:rPr>
        <w:t>e</w:t>
      </w:r>
      <w:r w:rsidRPr="00987B64">
        <w:rPr>
          <w:rFonts w:eastAsia="Times New Roman"/>
          <w:spacing w:val="30"/>
          <w:position w:val="1"/>
        </w:rPr>
        <w:t xml:space="preserve"> </w:t>
      </w:r>
      <w:r w:rsidRPr="00987B64">
        <w:rPr>
          <w:rFonts w:eastAsia="Times New Roman"/>
        </w:rPr>
        <w:t>if</w:t>
      </w:r>
      <w:r w:rsidRPr="00987B64">
        <w:rPr>
          <w:rFonts w:eastAsia="Times New Roman"/>
          <w:spacing w:val="17"/>
        </w:rPr>
        <w:t xml:space="preserve"> </w:t>
      </w:r>
      <w:r w:rsidRPr="00987B64">
        <w:rPr>
          <w:rFonts w:eastAsia="Times New Roman"/>
        </w:rPr>
        <w:t>the</w:t>
      </w:r>
      <w:r w:rsidRPr="00987B64">
        <w:rPr>
          <w:rFonts w:eastAsia="Times New Roman"/>
          <w:spacing w:val="17"/>
        </w:rPr>
        <w:t xml:space="preserve"> </w:t>
      </w:r>
      <w:r w:rsidRPr="00987B64">
        <w:rPr>
          <w:rFonts w:eastAsia="Times New Roman"/>
        </w:rPr>
        <w:t>Bi</w:t>
      </w:r>
      <w:r w:rsidRPr="00987B64">
        <w:rPr>
          <w:rFonts w:eastAsia="Times New Roman"/>
          <w:spacing w:val="-1"/>
        </w:rPr>
        <w:t>dd</w:t>
      </w:r>
      <w:r w:rsidRPr="00987B64">
        <w:rPr>
          <w:rFonts w:eastAsia="Times New Roman"/>
        </w:rPr>
        <w:t>er</w:t>
      </w:r>
      <w:r w:rsidRPr="00987B64">
        <w:rPr>
          <w:rFonts w:eastAsia="Times New Roman"/>
          <w:spacing w:val="18"/>
        </w:rPr>
        <w:t xml:space="preserve"> </w:t>
      </w:r>
      <w:r w:rsidRPr="00987B64">
        <w:rPr>
          <w:rFonts w:eastAsia="Times New Roman"/>
        </w:rPr>
        <w:t>is</w:t>
      </w:r>
      <w:r w:rsidRPr="00987B64">
        <w:rPr>
          <w:rFonts w:eastAsia="Times New Roman"/>
          <w:spacing w:val="17"/>
        </w:rPr>
        <w:t xml:space="preserve"> </w:t>
      </w:r>
      <w:r w:rsidRPr="00987B64">
        <w:rPr>
          <w:rFonts w:eastAsia="Times New Roman"/>
        </w:rPr>
        <w:t>a</w:t>
      </w:r>
      <w:r w:rsidRPr="00987B64">
        <w:rPr>
          <w:rFonts w:eastAsia="Times New Roman"/>
          <w:spacing w:val="19"/>
        </w:rPr>
        <w:t xml:space="preserve"> </w:t>
      </w:r>
      <w:r w:rsidRPr="00987B64">
        <w:rPr>
          <w:rFonts w:eastAsia="Times New Roman"/>
        </w:rPr>
        <w:t>Res</w:t>
      </w:r>
      <w:r w:rsidRPr="00987B64">
        <w:rPr>
          <w:rFonts w:eastAsia="Times New Roman"/>
          <w:spacing w:val="-2"/>
        </w:rPr>
        <w:t>p</w:t>
      </w:r>
      <w:r w:rsidRPr="00987B64">
        <w:rPr>
          <w:rFonts w:eastAsia="Times New Roman"/>
          <w:spacing w:val="1"/>
        </w:rPr>
        <w:t>o</w:t>
      </w:r>
      <w:r w:rsidRPr="00987B64">
        <w:rPr>
          <w:rFonts w:eastAsia="Times New Roman"/>
          <w:spacing w:val="-1"/>
        </w:rPr>
        <w:t>n</w:t>
      </w:r>
      <w:r w:rsidRPr="00987B64">
        <w:rPr>
          <w:rFonts w:eastAsia="Times New Roman"/>
        </w:rPr>
        <w:t>si</w:t>
      </w:r>
      <w:r w:rsidRPr="00987B64">
        <w:rPr>
          <w:rFonts w:eastAsia="Times New Roman"/>
          <w:spacing w:val="-1"/>
        </w:rPr>
        <w:t>b</w:t>
      </w:r>
      <w:r w:rsidRPr="00987B64">
        <w:rPr>
          <w:rFonts w:eastAsia="Times New Roman"/>
        </w:rPr>
        <w:t>le</w:t>
      </w:r>
      <w:r w:rsidRPr="00987B64">
        <w:rPr>
          <w:rFonts w:eastAsia="Times New Roman"/>
          <w:spacing w:val="18"/>
        </w:rPr>
        <w:t xml:space="preserve"> </w:t>
      </w:r>
      <w:r w:rsidRPr="00987B64">
        <w:rPr>
          <w:rFonts w:eastAsia="Times New Roman"/>
        </w:rPr>
        <w:t>Bi</w:t>
      </w:r>
      <w:r w:rsidRPr="00987B64">
        <w:rPr>
          <w:rFonts w:eastAsia="Times New Roman"/>
          <w:spacing w:val="-1"/>
        </w:rPr>
        <w:t>dd</w:t>
      </w:r>
      <w:r w:rsidRPr="00987B64">
        <w:rPr>
          <w:rFonts w:eastAsia="Times New Roman"/>
        </w:rPr>
        <w:t>er</w:t>
      </w:r>
      <w:r w:rsidRPr="00987B64">
        <w:rPr>
          <w:rFonts w:eastAsia="Times New Roman"/>
          <w:spacing w:val="20"/>
        </w:rPr>
        <w:t xml:space="preserve"> </w:t>
      </w:r>
      <w:r w:rsidRPr="00987B64">
        <w:rPr>
          <w:rFonts w:eastAsia="Times New Roman"/>
        </w:rPr>
        <w:t>su</w:t>
      </w:r>
      <w:r w:rsidRPr="00987B64">
        <w:rPr>
          <w:rFonts w:eastAsia="Times New Roman"/>
          <w:spacing w:val="-4"/>
        </w:rPr>
        <w:t>b</w:t>
      </w:r>
      <w:r w:rsidRPr="00987B64">
        <w:rPr>
          <w:rFonts w:eastAsia="Times New Roman"/>
          <w:spacing w:val="1"/>
        </w:rPr>
        <w:t>m</w:t>
      </w:r>
      <w:r w:rsidRPr="00987B64">
        <w:rPr>
          <w:rFonts w:eastAsia="Times New Roman"/>
        </w:rPr>
        <w:t>itting</w:t>
      </w:r>
      <w:r w:rsidRPr="00987B64">
        <w:rPr>
          <w:rFonts w:eastAsia="Times New Roman"/>
          <w:spacing w:val="16"/>
        </w:rPr>
        <w:t xml:space="preserve"> </w:t>
      </w:r>
      <w:r w:rsidRPr="00987B64">
        <w:rPr>
          <w:rFonts w:eastAsia="Times New Roman"/>
        </w:rPr>
        <w:t>a</w:t>
      </w:r>
      <w:r w:rsidRPr="00987B64">
        <w:rPr>
          <w:rFonts w:eastAsia="Times New Roman"/>
          <w:spacing w:val="19"/>
        </w:rPr>
        <w:t xml:space="preserve"> </w:t>
      </w:r>
      <w:r w:rsidRPr="00987B64">
        <w:rPr>
          <w:rFonts w:eastAsia="Times New Roman"/>
          <w:spacing w:val="-2"/>
        </w:rPr>
        <w:t>R</w:t>
      </w:r>
      <w:r w:rsidRPr="00987B64">
        <w:rPr>
          <w:rFonts w:eastAsia="Times New Roman"/>
        </w:rPr>
        <w:t>esp</w:t>
      </w:r>
      <w:r w:rsidRPr="00987B64">
        <w:rPr>
          <w:rFonts w:eastAsia="Times New Roman"/>
          <w:spacing w:val="1"/>
        </w:rPr>
        <w:t>o</w:t>
      </w:r>
      <w:r w:rsidRPr="00987B64">
        <w:rPr>
          <w:rFonts w:eastAsia="Times New Roman"/>
          <w:spacing w:val="-1"/>
        </w:rPr>
        <w:t>n</w:t>
      </w:r>
      <w:r w:rsidRPr="00987B64">
        <w:rPr>
          <w:rFonts w:eastAsia="Times New Roman"/>
          <w:spacing w:val="4"/>
        </w:rPr>
        <w:t>s</w:t>
      </w:r>
      <w:r w:rsidRPr="00987B64">
        <w:rPr>
          <w:rFonts w:eastAsia="Times New Roman"/>
          <w:spacing w:val="-3"/>
        </w:rPr>
        <w:t>i</w:t>
      </w:r>
      <w:r w:rsidRPr="00987B64">
        <w:rPr>
          <w:rFonts w:eastAsia="Times New Roman"/>
          <w:spacing w:val="1"/>
        </w:rPr>
        <w:t>v</w:t>
      </w:r>
      <w:r w:rsidRPr="00987B64">
        <w:rPr>
          <w:rFonts w:eastAsia="Times New Roman"/>
        </w:rPr>
        <w:t>e</w:t>
      </w:r>
      <w:r w:rsidRPr="00987B64">
        <w:rPr>
          <w:rFonts w:eastAsia="Times New Roman"/>
          <w:spacing w:val="18"/>
        </w:rPr>
        <w:t xml:space="preserve"> </w:t>
      </w:r>
      <w:r w:rsidRPr="00987B64">
        <w:rPr>
          <w:rFonts w:eastAsia="Times New Roman"/>
        </w:rPr>
        <w:t>Bi</w:t>
      </w:r>
      <w:r w:rsidRPr="00987B64">
        <w:rPr>
          <w:rFonts w:eastAsia="Times New Roman"/>
          <w:spacing w:val="-1"/>
        </w:rPr>
        <w:t>d</w:t>
      </w:r>
      <w:r w:rsidRPr="00987B64">
        <w:rPr>
          <w:rFonts w:eastAsia="Times New Roman"/>
        </w:rPr>
        <w:t>.</w:t>
      </w:r>
      <w:r w:rsidRPr="00987B64">
        <w:rPr>
          <w:rFonts w:eastAsia="Times New Roman"/>
          <w:spacing w:val="17"/>
        </w:rPr>
        <w:t xml:space="preserve"> </w:t>
      </w:r>
      <w:r w:rsidRPr="00987B64">
        <w:rPr>
          <w:rFonts w:eastAsia="Times New Roman"/>
        </w:rPr>
        <w:t>To</w:t>
      </w:r>
      <w:r w:rsidRPr="00987B64">
        <w:rPr>
          <w:rFonts w:eastAsia="Times New Roman"/>
          <w:spacing w:val="21"/>
        </w:rPr>
        <w:t xml:space="preserve"> </w:t>
      </w:r>
      <w:r w:rsidRPr="00987B64">
        <w:rPr>
          <w:rFonts w:eastAsia="Times New Roman"/>
          <w:spacing w:val="-3"/>
        </w:rPr>
        <w:t>b</w:t>
      </w:r>
      <w:r w:rsidRPr="00987B64">
        <w:rPr>
          <w:rFonts w:eastAsia="Times New Roman"/>
        </w:rPr>
        <w:t>e</w:t>
      </w:r>
      <w:r w:rsidRPr="00987B64">
        <w:rPr>
          <w:rFonts w:eastAsia="Times New Roman"/>
          <w:spacing w:val="20"/>
        </w:rPr>
        <w:t xml:space="preserve"> </w:t>
      </w:r>
      <w:r w:rsidRPr="00987B64">
        <w:rPr>
          <w:rFonts w:eastAsia="Times New Roman"/>
          <w:spacing w:val="-1"/>
        </w:rPr>
        <w:t>d</w:t>
      </w:r>
      <w:r w:rsidRPr="00987B64">
        <w:rPr>
          <w:rFonts w:eastAsia="Times New Roman"/>
          <w:spacing w:val="-2"/>
        </w:rPr>
        <w:t>ee</w:t>
      </w:r>
      <w:r w:rsidRPr="00987B64">
        <w:rPr>
          <w:rFonts w:eastAsia="Times New Roman"/>
          <w:spacing w:val="1"/>
        </w:rPr>
        <w:t>m</w:t>
      </w:r>
      <w:r w:rsidRPr="00987B64">
        <w:rPr>
          <w:rFonts w:eastAsia="Times New Roman"/>
        </w:rPr>
        <w:t>ed</w:t>
      </w:r>
      <w:r w:rsidRPr="00987B64">
        <w:rPr>
          <w:rFonts w:eastAsia="Times New Roman"/>
          <w:spacing w:val="19"/>
        </w:rPr>
        <w:t xml:space="preserve"> </w:t>
      </w:r>
      <w:r w:rsidRPr="00987B64">
        <w:rPr>
          <w:rFonts w:eastAsia="Times New Roman"/>
        </w:rPr>
        <w:t>a Resp</w:t>
      </w:r>
      <w:r w:rsidRPr="00987B64">
        <w:rPr>
          <w:rFonts w:eastAsia="Times New Roman"/>
          <w:spacing w:val="1"/>
        </w:rPr>
        <w:t>o</w:t>
      </w:r>
      <w:r w:rsidRPr="00987B64">
        <w:rPr>
          <w:rFonts w:eastAsia="Times New Roman"/>
          <w:spacing w:val="-1"/>
        </w:rPr>
        <w:t>n</w:t>
      </w:r>
      <w:r w:rsidRPr="00987B64">
        <w:rPr>
          <w:rFonts w:eastAsia="Times New Roman"/>
        </w:rPr>
        <w:t>si</w:t>
      </w:r>
      <w:r w:rsidRPr="00987B64">
        <w:rPr>
          <w:rFonts w:eastAsia="Times New Roman"/>
          <w:spacing w:val="-1"/>
        </w:rPr>
        <w:t>b</w:t>
      </w:r>
      <w:r w:rsidRPr="00987B64">
        <w:rPr>
          <w:rFonts w:eastAsia="Times New Roman"/>
        </w:rPr>
        <w:t>le</w:t>
      </w:r>
      <w:r w:rsidRPr="00987B64">
        <w:rPr>
          <w:rFonts w:eastAsia="Times New Roman"/>
          <w:spacing w:val="10"/>
        </w:rPr>
        <w:t xml:space="preserve"> </w:t>
      </w:r>
      <w:r w:rsidRPr="00987B64">
        <w:rPr>
          <w:rFonts w:eastAsia="Times New Roman"/>
        </w:rPr>
        <w:t>Bi</w:t>
      </w:r>
      <w:r w:rsidRPr="00987B64">
        <w:rPr>
          <w:rFonts w:eastAsia="Times New Roman"/>
          <w:spacing w:val="-1"/>
        </w:rPr>
        <w:t>dd</w:t>
      </w:r>
      <w:r w:rsidRPr="00987B64">
        <w:rPr>
          <w:rFonts w:eastAsia="Times New Roman"/>
        </w:rPr>
        <w:t>er</w:t>
      </w:r>
      <w:r w:rsidRPr="00987B64">
        <w:rPr>
          <w:rFonts w:eastAsia="Times New Roman"/>
          <w:spacing w:val="11"/>
        </w:rPr>
        <w:t xml:space="preserve"> </w:t>
      </w:r>
      <w:r w:rsidRPr="00987B64">
        <w:rPr>
          <w:rFonts w:eastAsia="Times New Roman"/>
        </w:rPr>
        <w:t>a</w:t>
      </w:r>
      <w:r w:rsidRPr="00987B64">
        <w:rPr>
          <w:rFonts w:eastAsia="Times New Roman"/>
          <w:spacing w:val="-1"/>
        </w:rPr>
        <w:t>n</w:t>
      </w:r>
      <w:r w:rsidRPr="00987B64">
        <w:rPr>
          <w:rFonts w:eastAsia="Times New Roman"/>
        </w:rPr>
        <w:t>d</w:t>
      </w:r>
      <w:r w:rsidRPr="00987B64">
        <w:rPr>
          <w:rFonts w:eastAsia="Times New Roman"/>
          <w:spacing w:val="12"/>
        </w:rPr>
        <w:t xml:space="preserve"> </w:t>
      </w:r>
      <w:r w:rsidRPr="00987B64">
        <w:rPr>
          <w:rFonts w:eastAsia="Times New Roman"/>
        </w:rPr>
        <w:t>a</w:t>
      </w:r>
      <w:r w:rsidRPr="00987B64">
        <w:rPr>
          <w:rFonts w:eastAsia="Times New Roman"/>
          <w:spacing w:val="10"/>
        </w:rPr>
        <w:t xml:space="preserve"> </w:t>
      </w:r>
      <w:r w:rsidRPr="00987B64">
        <w:rPr>
          <w:rFonts w:eastAsia="Times New Roman"/>
        </w:rPr>
        <w:t>Resp</w:t>
      </w:r>
      <w:r w:rsidRPr="00987B64">
        <w:rPr>
          <w:rFonts w:eastAsia="Times New Roman"/>
          <w:spacing w:val="1"/>
        </w:rPr>
        <w:t>o</w:t>
      </w:r>
      <w:r w:rsidRPr="00987B64">
        <w:rPr>
          <w:rFonts w:eastAsia="Times New Roman"/>
          <w:spacing w:val="-1"/>
        </w:rPr>
        <w:t>n</w:t>
      </w:r>
      <w:r w:rsidRPr="00987B64">
        <w:rPr>
          <w:rFonts w:eastAsia="Times New Roman"/>
        </w:rPr>
        <w:t>s</w:t>
      </w:r>
      <w:r w:rsidRPr="00987B64">
        <w:rPr>
          <w:rFonts w:eastAsia="Times New Roman"/>
          <w:spacing w:val="-3"/>
        </w:rPr>
        <w:t>i</w:t>
      </w:r>
      <w:r w:rsidRPr="00987B64">
        <w:rPr>
          <w:rFonts w:eastAsia="Times New Roman"/>
          <w:spacing w:val="1"/>
        </w:rPr>
        <w:t>v</w:t>
      </w:r>
      <w:r w:rsidRPr="00987B64">
        <w:rPr>
          <w:rFonts w:eastAsia="Times New Roman"/>
        </w:rPr>
        <w:t>e</w:t>
      </w:r>
      <w:r w:rsidRPr="00987B64">
        <w:rPr>
          <w:rFonts w:eastAsia="Times New Roman"/>
          <w:spacing w:val="11"/>
        </w:rPr>
        <w:t xml:space="preserve"> </w:t>
      </w:r>
      <w:r w:rsidRPr="00987B64">
        <w:rPr>
          <w:rFonts w:eastAsia="Times New Roman"/>
        </w:rPr>
        <w:t>Bi</w:t>
      </w:r>
      <w:r w:rsidRPr="00987B64">
        <w:rPr>
          <w:rFonts w:eastAsia="Times New Roman"/>
          <w:spacing w:val="-1"/>
        </w:rPr>
        <w:t>d</w:t>
      </w:r>
      <w:r w:rsidRPr="00987B64">
        <w:rPr>
          <w:rFonts w:eastAsia="Times New Roman"/>
        </w:rPr>
        <w:t>,</w:t>
      </w:r>
      <w:r w:rsidRPr="00987B64">
        <w:rPr>
          <w:rFonts w:eastAsia="Times New Roman"/>
          <w:spacing w:val="13"/>
        </w:rPr>
        <w:t xml:space="preserve"> </w:t>
      </w:r>
      <w:r w:rsidRPr="00987B64">
        <w:rPr>
          <w:rFonts w:eastAsia="Times New Roman"/>
        </w:rPr>
        <w:t>t</w:t>
      </w:r>
      <w:r w:rsidRPr="00987B64">
        <w:rPr>
          <w:rFonts w:eastAsia="Times New Roman"/>
          <w:spacing w:val="-3"/>
        </w:rPr>
        <w:t>h</w:t>
      </w:r>
      <w:r w:rsidRPr="00987B64">
        <w:rPr>
          <w:rFonts w:eastAsia="Times New Roman"/>
        </w:rPr>
        <w:t>e</w:t>
      </w:r>
      <w:r w:rsidRPr="00987B64">
        <w:rPr>
          <w:rFonts w:eastAsia="Times New Roman"/>
          <w:spacing w:val="13"/>
        </w:rPr>
        <w:t xml:space="preserve"> </w:t>
      </w:r>
      <w:r w:rsidRPr="00987B64">
        <w:rPr>
          <w:rFonts w:eastAsia="Times New Roman"/>
        </w:rPr>
        <w:t>Bid</w:t>
      </w:r>
      <w:r w:rsidRPr="00987B64">
        <w:rPr>
          <w:rFonts w:eastAsia="Times New Roman"/>
          <w:spacing w:val="9"/>
        </w:rPr>
        <w:t xml:space="preserve"> </w:t>
      </w:r>
      <w:r w:rsidRPr="00987B64">
        <w:rPr>
          <w:rFonts w:eastAsia="Times New Roman"/>
          <w:spacing w:val="-1"/>
        </w:rPr>
        <w:t>mu</w:t>
      </w:r>
      <w:r w:rsidRPr="00987B64">
        <w:rPr>
          <w:rFonts w:eastAsia="Times New Roman"/>
        </w:rPr>
        <w:t>st</w:t>
      </w:r>
      <w:r w:rsidRPr="00987B64">
        <w:rPr>
          <w:rFonts w:eastAsia="Times New Roman"/>
          <w:spacing w:val="13"/>
        </w:rPr>
        <w:t xml:space="preserve"> </w:t>
      </w:r>
      <w:r w:rsidRPr="00987B64">
        <w:rPr>
          <w:rFonts w:eastAsia="Times New Roman"/>
          <w:spacing w:val="-2"/>
        </w:rPr>
        <w:t xml:space="preserve">meet </w:t>
      </w:r>
      <w:r w:rsidR="00C15AB4" w:rsidRPr="00987B64">
        <w:rPr>
          <w:rFonts w:eastAsia="Times New Roman"/>
          <w:spacing w:val="-2"/>
        </w:rPr>
        <w:t xml:space="preserve">the </w:t>
      </w:r>
      <w:r w:rsidRPr="00987B64">
        <w:rPr>
          <w:rFonts w:eastAsia="Times New Roman"/>
          <w:spacing w:val="-2"/>
        </w:rPr>
        <w:t xml:space="preserve">Mandatory Requirements </w:t>
      </w:r>
      <w:r w:rsidR="00C15AB4" w:rsidRPr="00987B64">
        <w:rPr>
          <w:rFonts w:eastAsia="Times New Roman"/>
          <w:spacing w:val="-2"/>
        </w:rPr>
        <w:t xml:space="preserve">of this RFB </w:t>
      </w:r>
      <w:r w:rsidRPr="00987B64">
        <w:rPr>
          <w:rFonts w:eastAsia="Times New Roman"/>
          <w:spacing w:val="-2"/>
        </w:rPr>
        <w:t>and not be subject to disqualification as set forth in the disquali</w:t>
      </w:r>
      <w:r w:rsidR="00577718" w:rsidRPr="00987B64">
        <w:rPr>
          <w:rFonts w:eastAsia="Times New Roman"/>
          <w:spacing w:val="-2"/>
        </w:rPr>
        <w:t>fication provisions of this RFB</w:t>
      </w:r>
      <w:r w:rsidR="00D05223">
        <w:rPr>
          <w:rFonts w:eastAsia="Times New Roman"/>
          <w:spacing w:val="-2"/>
        </w:rPr>
        <w:t xml:space="preserve"> a</w:t>
      </w:r>
      <w:r w:rsidR="00577718" w:rsidRPr="00BE72F6">
        <w:rPr>
          <w:rFonts w:eastAsia="Times New Roman"/>
          <w:spacing w:val="-2"/>
        </w:rPr>
        <w:t>nd answer</w:t>
      </w:r>
      <w:r w:rsidR="009E67EA" w:rsidRPr="00BE72F6">
        <w:rPr>
          <w:rFonts w:eastAsia="Times New Roman"/>
          <w:spacing w:val="-2"/>
        </w:rPr>
        <w:t xml:space="preserve"> </w:t>
      </w:r>
      <w:r w:rsidR="00D05223">
        <w:rPr>
          <w:rFonts w:eastAsia="Times New Roman"/>
          <w:position w:val="1"/>
        </w:rPr>
        <w:t xml:space="preserve">“Yes” to 1.1 on the Primary Bidder Certifications attachment. </w:t>
      </w:r>
    </w:p>
    <w:p w14:paraId="1D4D94DD" w14:textId="77777777" w:rsidR="00C6727E" w:rsidRDefault="00C6727E"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i/>
        </w:rPr>
      </w:pPr>
    </w:p>
    <w:p w14:paraId="37D47C62" w14:textId="04B7E15E" w:rsidR="00C15AB4" w:rsidRPr="00987B64" w:rsidRDefault="00AD03D7"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i/>
        </w:rPr>
      </w:pPr>
      <w:r w:rsidRPr="00987B64">
        <w:rPr>
          <w:b/>
          <w:i/>
        </w:rPr>
        <w:t>4.3</w:t>
      </w:r>
      <w:r w:rsidR="00C15AB4" w:rsidRPr="00987B64">
        <w:rPr>
          <w:b/>
          <w:i/>
        </w:rPr>
        <w:t xml:space="preserve"> Lowest Responsible Bidder</w:t>
      </w:r>
    </w:p>
    <w:bookmarkEnd w:id="127"/>
    <w:bookmarkEnd w:id="128"/>
    <w:p w14:paraId="6DB48A93" w14:textId="77777777" w:rsidR="00C15AB4" w:rsidRPr="00987B64" w:rsidRDefault="00E93AFF"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t xml:space="preserve">The Agency </w:t>
      </w:r>
      <w:r w:rsidR="00C15AB4" w:rsidRPr="00987B64">
        <w:t>will evaluate the Responsive Bids submitted by Responsible Bidders to determine the lowest Responsible Bid based on price.</w:t>
      </w:r>
    </w:p>
    <w:p w14:paraId="4235147A" w14:textId="77777777" w:rsidR="00B04726" w:rsidRDefault="00B04726"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i/>
        </w:rPr>
      </w:pPr>
    </w:p>
    <w:p w14:paraId="095F5587" w14:textId="77777777" w:rsidR="00577718" w:rsidRPr="00987B64" w:rsidRDefault="00C47F3C"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i/>
        </w:rPr>
      </w:pPr>
      <w:r w:rsidRPr="00987B64">
        <w:rPr>
          <w:b/>
          <w:i/>
        </w:rPr>
        <w:t>4.4</w:t>
      </w:r>
      <w:r w:rsidR="00577718" w:rsidRPr="00987B64">
        <w:rPr>
          <w:b/>
          <w:i/>
        </w:rPr>
        <w:t xml:space="preserve"> Preference</w:t>
      </w:r>
    </w:p>
    <w:p w14:paraId="2960E147" w14:textId="77777777" w:rsidR="00F859AA" w:rsidRPr="00987B64" w:rsidRDefault="00F859AA"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rsidRPr="00987B64">
        <w:t xml:space="preserve">If there is a tied cost, the award will be determined by a drawing.  Whenever it is practical to do so, the drawing will be held in the presence of the </w:t>
      </w:r>
      <w:r w:rsidR="006A4C67" w:rsidRPr="00987B64">
        <w:t>Bidder</w:t>
      </w:r>
      <w:r w:rsidRPr="00987B64">
        <w:t>s with the tied bids.  Otherwise, the drawing will be held in front of at least three non</w:t>
      </w:r>
      <w:r w:rsidR="00DD0E0E">
        <w:t>-</w:t>
      </w:r>
      <w:r w:rsidRPr="00987B64">
        <w:t>interested parties.  All drawings will be documented.</w:t>
      </w:r>
    </w:p>
    <w:p w14:paraId="04AF3458" w14:textId="77777777" w:rsidR="00F859AA" w:rsidRPr="00987B64" w:rsidRDefault="00F859AA" w:rsidP="00C15AB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p>
    <w:p w14:paraId="5077B563" w14:textId="128E2311" w:rsidR="00E93AFF" w:rsidRDefault="00BC28D1" w:rsidP="2543C47F">
      <w:pPr>
        <w:keepNext/>
        <w:tabs>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rsidRPr="00987B64">
        <w:t xml:space="preserve">Notwithstanding the foregoing, whenever a tie involves an Iowa </w:t>
      </w:r>
      <w:r w:rsidR="006A4C67" w:rsidRPr="00987B64">
        <w:t>Bidder</w:t>
      </w:r>
      <w:r w:rsidRPr="00987B64">
        <w:t xml:space="preserve"> and a </w:t>
      </w:r>
      <w:r w:rsidR="006A4C67" w:rsidRPr="00987B64">
        <w:t>Bidder</w:t>
      </w:r>
      <w:r w:rsidRPr="00987B64">
        <w:t xml:space="preserve"> outside the state of Iowa, first preference will be given to the Iowa </w:t>
      </w:r>
      <w:r w:rsidR="006A4C67" w:rsidRPr="00987B64">
        <w:t>Bidder</w:t>
      </w:r>
      <w:r w:rsidRPr="00987B64">
        <w:t xml:space="preserve">.  Whenever a tie involves </w:t>
      </w:r>
      <w:r w:rsidR="007D7B27" w:rsidRPr="00987B64">
        <w:t xml:space="preserve">one or more Iowa </w:t>
      </w:r>
      <w:r w:rsidR="006A4C67" w:rsidRPr="00987B64">
        <w:t>Bidder</w:t>
      </w:r>
      <w:r w:rsidR="007D7B27" w:rsidRPr="00987B64">
        <w:t>s and one or more vendors outsi</w:t>
      </w:r>
      <w:r w:rsidRPr="00987B64">
        <w:t>de of the state of Iowa, a draw</w:t>
      </w:r>
      <w:r w:rsidR="007D7B27" w:rsidRPr="00987B64">
        <w:t xml:space="preserve">ing will be held among the Iowa </w:t>
      </w:r>
      <w:r w:rsidR="006A4C67" w:rsidRPr="00987B64">
        <w:t>Bidder</w:t>
      </w:r>
      <w:r w:rsidR="007D7B27" w:rsidRPr="00987B64">
        <w:t>s only.</w:t>
      </w:r>
      <w:r w:rsidR="00E93AFF">
        <w:t xml:space="preserve">  In </w:t>
      </w:r>
      <w:r w:rsidRPr="00987B64">
        <w:t>the event of a tie between Iowa vendors</w:t>
      </w:r>
      <w:r w:rsidR="00E93AFF">
        <w:t xml:space="preserve">, the Agency will </w:t>
      </w:r>
      <w:r w:rsidRPr="00987B64">
        <w:t>contact the Iowa Employer Support of the Guard and Reserve (ESGR)</w:t>
      </w:r>
      <w:r w:rsidR="00E93AFF">
        <w:t xml:space="preserve"> committee</w:t>
      </w:r>
      <w:r w:rsidRPr="00987B64">
        <w:t xml:space="preserve"> for confirmation and verification </w:t>
      </w:r>
      <w:r w:rsidRPr="00905527">
        <w:t>as t</w:t>
      </w:r>
      <w:r w:rsidR="00905527">
        <w:t>o</w:t>
      </w:r>
      <w:r w:rsidRPr="00905527">
        <w:t xml:space="preserve"> whether</w:t>
      </w:r>
      <w:r w:rsidRPr="00987B64">
        <w:t xml:space="preserve"> the </w:t>
      </w:r>
      <w:r w:rsidR="006A4C67" w:rsidRPr="00987B64">
        <w:t>Bidder</w:t>
      </w:r>
      <w:r w:rsidRPr="00987B64">
        <w:t xml:space="preserve">s have complied with ESGR standards.  Preferences, in the case of a tied bid, shall be given to Iowa vendors complying with ESGR standards.  </w:t>
      </w:r>
      <w:r w:rsidR="007D7B27" w:rsidRPr="00987B64">
        <w:t xml:space="preserve">If a tied bid does not include an Iowa </w:t>
      </w:r>
      <w:r w:rsidR="006A4C67" w:rsidRPr="00987B64">
        <w:t>Bidder</w:t>
      </w:r>
      <w:r w:rsidR="007D7B27" w:rsidRPr="00987B64">
        <w:t xml:space="preserve">, preference will be given to a </w:t>
      </w:r>
      <w:r w:rsidR="006A4C67" w:rsidRPr="00987B64">
        <w:t>Bidder</w:t>
      </w:r>
      <w:r w:rsidR="007D7B27" w:rsidRPr="00987B64">
        <w:t xml:space="preserve"> based in the United States</w:t>
      </w:r>
      <w:r w:rsidRPr="00987B64">
        <w:t xml:space="preserve"> over a vendor based outside of the United States.</w:t>
      </w:r>
      <w:r w:rsidR="00E93AFF">
        <w:t xml:space="preserve"> </w:t>
      </w:r>
    </w:p>
    <w:p w14:paraId="1B767142" w14:textId="77777777" w:rsidR="00E93AFF" w:rsidRDefault="00E93AFF" w:rsidP="002429C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p>
    <w:p w14:paraId="29E39FBC" w14:textId="77777777" w:rsidR="00E93AFF" w:rsidRDefault="00E93AFF" w:rsidP="002429C0">
      <w:pPr>
        <w:pStyle w:val="ContractLevel2"/>
        <w:outlineLvl w:val="1"/>
      </w:pPr>
      <w:bookmarkStart w:id="129" w:name="_Toc265564620"/>
      <w:bookmarkStart w:id="130" w:name="_Toc265580916"/>
      <w:r>
        <w:t>4.</w:t>
      </w:r>
      <w:r w:rsidR="00C47F3C" w:rsidRPr="00987B64">
        <w:t>5</w:t>
      </w:r>
      <w:bookmarkEnd w:id="129"/>
      <w:bookmarkEnd w:id="130"/>
      <w:r>
        <w:t xml:space="preserve"> Recommendation </w:t>
      </w:r>
      <w:r w:rsidR="00AD03D7" w:rsidRPr="00987B64">
        <w:t xml:space="preserve"> </w:t>
      </w:r>
    </w:p>
    <w:p w14:paraId="1C73AFF6" w14:textId="4C0A29A6" w:rsidR="000B3778" w:rsidRDefault="001B4743" w:rsidP="00773C22">
      <w:pPr>
        <w:jc w:val="left"/>
      </w:pPr>
      <w:r w:rsidRPr="00987B64">
        <w:t>A recommendation will be made</w:t>
      </w:r>
      <w:r w:rsidR="007F12C5" w:rsidRPr="00987B64">
        <w:t xml:space="preserve"> to the Contract Owner </w:t>
      </w:r>
      <w:r w:rsidR="007F12C5" w:rsidRPr="00DD0E0E">
        <w:t>(</w:t>
      </w:r>
      <w:r w:rsidR="00C6727E">
        <w:t>Medicaid Director</w:t>
      </w:r>
      <w:r w:rsidR="007F12C5" w:rsidRPr="00987B64">
        <w:t>)</w:t>
      </w:r>
      <w:r w:rsidRPr="00987B64">
        <w:t xml:space="preserve"> to award the contract </w:t>
      </w:r>
      <w:r w:rsidR="00BE72F6">
        <w:t>based on the evaluation</w:t>
      </w:r>
      <w:r w:rsidR="00F859AA" w:rsidRPr="00987B64">
        <w:t xml:space="preserve">, following Section </w:t>
      </w:r>
      <w:r w:rsidR="00C47F3C" w:rsidRPr="00987B64">
        <w:t>4.4</w:t>
      </w:r>
      <w:r w:rsidR="00F859AA" w:rsidRPr="00987B64">
        <w:t xml:space="preserve"> if there is a tie</w:t>
      </w:r>
      <w:r w:rsidR="007F12C5" w:rsidRPr="00987B64">
        <w:t xml:space="preserve">.  The Contract Owner may either award the contract to the recommended </w:t>
      </w:r>
      <w:r w:rsidR="006A4C67" w:rsidRPr="00987B64">
        <w:t>Bidder</w:t>
      </w:r>
      <w:r w:rsidR="007F12C5" w:rsidRPr="00987B64">
        <w:t xml:space="preserve"> or cancel the procurement.</w:t>
      </w:r>
    </w:p>
    <w:p w14:paraId="1D3240D8" w14:textId="77777777" w:rsidR="009A1560" w:rsidRDefault="009A1560" w:rsidP="00773C22">
      <w:pPr>
        <w:jc w:val="left"/>
      </w:pPr>
    </w:p>
    <w:p w14:paraId="2BEE5518" w14:textId="77777777" w:rsidR="009A1560" w:rsidRDefault="009A1560" w:rsidP="00773C22">
      <w:pPr>
        <w:jc w:val="left"/>
      </w:pPr>
    </w:p>
    <w:p w14:paraId="71433D27" w14:textId="77777777" w:rsidR="009A1560" w:rsidRDefault="009A1560" w:rsidP="00773C22">
      <w:pPr>
        <w:jc w:val="left"/>
      </w:pPr>
    </w:p>
    <w:p w14:paraId="3B8DED4A" w14:textId="77777777" w:rsidR="009A1560" w:rsidRDefault="009A1560" w:rsidP="00773C22">
      <w:pPr>
        <w:jc w:val="left"/>
      </w:pPr>
    </w:p>
    <w:p w14:paraId="4ED50DEB" w14:textId="77777777" w:rsidR="009A1560" w:rsidRDefault="009A1560" w:rsidP="00773C22">
      <w:pPr>
        <w:jc w:val="left"/>
      </w:pPr>
    </w:p>
    <w:p w14:paraId="5E83C8A3" w14:textId="77777777" w:rsidR="002429C0" w:rsidRDefault="002429C0">
      <w:pPr>
        <w:spacing w:after="200" w:line="276" w:lineRule="auto"/>
        <w:jc w:val="left"/>
      </w:pPr>
      <w:r>
        <w:br w:type="page"/>
      </w:r>
    </w:p>
    <w:p w14:paraId="00B4EE02" w14:textId="77777777" w:rsidR="009A1560" w:rsidRPr="00773C22" w:rsidRDefault="009A1560" w:rsidP="00773C22">
      <w:pPr>
        <w:jc w:val="left"/>
      </w:pPr>
    </w:p>
    <w:p w14:paraId="381B7F92" w14:textId="77777777" w:rsidR="00E93AFF" w:rsidRDefault="00E93AFF">
      <w:pPr>
        <w:pStyle w:val="Heading1"/>
        <w:jc w:val="center"/>
        <w:rPr>
          <w:sz w:val="24"/>
          <w:szCs w:val="24"/>
        </w:rPr>
      </w:pPr>
      <w:bookmarkStart w:id="131" w:name="_Toc265506684"/>
      <w:bookmarkStart w:id="132" w:name="_Toc265507121"/>
      <w:bookmarkStart w:id="133" w:name="_Toc265564621"/>
      <w:bookmarkStart w:id="134" w:name="_Toc265580917"/>
      <w:r>
        <w:rPr>
          <w:sz w:val="24"/>
          <w:szCs w:val="24"/>
        </w:rPr>
        <w:t>Attachment A: Release of Information</w:t>
      </w:r>
      <w:bookmarkEnd w:id="131"/>
      <w:bookmarkEnd w:id="132"/>
      <w:bookmarkEnd w:id="133"/>
      <w:bookmarkEnd w:id="134"/>
    </w:p>
    <w:p w14:paraId="11F9CA67" w14:textId="77777777" w:rsidR="00E93AFF" w:rsidRDefault="00E93AFF">
      <w:pPr>
        <w:jc w:val="center"/>
      </w:pPr>
      <w:r>
        <w:rPr>
          <w:rFonts w:eastAsia="Times New Roman"/>
          <w:i/>
        </w:rPr>
        <w:t xml:space="preserve">(Return this completed form </w:t>
      </w:r>
      <w:r w:rsidR="006A30ED">
        <w:rPr>
          <w:rFonts w:eastAsia="Times New Roman"/>
          <w:i/>
        </w:rPr>
        <w:t>at the end of</w:t>
      </w:r>
      <w:r>
        <w:rPr>
          <w:rFonts w:eastAsia="Times New Roman"/>
          <w:i/>
        </w:rPr>
        <w:t xml:space="preserve"> the Bid.)</w:t>
      </w:r>
    </w:p>
    <w:p w14:paraId="36D67F80" w14:textId="77777777" w:rsidR="00E93AFF" w:rsidRDefault="00E93AFF"/>
    <w:p w14:paraId="5DE6202C" w14:textId="77777777" w:rsidR="00E93AFF" w:rsidRDefault="00E93AFF">
      <w:pPr>
        <w:pStyle w:val="BodyText3"/>
        <w:jc w:val="left"/>
      </w:pPr>
    </w:p>
    <w:p w14:paraId="606D2D8C" w14:textId="77777777" w:rsidR="00E93AFF" w:rsidRDefault="00E93AFF">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w:t>
      </w:r>
      <w:r w:rsidR="00436487">
        <w:t>RFB</w:t>
      </w:r>
      <w:r>
        <w:t xml:space="preserve">, to release such information to the Agency.    </w:t>
      </w:r>
    </w:p>
    <w:p w14:paraId="57792D79" w14:textId="77777777" w:rsidR="00E93AFF" w:rsidRDefault="00E93AFF">
      <w:pPr>
        <w:pStyle w:val="BodyText3"/>
        <w:jc w:val="left"/>
      </w:pPr>
    </w:p>
    <w:p w14:paraId="5ED25E16" w14:textId="77777777" w:rsidR="00E93AFF" w:rsidRDefault="00E93AFF">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77057BF" w14:textId="77777777" w:rsidR="00E93AFF" w:rsidRDefault="00E93AFF">
      <w:pPr>
        <w:jc w:val="left"/>
      </w:pPr>
    </w:p>
    <w:p w14:paraId="3BE3077D" w14:textId="77777777" w:rsidR="00E93AFF" w:rsidRDefault="00E93AFF">
      <w:pPr>
        <w:pStyle w:val="Header"/>
        <w:tabs>
          <w:tab w:val="clear" w:pos="4320"/>
          <w:tab w:val="clear" w:pos="8640"/>
        </w:tabs>
        <w:jc w:val="left"/>
      </w:pPr>
      <w:r>
        <w:t>_______________________________</w:t>
      </w:r>
    </w:p>
    <w:p w14:paraId="0FA31CBB" w14:textId="77777777" w:rsidR="00E93AFF" w:rsidRDefault="00E93AFF">
      <w:pPr>
        <w:jc w:val="left"/>
      </w:pPr>
      <w:r>
        <w:t>Printed Name of Bidder Organization</w:t>
      </w:r>
    </w:p>
    <w:p w14:paraId="7F91EEFF" w14:textId="77777777" w:rsidR="00E93AFF" w:rsidRDefault="00E93AFF">
      <w:pPr>
        <w:jc w:val="left"/>
      </w:pPr>
    </w:p>
    <w:p w14:paraId="1C8AAE44" w14:textId="77777777" w:rsidR="00E93AFF" w:rsidRDefault="00E93AFF">
      <w:pPr>
        <w:jc w:val="left"/>
      </w:pPr>
    </w:p>
    <w:p w14:paraId="0F4C2379" w14:textId="77777777" w:rsidR="00E93AFF" w:rsidRDefault="00E93AFF">
      <w:pPr>
        <w:jc w:val="left"/>
      </w:pPr>
      <w:r>
        <w:t>_______________________________</w:t>
      </w:r>
      <w:r>
        <w:tab/>
      </w:r>
      <w:r>
        <w:tab/>
        <w:t>___________________________</w:t>
      </w:r>
    </w:p>
    <w:p w14:paraId="76F99858" w14:textId="77777777" w:rsidR="00E93AFF" w:rsidRDefault="00E93AFF">
      <w:pPr>
        <w:jc w:val="left"/>
      </w:pPr>
      <w:r>
        <w:t xml:space="preserve">Signature of Authorized Representative </w:t>
      </w:r>
      <w:r>
        <w:tab/>
      </w:r>
      <w:r>
        <w:tab/>
        <w:t>Date</w:t>
      </w:r>
    </w:p>
    <w:p w14:paraId="60565B6E" w14:textId="77777777" w:rsidR="00E93AFF" w:rsidRDefault="00E93AFF">
      <w:pPr>
        <w:jc w:val="left"/>
      </w:pPr>
    </w:p>
    <w:p w14:paraId="6BFE87B7" w14:textId="77777777" w:rsidR="00E93AFF" w:rsidRDefault="00E93AFF">
      <w:pPr>
        <w:jc w:val="left"/>
      </w:pPr>
      <w:r>
        <w:t>_______________________________</w:t>
      </w:r>
      <w:r>
        <w:tab/>
      </w:r>
      <w:r>
        <w:tab/>
      </w:r>
    </w:p>
    <w:p w14:paraId="1EA961E2" w14:textId="77777777" w:rsidR="00E93AFF" w:rsidRDefault="00E93AFF">
      <w:pPr>
        <w:jc w:val="left"/>
      </w:pPr>
      <w:r>
        <w:t>Printed Name</w:t>
      </w:r>
      <w:r>
        <w:tab/>
      </w:r>
      <w:r>
        <w:tab/>
      </w:r>
    </w:p>
    <w:p w14:paraId="631CCBE1" w14:textId="77777777" w:rsidR="00E93AFF" w:rsidRDefault="00E93AFF">
      <w:pPr>
        <w:ind w:left="2880" w:firstLine="720"/>
        <w:jc w:val="left"/>
      </w:pPr>
    </w:p>
    <w:p w14:paraId="62C65A17" w14:textId="77777777" w:rsidR="00E93AFF" w:rsidRDefault="00E93AFF"/>
    <w:p w14:paraId="6E7B1F03" w14:textId="77777777" w:rsidR="00E93AFF" w:rsidRDefault="00E93AFF"/>
    <w:p w14:paraId="04619D32" w14:textId="77777777" w:rsidR="00E93AFF" w:rsidRDefault="00E93AFF"/>
    <w:p w14:paraId="2FD8383E" w14:textId="77777777" w:rsidR="00E93AFF" w:rsidRDefault="00E93AFF"/>
    <w:p w14:paraId="14F27B64" w14:textId="77777777" w:rsidR="00E93AFF" w:rsidRDefault="00E93AFF">
      <w:pPr>
        <w:ind w:left="2880" w:firstLine="720"/>
        <w:jc w:val="left"/>
      </w:pPr>
    </w:p>
    <w:p w14:paraId="35746F24" w14:textId="77777777" w:rsidR="00E93AFF" w:rsidRDefault="00E93AFF">
      <w:pPr>
        <w:ind w:left="2880" w:firstLine="720"/>
        <w:jc w:val="left"/>
      </w:pPr>
    </w:p>
    <w:p w14:paraId="4ED87A50" w14:textId="77777777" w:rsidR="00E93AFF" w:rsidRDefault="00E93AFF">
      <w:pPr>
        <w:ind w:left="2880" w:firstLine="720"/>
        <w:jc w:val="center"/>
      </w:pPr>
    </w:p>
    <w:p w14:paraId="61D93EC7" w14:textId="77777777" w:rsidR="00E93AFF" w:rsidRPr="002429C0" w:rsidRDefault="00E93AFF">
      <w:pPr>
        <w:pStyle w:val="Heading1"/>
        <w:jc w:val="center"/>
        <w:rPr>
          <w:sz w:val="24"/>
        </w:rPr>
      </w:pPr>
      <w:r>
        <w:br w:type="page"/>
      </w:r>
      <w:bookmarkStart w:id="135" w:name="_Toc265506685"/>
      <w:bookmarkStart w:id="136" w:name="_Toc265507122"/>
      <w:bookmarkStart w:id="137" w:name="_Toc265564622"/>
      <w:bookmarkStart w:id="138" w:name="_Toc265580918"/>
      <w:r w:rsidRPr="002429C0">
        <w:rPr>
          <w:sz w:val="24"/>
        </w:rPr>
        <w:lastRenderedPageBreak/>
        <w:t>Attachment B: Primary Bidder Detail &amp; Certification</w:t>
      </w:r>
      <w:bookmarkEnd w:id="135"/>
      <w:bookmarkEnd w:id="136"/>
      <w:bookmarkEnd w:id="137"/>
      <w:bookmarkEnd w:id="138"/>
      <w:r w:rsidRPr="002429C0">
        <w:rPr>
          <w:sz w:val="24"/>
        </w:rPr>
        <w:t xml:space="preserve"> Form</w:t>
      </w:r>
    </w:p>
    <w:p w14:paraId="664A51D3" w14:textId="77777777" w:rsidR="00E93AFF" w:rsidRDefault="00E93AFF" w:rsidP="00E93AFF">
      <w:pPr>
        <w:ind w:hanging="180"/>
        <w:jc w:val="left"/>
        <w:rPr>
          <w:rFonts w:eastAsia="Times New Roman"/>
          <w:i/>
        </w:rPr>
      </w:pPr>
      <w:r>
        <w:rPr>
          <w:rFonts w:eastAsia="Times New Roman"/>
          <w:i/>
        </w:rPr>
        <w:t xml:space="preserve">(Return this completed form </w:t>
      </w:r>
      <w:r w:rsidR="006A30ED">
        <w:rPr>
          <w:rFonts w:eastAsia="Times New Roman"/>
          <w:i/>
        </w:rPr>
        <w:t>at the end</w:t>
      </w:r>
      <w:r>
        <w:rPr>
          <w:rFonts w:eastAsia="Times New Roman"/>
          <w:i/>
        </w:rPr>
        <w:t xml:space="preserve"> of the </w:t>
      </w:r>
      <w:r w:rsidR="00AA3669">
        <w:rPr>
          <w:rFonts w:eastAsia="Times New Roman"/>
          <w:i/>
        </w:rPr>
        <w:t>Bid</w:t>
      </w:r>
      <w:r>
        <w:rPr>
          <w:rFonts w:eastAsia="Times New Roman"/>
          <w:i/>
        </w:rPr>
        <w:t xml:space="preserve">. </w:t>
      </w:r>
      <w:r>
        <w:rPr>
          <w:i/>
        </w:rPr>
        <w:t xml:space="preserve"> If a section does not apply, label it “not applicable”.</w:t>
      </w:r>
      <w:r>
        <w:rPr>
          <w:rFonts w:eastAsia="Times New Roman"/>
          <w:i/>
        </w:rPr>
        <w:t>)</w:t>
      </w:r>
    </w:p>
    <w:p w14:paraId="4C31FD51" w14:textId="77777777" w:rsidR="00E93AFF" w:rsidRDefault="00E93AFF">
      <w:pPr>
        <w:ind w:hanging="180"/>
        <w:jc w:val="left"/>
        <w:rPr>
          <w:rFonts w:eastAsia="Times New Roman"/>
          <w:i/>
        </w:rPr>
      </w:pPr>
    </w:p>
    <w:p w14:paraId="34CFFB52" w14:textId="77777777" w:rsidR="00E93AFF" w:rsidRDefault="00E93AFF">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E93AFF" w14:paraId="7616C78A" w14:textId="77777777" w:rsidTr="002429C0">
        <w:tc>
          <w:tcPr>
            <w:tcW w:w="10098" w:type="dxa"/>
            <w:gridSpan w:val="3"/>
            <w:shd w:val="clear" w:color="auto" w:fill="DBE5F1"/>
          </w:tcPr>
          <w:p w14:paraId="29E94C09" w14:textId="77777777" w:rsidR="00E93AFF" w:rsidRDefault="00E93AFF">
            <w:pPr>
              <w:jc w:val="center"/>
              <w:rPr>
                <w:rFonts w:eastAsia="Times New Roman"/>
                <w:b/>
              </w:rPr>
            </w:pPr>
            <w:r>
              <w:rPr>
                <w:rFonts w:eastAsia="Times New Roman"/>
                <w:b/>
              </w:rPr>
              <w:t>Primary Contact Information (individual who can address issues re: this Bid)</w:t>
            </w:r>
          </w:p>
        </w:tc>
      </w:tr>
      <w:tr w:rsidR="00E93AFF" w14:paraId="2D68628A" w14:textId="77777777" w:rsidTr="002429C0">
        <w:tc>
          <w:tcPr>
            <w:tcW w:w="1548" w:type="dxa"/>
            <w:shd w:val="clear" w:color="auto" w:fill="DBE5F1"/>
          </w:tcPr>
          <w:p w14:paraId="62F1E3E7" w14:textId="77777777" w:rsidR="00E93AFF" w:rsidRDefault="00E93AFF">
            <w:pPr>
              <w:rPr>
                <w:rFonts w:eastAsia="Times New Roman"/>
                <w:b/>
              </w:rPr>
            </w:pPr>
            <w:r>
              <w:rPr>
                <w:rFonts w:eastAsia="Times New Roman"/>
                <w:b/>
              </w:rPr>
              <w:t>Name:</w:t>
            </w:r>
          </w:p>
        </w:tc>
        <w:tc>
          <w:tcPr>
            <w:tcW w:w="8550" w:type="dxa"/>
            <w:gridSpan w:val="2"/>
          </w:tcPr>
          <w:p w14:paraId="74C10EF9" w14:textId="77777777" w:rsidR="00E93AFF" w:rsidRDefault="00E93AFF">
            <w:pPr>
              <w:rPr>
                <w:rFonts w:eastAsia="Times New Roman"/>
                <w:b/>
              </w:rPr>
            </w:pPr>
          </w:p>
        </w:tc>
      </w:tr>
      <w:tr w:rsidR="00E93AFF" w14:paraId="1D5109C0" w14:textId="77777777" w:rsidTr="002429C0">
        <w:tc>
          <w:tcPr>
            <w:tcW w:w="1548" w:type="dxa"/>
            <w:shd w:val="clear" w:color="auto" w:fill="DBE5F1"/>
          </w:tcPr>
          <w:p w14:paraId="18991A2F" w14:textId="77777777" w:rsidR="00E93AFF" w:rsidRDefault="00E93AFF">
            <w:pPr>
              <w:rPr>
                <w:rFonts w:eastAsia="Times New Roman"/>
                <w:b/>
              </w:rPr>
            </w:pPr>
            <w:r>
              <w:rPr>
                <w:rFonts w:eastAsia="Times New Roman"/>
                <w:b/>
              </w:rPr>
              <w:t>Address:</w:t>
            </w:r>
          </w:p>
        </w:tc>
        <w:tc>
          <w:tcPr>
            <w:tcW w:w="8550" w:type="dxa"/>
            <w:gridSpan w:val="2"/>
          </w:tcPr>
          <w:p w14:paraId="448E2C94" w14:textId="77777777" w:rsidR="00E93AFF" w:rsidRDefault="00E93AFF">
            <w:pPr>
              <w:rPr>
                <w:rFonts w:eastAsia="Times New Roman"/>
                <w:b/>
              </w:rPr>
            </w:pPr>
          </w:p>
        </w:tc>
      </w:tr>
      <w:tr w:rsidR="00E93AFF" w14:paraId="7EC61640" w14:textId="77777777" w:rsidTr="002429C0">
        <w:tc>
          <w:tcPr>
            <w:tcW w:w="1548" w:type="dxa"/>
            <w:shd w:val="clear" w:color="auto" w:fill="DBE5F1"/>
          </w:tcPr>
          <w:p w14:paraId="48EFD860" w14:textId="77777777" w:rsidR="00E93AFF" w:rsidRDefault="00E93AFF">
            <w:pPr>
              <w:rPr>
                <w:rFonts w:eastAsia="Times New Roman"/>
                <w:b/>
              </w:rPr>
            </w:pPr>
            <w:r>
              <w:rPr>
                <w:rFonts w:eastAsia="Times New Roman"/>
                <w:b/>
              </w:rPr>
              <w:t>Tel:</w:t>
            </w:r>
          </w:p>
        </w:tc>
        <w:tc>
          <w:tcPr>
            <w:tcW w:w="8550" w:type="dxa"/>
            <w:gridSpan w:val="2"/>
          </w:tcPr>
          <w:p w14:paraId="344CBB9C" w14:textId="77777777" w:rsidR="00E93AFF" w:rsidRDefault="00E93AFF">
            <w:pPr>
              <w:rPr>
                <w:rFonts w:eastAsia="Times New Roman"/>
                <w:b/>
              </w:rPr>
            </w:pPr>
          </w:p>
        </w:tc>
      </w:tr>
      <w:tr w:rsidR="00E93AFF" w14:paraId="2BD9BEEC" w14:textId="77777777" w:rsidTr="002429C0">
        <w:tc>
          <w:tcPr>
            <w:tcW w:w="1548" w:type="dxa"/>
            <w:shd w:val="clear" w:color="auto" w:fill="DBE5F1"/>
          </w:tcPr>
          <w:p w14:paraId="10509980" w14:textId="77777777" w:rsidR="00E93AFF" w:rsidRDefault="00E93AFF">
            <w:pPr>
              <w:rPr>
                <w:rFonts w:eastAsia="Times New Roman"/>
                <w:b/>
              </w:rPr>
            </w:pPr>
            <w:r>
              <w:rPr>
                <w:rFonts w:eastAsia="Times New Roman"/>
                <w:b/>
              </w:rPr>
              <w:t>Fax:</w:t>
            </w:r>
          </w:p>
        </w:tc>
        <w:tc>
          <w:tcPr>
            <w:tcW w:w="8550" w:type="dxa"/>
            <w:gridSpan w:val="2"/>
          </w:tcPr>
          <w:p w14:paraId="7F1D8DE6" w14:textId="77777777" w:rsidR="00E93AFF" w:rsidRDefault="00E93AFF">
            <w:pPr>
              <w:rPr>
                <w:rFonts w:eastAsia="Times New Roman"/>
                <w:b/>
              </w:rPr>
            </w:pPr>
          </w:p>
        </w:tc>
      </w:tr>
      <w:tr w:rsidR="00E93AFF" w14:paraId="7AC275B5" w14:textId="77777777" w:rsidTr="002429C0">
        <w:tc>
          <w:tcPr>
            <w:tcW w:w="1548" w:type="dxa"/>
            <w:shd w:val="clear" w:color="auto" w:fill="DBE5F1"/>
          </w:tcPr>
          <w:p w14:paraId="5B7E1BB4" w14:textId="77777777" w:rsidR="00E93AFF" w:rsidRDefault="00E93AFF">
            <w:pPr>
              <w:rPr>
                <w:rFonts w:eastAsia="Times New Roman"/>
                <w:b/>
              </w:rPr>
            </w:pPr>
            <w:r>
              <w:rPr>
                <w:rFonts w:eastAsia="Times New Roman"/>
                <w:b/>
              </w:rPr>
              <w:t>E-mail:</w:t>
            </w:r>
          </w:p>
        </w:tc>
        <w:tc>
          <w:tcPr>
            <w:tcW w:w="8550" w:type="dxa"/>
            <w:gridSpan w:val="2"/>
          </w:tcPr>
          <w:p w14:paraId="0FF9BC88" w14:textId="77777777" w:rsidR="00E93AFF" w:rsidRDefault="00E93AFF">
            <w:pPr>
              <w:rPr>
                <w:rFonts w:eastAsia="Times New Roman"/>
                <w:b/>
              </w:rPr>
            </w:pPr>
          </w:p>
        </w:tc>
      </w:tr>
      <w:tr w:rsidR="00E93AFF" w14:paraId="2D0E75ED" w14:textId="77777777" w:rsidTr="002429C0">
        <w:tc>
          <w:tcPr>
            <w:tcW w:w="10098" w:type="dxa"/>
            <w:gridSpan w:val="3"/>
            <w:shd w:val="clear" w:color="auto" w:fill="DBE5F1"/>
          </w:tcPr>
          <w:p w14:paraId="112AABD3" w14:textId="77777777" w:rsidR="00E93AFF" w:rsidRDefault="00E93AFF">
            <w:pPr>
              <w:jc w:val="center"/>
              <w:rPr>
                <w:rFonts w:eastAsia="Times New Roman"/>
                <w:b/>
              </w:rPr>
            </w:pPr>
            <w:r>
              <w:rPr>
                <w:rFonts w:eastAsia="Times New Roman"/>
                <w:b/>
              </w:rPr>
              <w:t>Primary Bidder Detail</w:t>
            </w:r>
          </w:p>
        </w:tc>
      </w:tr>
      <w:tr w:rsidR="00E93AFF" w14:paraId="1D1E4639" w14:textId="77777777" w:rsidTr="002429C0">
        <w:tc>
          <w:tcPr>
            <w:tcW w:w="4248" w:type="dxa"/>
            <w:gridSpan w:val="2"/>
            <w:shd w:val="clear" w:color="auto" w:fill="DBE5F1"/>
          </w:tcPr>
          <w:p w14:paraId="1ECEC863" w14:textId="77777777" w:rsidR="00E93AFF" w:rsidRDefault="00E93AFF">
            <w:pPr>
              <w:rPr>
                <w:rFonts w:eastAsia="Times New Roman"/>
                <w:b/>
              </w:rPr>
            </w:pPr>
            <w:r>
              <w:rPr>
                <w:rFonts w:eastAsia="Times New Roman"/>
                <w:b/>
              </w:rPr>
              <w:t>Business Legal Name (“Bidder”):</w:t>
            </w:r>
          </w:p>
        </w:tc>
        <w:tc>
          <w:tcPr>
            <w:tcW w:w="5850" w:type="dxa"/>
          </w:tcPr>
          <w:p w14:paraId="7DEA35C8" w14:textId="77777777" w:rsidR="00E93AFF" w:rsidRDefault="00E93AFF">
            <w:pPr>
              <w:rPr>
                <w:rFonts w:eastAsia="Times New Roman"/>
              </w:rPr>
            </w:pPr>
          </w:p>
        </w:tc>
      </w:tr>
      <w:tr w:rsidR="00E93AFF" w14:paraId="257BEE5B" w14:textId="77777777" w:rsidTr="002429C0">
        <w:tc>
          <w:tcPr>
            <w:tcW w:w="4248" w:type="dxa"/>
            <w:gridSpan w:val="2"/>
            <w:shd w:val="clear" w:color="auto" w:fill="DBE5F1"/>
          </w:tcPr>
          <w:p w14:paraId="2D78C942" w14:textId="77777777" w:rsidR="00E93AFF" w:rsidRDefault="00E93AFF">
            <w:pPr>
              <w:rPr>
                <w:rFonts w:eastAsia="Times New Roman"/>
                <w:b/>
              </w:rPr>
            </w:pPr>
            <w:r>
              <w:rPr>
                <w:rFonts w:eastAsia="Times New Roman"/>
                <w:b/>
              </w:rPr>
              <w:t>“Doing Business As” names, assumed names, or other operating names:</w:t>
            </w:r>
          </w:p>
        </w:tc>
        <w:tc>
          <w:tcPr>
            <w:tcW w:w="5850" w:type="dxa"/>
          </w:tcPr>
          <w:p w14:paraId="0DCDA692" w14:textId="77777777" w:rsidR="00E93AFF" w:rsidRDefault="00E93AFF">
            <w:pPr>
              <w:rPr>
                <w:rFonts w:eastAsia="Times New Roman"/>
              </w:rPr>
            </w:pPr>
          </w:p>
        </w:tc>
      </w:tr>
      <w:tr w:rsidR="00E93AFF" w14:paraId="46754837" w14:textId="77777777" w:rsidTr="002429C0">
        <w:tc>
          <w:tcPr>
            <w:tcW w:w="4248" w:type="dxa"/>
            <w:gridSpan w:val="2"/>
            <w:shd w:val="clear" w:color="auto" w:fill="DBE5F1"/>
          </w:tcPr>
          <w:p w14:paraId="1E73DF32" w14:textId="77777777" w:rsidR="00E93AFF" w:rsidRDefault="00E93AFF">
            <w:pPr>
              <w:rPr>
                <w:rFonts w:eastAsia="Times New Roman"/>
                <w:b/>
              </w:rPr>
            </w:pPr>
            <w:r>
              <w:rPr>
                <w:rFonts w:eastAsia="Times New Roman"/>
                <w:b/>
              </w:rPr>
              <w:t>Parent Corporation Name and Address of Headquarters, if any:</w:t>
            </w:r>
          </w:p>
        </w:tc>
        <w:tc>
          <w:tcPr>
            <w:tcW w:w="5850" w:type="dxa"/>
          </w:tcPr>
          <w:p w14:paraId="5E46353D" w14:textId="77777777" w:rsidR="00E93AFF" w:rsidRDefault="00E93AFF">
            <w:pPr>
              <w:rPr>
                <w:rFonts w:eastAsia="Times New Roman"/>
              </w:rPr>
            </w:pPr>
          </w:p>
        </w:tc>
      </w:tr>
      <w:tr w:rsidR="00E93AFF" w14:paraId="5259FF8A" w14:textId="77777777" w:rsidTr="002429C0">
        <w:tc>
          <w:tcPr>
            <w:tcW w:w="4248" w:type="dxa"/>
            <w:gridSpan w:val="2"/>
            <w:shd w:val="clear" w:color="auto" w:fill="DBE5F1"/>
          </w:tcPr>
          <w:p w14:paraId="1C6044C4" w14:textId="77777777" w:rsidR="00E93AFF" w:rsidRDefault="00E93AFF">
            <w:pPr>
              <w:rPr>
                <w:rFonts w:eastAsia="Times New Roman"/>
                <w:b/>
              </w:rPr>
            </w:pPr>
            <w:r>
              <w:rPr>
                <w:rFonts w:eastAsia="Times New Roman"/>
                <w:b/>
              </w:rPr>
              <w:t>Form of Business Entity (i.e., corp., partnership, LLC, etc.):</w:t>
            </w:r>
          </w:p>
        </w:tc>
        <w:tc>
          <w:tcPr>
            <w:tcW w:w="5850" w:type="dxa"/>
          </w:tcPr>
          <w:p w14:paraId="343AE46D" w14:textId="77777777" w:rsidR="00E93AFF" w:rsidRDefault="00E93AFF">
            <w:pPr>
              <w:rPr>
                <w:rFonts w:eastAsia="Times New Roman"/>
              </w:rPr>
            </w:pPr>
          </w:p>
        </w:tc>
      </w:tr>
      <w:tr w:rsidR="00E93AFF" w14:paraId="2E6E823F" w14:textId="77777777" w:rsidTr="002429C0">
        <w:tc>
          <w:tcPr>
            <w:tcW w:w="4248" w:type="dxa"/>
            <w:gridSpan w:val="2"/>
            <w:shd w:val="clear" w:color="auto" w:fill="DBE5F1"/>
          </w:tcPr>
          <w:p w14:paraId="61AD3815" w14:textId="77777777" w:rsidR="00E93AFF" w:rsidRDefault="00E93AFF">
            <w:pPr>
              <w:rPr>
                <w:rFonts w:eastAsia="Times New Roman"/>
                <w:b/>
              </w:rPr>
            </w:pPr>
            <w:r>
              <w:rPr>
                <w:rFonts w:eastAsia="Times New Roman"/>
                <w:b/>
              </w:rPr>
              <w:t>State of Incorporation/organization:</w:t>
            </w:r>
          </w:p>
        </w:tc>
        <w:tc>
          <w:tcPr>
            <w:tcW w:w="5850" w:type="dxa"/>
          </w:tcPr>
          <w:p w14:paraId="4D4D6D7F" w14:textId="77777777" w:rsidR="00E93AFF" w:rsidRDefault="00E93AFF">
            <w:pPr>
              <w:rPr>
                <w:rFonts w:eastAsia="Times New Roman"/>
              </w:rPr>
            </w:pPr>
          </w:p>
        </w:tc>
      </w:tr>
      <w:tr w:rsidR="00E93AFF" w14:paraId="62615626" w14:textId="77777777" w:rsidTr="002429C0">
        <w:tc>
          <w:tcPr>
            <w:tcW w:w="4248" w:type="dxa"/>
            <w:gridSpan w:val="2"/>
            <w:shd w:val="clear" w:color="auto" w:fill="DBE5F1"/>
          </w:tcPr>
          <w:p w14:paraId="60876DF2" w14:textId="77777777" w:rsidR="00E93AFF" w:rsidRDefault="00E93AFF">
            <w:pPr>
              <w:rPr>
                <w:rFonts w:eastAsia="Times New Roman"/>
                <w:b/>
              </w:rPr>
            </w:pPr>
            <w:r>
              <w:rPr>
                <w:rFonts w:eastAsia="Times New Roman"/>
                <w:b/>
              </w:rPr>
              <w:t>Primary Address:</w:t>
            </w:r>
          </w:p>
        </w:tc>
        <w:tc>
          <w:tcPr>
            <w:tcW w:w="5850" w:type="dxa"/>
          </w:tcPr>
          <w:p w14:paraId="4691CC8F" w14:textId="77777777" w:rsidR="00E93AFF" w:rsidRDefault="00E93AFF">
            <w:pPr>
              <w:rPr>
                <w:rFonts w:eastAsia="Times New Roman"/>
              </w:rPr>
            </w:pPr>
          </w:p>
        </w:tc>
      </w:tr>
      <w:tr w:rsidR="00E93AFF" w14:paraId="3746F9A5" w14:textId="77777777" w:rsidTr="002429C0">
        <w:tc>
          <w:tcPr>
            <w:tcW w:w="4248" w:type="dxa"/>
            <w:gridSpan w:val="2"/>
            <w:shd w:val="clear" w:color="auto" w:fill="DBE5F1"/>
          </w:tcPr>
          <w:p w14:paraId="4B32E597" w14:textId="77777777" w:rsidR="00E93AFF" w:rsidRDefault="00E93AFF">
            <w:pPr>
              <w:rPr>
                <w:rFonts w:eastAsia="Times New Roman"/>
                <w:b/>
              </w:rPr>
            </w:pPr>
            <w:r>
              <w:rPr>
                <w:rFonts w:eastAsia="Times New Roman"/>
                <w:b/>
              </w:rPr>
              <w:t>Tel:</w:t>
            </w:r>
          </w:p>
        </w:tc>
        <w:tc>
          <w:tcPr>
            <w:tcW w:w="5850" w:type="dxa"/>
          </w:tcPr>
          <w:p w14:paraId="7A9EC05F" w14:textId="77777777" w:rsidR="00E93AFF" w:rsidRDefault="00E93AFF">
            <w:pPr>
              <w:rPr>
                <w:rFonts w:eastAsia="Times New Roman"/>
              </w:rPr>
            </w:pPr>
          </w:p>
        </w:tc>
      </w:tr>
      <w:tr w:rsidR="00E93AFF" w14:paraId="14281EA5" w14:textId="77777777" w:rsidTr="002429C0">
        <w:tc>
          <w:tcPr>
            <w:tcW w:w="4248" w:type="dxa"/>
            <w:gridSpan w:val="2"/>
            <w:shd w:val="clear" w:color="auto" w:fill="DBE5F1"/>
          </w:tcPr>
          <w:p w14:paraId="38E3EF9B" w14:textId="77777777" w:rsidR="00E93AFF" w:rsidRDefault="00E93AFF">
            <w:pPr>
              <w:rPr>
                <w:rFonts w:eastAsia="Times New Roman"/>
                <w:b/>
              </w:rPr>
            </w:pPr>
            <w:r>
              <w:rPr>
                <w:rFonts w:eastAsia="Times New Roman"/>
                <w:b/>
              </w:rPr>
              <w:t>Local Address (if any):</w:t>
            </w:r>
          </w:p>
        </w:tc>
        <w:tc>
          <w:tcPr>
            <w:tcW w:w="5850" w:type="dxa"/>
          </w:tcPr>
          <w:p w14:paraId="1B6BDDC9" w14:textId="77777777" w:rsidR="00E93AFF" w:rsidRDefault="00E93AFF">
            <w:pPr>
              <w:rPr>
                <w:rFonts w:eastAsia="Times New Roman"/>
              </w:rPr>
            </w:pPr>
          </w:p>
        </w:tc>
      </w:tr>
      <w:tr w:rsidR="00E93AFF" w14:paraId="38A32599" w14:textId="77777777" w:rsidTr="002429C0">
        <w:tc>
          <w:tcPr>
            <w:tcW w:w="4248" w:type="dxa"/>
            <w:gridSpan w:val="2"/>
            <w:shd w:val="clear" w:color="auto" w:fill="DBE5F1"/>
          </w:tcPr>
          <w:p w14:paraId="622C6360" w14:textId="77777777" w:rsidR="00E93AFF" w:rsidRDefault="00E93AFF">
            <w:pPr>
              <w:rPr>
                <w:rFonts w:eastAsia="Times New Roman"/>
                <w:b/>
              </w:rPr>
            </w:pPr>
            <w:r>
              <w:rPr>
                <w:rFonts w:eastAsia="Times New Roman"/>
                <w:b/>
              </w:rPr>
              <w:t xml:space="preserve">Addresses of Major Offices and other facilities that may contribute to performance under this </w:t>
            </w:r>
            <w:r w:rsidR="00436487">
              <w:rPr>
                <w:rFonts w:eastAsia="Times New Roman"/>
                <w:b/>
              </w:rPr>
              <w:t>RFB</w:t>
            </w:r>
            <w:r>
              <w:rPr>
                <w:rFonts w:eastAsia="Times New Roman"/>
                <w:b/>
              </w:rPr>
              <w:t>/Contract:</w:t>
            </w:r>
          </w:p>
        </w:tc>
        <w:tc>
          <w:tcPr>
            <w:tcW w:w="5850" w:type="dxa"/>
          </w:tcPr>
          <w:p w14:paraId="5BED45FF" w14:textId="77777777" w:rsidR="00E93AFF" w:rsidRDefault="00E93AFF">
            <w:pPr>
              <w:rPr>
                <w:rFonts w:eastAsia="Times New Roman"/>
              </w:rPr>
            </w:pPr>
          </w:p>
        </w:tc>
      </w:tr>
      <w:tr w:rsidR="00E93AFF" w14:paraId="68776E22" w14:textId="77777777" w:rsidTr="002429C0">
        <w:tc>
          <w:tcPr>
            <w:tcW w:w="4248" w:type="dxa"/>
            <w:gridSpan w:val="2"/>
            <w:shd w:val="clear" w:color="auto" w:fill="DBE5F1"/>
          </w:tcPr>
          <w:p w14:paraId="65E62FE1" w14:textId="77777777" w:rsidR="00E93AFF" w:rsidRDefault="00E93AFF">
            <w:pPr>
              <w:rPr>
                <w:rFonts w:eastAsia="Times New Roman"/>
                <w:b/>
              </w:rPr>
            </w:pPr>
            <w:r>
              <w:rPr>
                <w:rFonts w:eastAsia="Times New Roman"/>
                <w:b/>
              </w:rPr>
              <w:t>Number of Employees:</w:t>
            </w:r>
          </w:p>
        </w:tc>
        <w:tc>
          <w:tcPr>
            <w:tcW w:w="5850" w:type="dxa"/>
          </w:tcPr>
          <w:p w14:paraId="4AC7A7A6" w14:textId="77777777" w:rsidR="00E93AFF" w:rsidRDefault="00E93AFF">
            <w:pPr>
              <w:rPr>
                <w:rFonts w:eastAsia="Times New Roman"/>
              </w:rPr>
            </w:pPr>
          </w:p>
        </w:tc>
      </w:tr>
      <w:tr w:rsidR="00E93AFF" w14:paraId="4CCBB5A8" w14:textId="77777777" w:rsidTr="002429C0">
        <w:tc>
          <w:tcPr>
            <w:tcW w:w="4248" w:type="dxa"/>
            <w:gridSpan w:val="2"/>
            <w:shd w:val="clear" w:color="auto" w:fill="DBE5F1"/>
          </w:tcPr>
          <w:p w14:paraId="48C8FE98" w14:textId="77777777" w:rsidR="00E93AFF" w:rsidRDefault="00E93AFF">
            <w:pPr>
              <w:rPr>
                <w:rFonts w:eastAsia="Times New Roman"/>
                <w:b/>
              </w:rPr>
            </w:pPr>
            <w:r>
              <w:rPr>
                <w:rFonts w:eastAsia="Times New Roman"/>
                <w:b/>
              </w:rPr>
              <w:t>Number of Years in Business:</w:t>
            </w:r>
          </w:p>
        </w:tc>
        <w:tc>
          <w:tcPr>
            <w:tcW w:w="5850" w:type="dxa"/>
          </w:tcPr>
          <w:p w14:paraId="61DBEACD" w14:textId="77777777" w:rsidR="00E93AFF" w:rsidRDefault="00E93AFF">
            <w:pPr>
              <w:rPr>
                <w:rFonts w:eastAsia="Times New Roman"/>
              </w:rPr>
            </w:pPr>
          </w:p>
        </w:tc>
      </w:tr>
      <w:tr w:rsidR="00E93AFF" w14:paraId="1B9D0B65" w14:textId="77777777" w:rsidTr="002429C0">
        <w:tc>
          <w:tcPr>
            <w:tcW w:w="4248" w:type="dxa"/>
            <w:gridSpan w:val="2"/>
            <w:shd w:val="clear" w:color="auto" w:fill="DBE5F1"/>
          </w:tcPr>
          <w:p w14:paraId="3E04B92F" w14:textId="77777777" w:rsidR="00E93AFF" w:rsidRDefault="00E93AFF">
            <w:pPr>
              <w:rPr>
                <w:rFonts w:eastAsia="Times New Roman"/>
                <w:b/>
              </w:rPr>
            </w:pPr>
            <w:r>
              <w:rPr>
                <w:rFonts w:eastAsia="Times New Roman"/>
                <w:b/>
              </w:rPr>
              <w:t>Primary Focus of Business:</w:t>
            </w:r>
          </w:p>
        </w:tc>
        <w:tc>
          <w:tcPr>
            <w:tcW w:w="5850" w:type="dxa"/>
          </w:tcPr>
          <w:p w14:paraId="56412108" w14:textId="77777777" w:rsidR="00E93AFF" w:rsidRDefault="00E93AFF">
            <w:pPr>
              <w:rPr>
                <w:rFonts w:eastAsia="Times New Roman"/>
              </w:rPr>
            </w:pPr>
          </w:p>
        </w:tc>
      </w:tr>
      <w:tr w:rsidR="00E93AFF" w14:paraId="54D788DE" w14:textId="77777777" w:rsidTr="002429C0">
        <w:tc>
          <w:tcPr>
            <w:tcW w:w="4248" w:type="dxa"/>
            <w:gridSpan w:val="2"/>
            <w:shd w:val="clear" w:color="auto" w:fill="DBE5F1"/>
          </w:tcPr>
          <w:p w14:paraId="72CAF336" w14:textId="77777777" w:rsidR="00E93AFF" w:rsidRDefault="00E93AFF">
            <w:pPr>
              <w:rPr>
                <w:rFonts w:eastAsia="Times New Roman"/>
                <w:b/>
              </w:rPr>
            </w:pPr>
            <w:r>
              <w:rPr>
                <w:rFonts w:eastAsia="Times New Roman"/>
                <w:b/>
              </w:rPr>
              <w:t>Federal Tax ID:</w:t>
            </w:r>
          </w:p>
        </w:tc>
        <w:tc>
          <w:tcPr>
            <w:tcW w:w="5850" w:type="dxa"/>
          </w:tcPr>
          <w:p w14:paraId="6EE1506E" w14:textId="77777777" w:rsidR="00E93AFF" w:rsidRDefault="00E93AFF">
            <w:pPr>
              <w:rPr>
                <w:rFonts w:eastAsia="Times New Roman"/>
              </w:rPr>
            </w:pPr>
          </w:p>
        </w:tc>
      </w:tr>
      <w:tr w:rsidR="00E93AFF" w14:paraId="3FAA698A" w14:textId="77777777" w:rsidTr="002429C0">
        <w:tc>
          <w:tcPr>
            <w:tcW w:w="4248" w:type="dxa"/>
            <w:gridSpan w:val="2"/>
            <w:shd w:val="clear" w:color="auto" w:fill="DBE5F1"/>
          </w:tcPr>
          <w:p w14:paraId="6BAA7EB1" w14:textId="77777777" w:rsidR="00E93AFF" w:rsidRDefault="00E93AFF">
            <w:pPr>
              <w:rPr>
                <w:rFonts w:eastAsia="Times New Roman"/>
                <w:b/>
              </w:rPr>
            </w:pPr>
            <w:r>
              <w:rPr>
                <w:rFonts w:eastAsia="Times New Roman"/>
                <w:b/>
              </w:rPr>
              <w:t xml:space="preserve">DUNS #:  </w:t>
            </w:r>
          </w:p>
        </w:tc>
        <w:tc>
          <w:tcPr>
            <w:tcW w:w="5850" w:type="dxa"/>
          </w:tcPr>
          <w:p w14:paraId="06CB4889" w14:textId="77777777" w:rsidR="00E93AFF" w:rsidRDefault="00E93AFF">
            <w:pPr>
              <w:rPr>
                <w:rFonts w:eastAsia="Times New Roman"/>
              </w:rPr>
            </w:pPr>
          </w:p>
        </w:tc>
      </w:tr>
      <w:tr w:rsidR="00E93AFF" w14:paraId="0801B4DE" w14:textId="77777777" w:rsidTr="002429C0">
        <w:tc>
          <w:tcPr>
            <w:tcW w:w="4248" w:type="dxa"/>
            <w:gridSpan w:val="2"/>
            <w:shd w:val="clear" w:color="auto" w:fill="DBE5F1"/>
          </w:tcPr>
          <w:p w14:paraId="079FAEB3" w14:textId="77777777" w:rsidR="00E93AFF" w:rsidRDefault="00E93AFF">
            <w:pPr>
              <w:rPr>
                <w:rFonts w:eastAsia="Times New Roman"/>
                <w:b/>
              </w:rPr>
            </w:pPr>
            <w:r w:rsidRPr="00D05223">
              <w:br w:type="page"/>
            </w:r>
            <w:r>
              <w:rPr>
                <w:rFonts w:eastAsia="Times New Roman"/>
                <w:b/>
              </w:rPr>
              <w:t>Bidder’s Accounting Firm:</w:t>
            </w:r>
          </w:p>
        </w:tc>
        <w:tc>
          <w:tcPr>
            <w:tcW w:w="5850" w:type="dxa"/>
          </w:tcPr>
          <w:p w14:paraId="13FDBB28" w14:textId="77777777" w:rsidR="00E93AFF" w:rsidRDefault="00E93AFF">
            <w:pPr>
              <w:rPr>
                <w:rFonts w:eastAsia="Times New Roman"/>
              </w:rPr>
            </w:pPr>
          </w:p>
        </w:tc>
      </w:tr>
      <w:tr w:rsidR="00E93AFF" w14:paraId="7AA3F65E" w14:textId="77777777" w:rsidTr="002429C0">
        <w:tc>
          <w:tcPr>
            <w:tcW w:w="4248" w:type="dxa"/>
            <w:gridSpan w:val="2"/>
            <w:shd w:val="clear" w:color="auto" w:fill="DBE5F1"/>
          </w:tcPr>
          <w:p w14:paraId="44845921" w14:textId="77777777" w:rsidR="00E93AFF" w:rsidRDefault="00E93AFF">
            <w:pPr>
              <w:rPr>
                <w:rFonts w:eastAsia="Times New Roman"/>
                <w:b/>
              </w:rPr>
            </w:pPr>
            <w:r>
              <w:rPr>
                <w:rFonts w:eastAsia="Times New Roman"/>
                <w:b/>
              </w:rPr>
              <w:t xml:space="preserve">If Bidder is currently registered to do business in Iowa, provide the Date of Registration:  </w:t>
            </w:r>
          </w:p>
        </w:tc>
        <w:tc>
          <w:tcPr>
            <w:tcW w:w="5850" w:type="dxa"/>
          </w:tcPr>
          <w:p w14:paraId="245C0E79" w14:textId="77777777" w:rsidR="00E93AFF" w:rsidRDefault="00E93AFF">
            <w:pPr>
              <w:rPr>
                <w:rFonts w:eastAsia="Times New Roman"/>
              </w:rPr>
            </w:pPr>
          </w:p>
        </w:tc>
      </w:tr>
      <w:tr w:rsidR="00E93AFF" w14:paraId="6D524A72" w14:textId="77777777" w:rsidTr="002429C0">
        <w:tc>
          <w:tcPr>
            <w:tcW w:w="4248" w:type="dxa"/>
            <w:gridSpan w:val="2"/>
            <w:shd w:val="clear" w:color="auto" w:fill="DBE5F1"/>
          </w:tcPr>
          <w:p w14:paraId="7F2F801C" w14:textId="77777777" w:rsidR="00E93AFF" w:rsidRDefault="00E93AF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5C52BE10" w14:textId="77777777" w:rsidR="00E93AFF" w:rsidRDefault="00BE72F6">
            <w:pPr>
              <w:rPr>
                <w:rFonts w:eastAsia="Times New Roman"/>
              </w:rPr>
            </w:pPr>
            <w:r>
              <w:rPr>
                <w:rFonts w:eastAsia="Times New Roman"/>
              </w:rPr>
              <w:t>(YES/NO)</w:t>
            </w:r>
          </w:p>
        </w:tc>
      </w:tr>
      <w:tr w:rsidR="00E93AFF" w14:paraId="4EF1DC94" w14:textId="77777777" w:rsidTr="002429C0">
        <w:tc>
          <w:tcPr>
            <w:tcW w:w="4248" w:type="dxa"/>
            <w:gridSpan w:val="2"/>
            <w:shd w:val="clear" w:color="auto" w:fill="DBE5F1"/>
          </w:tcPr>
          <w:p w14:paraId="08FEE111" w14:textId="77777777" w:rsidR="00E93AFF" w:rsidRDefault="00E93AFF">
            <w:pPr>
              <w:rPr>
                <w:rFonts w:eastAsia="Times New Roman"/>
                <w:b/>
              </w:rPr>
            </w:pPr>
          </w:p>
        </w:tc>
        <w:tc>
          <w:tcPr>
            <w:tcW w:w="5850" w:type="dxa"/>
            <w:vAlign w:val="center"/>
          </w:tcPr>
          <w:p w14:paraId="350D0126" w14:textId="77777777" w:rsidR="00E93AFF" w:rsidRDefault="00E93AFF">
            <w:pPr>
              <w:jc w:val="center"/>
              <w:rPr>
                <w:rFonts w:eastAsia="Times New Roman"/>
              </w:rPr>
            </w:pPr>
          </w:p>
        </w:tc>
      </w:tr>
    </w:tbl>
    <w:p w14:paraId="2FA80870" w14:textId="77777777" w:rsidR="00E93AFF" w:rsidRPr="002429C0" w:rsidRDefault="00E93AFF"/>
    <w:p w14:paraId="5C586F07" w14:textId="77777777" w:rsidR="00E93AFF" w:rsidRDefault="00E93AFF">
      <w:pPr>
        <w:spacing w:after="200" w:line="276" w:lineRule="auto"/>
        <w:jc w:val="left"/>
        <w:rPr>
          <w:rFonts w:eastAsia="Times New Roman"/>
        </w:rPr>
      </w:pPr>
      <w:r>
        <w:rPr>
          <w:rFonts w:eastAsia="Times New Roman"/>
        </w:rPr>
        <w:br w:type="page"/>
      </w:r>
    </w:p>
    <w:p w14:paraId="47A83E2D" w14:textId="77777777" w:rsidR="00E93AFF" w:rsidRDefault="00E93AF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419"/>
        <w:gridCol w:w="5475"/>
        <w:gridCol w:w="112"/>
      </w:tblGrid>
      <w:tr w:rsidR="00E93AFF" w14:paraId="16FF6DD3" w14:textId="77777777" w:rsidTr="002429C0">
        <w:tc>
          <w:tcPr>
            <w:tcW w:w="10098" w:type="dxa"/>
            <w:gridSpan w:val="4"/>
            <w:shd w:val="clear" w:color="auto" w:fill="DBE5F1"/>
          </w:tcPr>
          <w:p w14:paraId="1C662E00" w14:textId="77777777" w:rsidR="00E93AFF" w:rsidRDefault="00E93AFF">
            <w:pPr>
              <w:jc w:val="center"/>
              <w:rPr>
                <w:rFonts w:eastAsia="Times New Roman"/>
                <w:b/>
              </w:rPr>
            </w:pPr>
            <w:r>
              <w:rPr>
                <w:rFonts w:eastAsia="Times New Roman"/>
                <w:b/>
              </w:rPr>
              <w:t>Request for Confidential Treatment (See Section 3.1)</w:t>
            </w:r>
          </w:p>
        </w:tc>
      </w:tr>
      <w:tr w:rsidR="00E93AFF" w14:paraId="06FA4CB4" w14:textId="77777777">
        <w:trPr>
          <w:gridAfter w:val="1"/>
          <w:wAfter w:w="113" w:type="dxa"/>
        </w:trPr>
        <w:tc>
          <w:tcPr>
            <w:tcW w:w="10098" w:type="dxa"/>
            <w:gridSpan w:val="3"/>
            <w:shd w:val="clear" w:color="auto" w:fill="DBE5F1"/>
          </w:tcPr>
          <w:p w14:paraId="6024F77D" w14:textId="77777777" w:rsidR="00E93AFF" w:rsidRDefault="00E93AFF">
            <w:pPr>
              <w:ind w:left="720" w:hanging="360"/>
              <w:rPr>
                <w:rFonts w:eastAsia="Times New Roman"/>
                <w:b/>
              </w:rPr>
            </w:pPr>
            <w:r>
              <w:rPr>
                <w:rFonts w:eastAsia="Times New Roman"/>
                <w:b/>
              </w:rPr>
              <w:t xml:space="preserve">Check Appropriate Box:                  </w:t>
            </w:r>
          </w:p>
          <w:p w14:paraId="05376D53" w14:textId="77777777" w:rsidR="00E93AFF" w:rsidRDefault="00E93AFF">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042A79">
              <w:fldChar w:fldCharType="separate"/>
            </w:r>
            <w:r>
              <w:fldChar w:fldCharType="end"/>
            </w:r>
            <w:r>
              <w:t xml:space="preserve">  </w:t>
            </w:r>
            <w:r>
              <w:rPr>
                <w:rFonts w:eastAsia="Times New Roman"/>
                <w:b/>
              </w:rPr>
              <w:t xml:space="preserve">Bidder Does Not Request Confidential Treatment of Bid Proposal </w:t>
            </w:r>
          </w:p>
          <w:p w14:paraId="3A69C6BE" w14:textId="77777777" w:rsidR="00E93AFF" w:rsidRDefault="00E93AFF">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042A79">
              <w:fldChar w:fldCharType="separate"/>
            </w:r>
            <w:r>
              <w:fldChar w:fldCharType="end"/>
            </w:r>
            <w:r>
              <w:t xml:space="preserve">  </w:t>
            </w:r>
            <w:r>
              <w:rPr>
                <w:rFonts w:eastAsia="Times New Roman"/>
                <w:b/>
              </w:rPr>
              <w:t>Bidder Requests Confidential Treatment of Bid Proposal</w:t>
            </w:r>
          </w:p>
        </w:tc>
      </w:tr>
      <w:tr w:rsidR="00E93AFF" w14:paraId="5C211A6C" w14:textId="77777777" w:rsidTr="002429C0">
        <w:trPr>
          <w:gridAfter w:val="1"/>
          <w:wAfter w:w="113" w:type="dxa"/>
        </w:trPr>
        <w:tc>
          <w:tcPr>
            <w:tcW w:w="2148" w:type="dxa"/>
            <w:shd w:val="clear" w:color="auto" w:fill="DBE5F1"/>
            <w:vAlign w:val="center"/>
          </w:tcPr>
          <w:p w14:paraId="4B5D5B86" w14:textId="77777777" w:rsidR="00E93AFF" w:rsidRDefault="00E93AFF" w:rsidP="006A30ED">
            <w:pPr>
              <w:jc w:val="center"/>
              <w:rPr>
                <w:rFonts w:eastAsia="Times New Roman"/>
                <w:b/>
              </w:rPr>
            </w:pPr>
            <w:r>
              <w:rPr>
                <w:rFonts w:eastAsia="Times New Roman"/>
                <w:b/>
              </w:rPr>
              <w:t>Location in Bid (Page)</w:t>
            </w:r>
          </w:p>
        </w:tc>
        <w:tc>
          <w:tcPr>
            <w:tcW w:w="2430" w:type="dxa"/>
            <w:shd w:val="clear" w:color="auto" w:fill="DBE5F1"/>
            <w:vAlign w:val="center"/>
          </w:tcPr>
          <w:p w14:paraId="578CFE1E" w14:textId="77777777" w:rsidR="00E93AFF" w:rsidRDefault="00E93AFF">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56FDA7F4" w14:textId="77777777" w:rsidR="00E93AFF" w:rsidRDefault="00E93AFF">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E93AFF" w14:paraId="6655558B" w14:textId="77777777" w:rsidTr="002429C0">
        <w:trPr>
          <w:gridAfter w:val="1"/>
          <w:wAfter w:w="113" w:type="dxa"/>
        </w:trPr>
        <w:tc>
          <w:tcPr>
            <w:tcW w:w="2148" w:type="dxa"/>
            <w:vAlign w:val="center"/>
          </w:tcPr>
          <w:p w14:paraId="7CFF98D1" w14:textId="77777777" w:rsidR="00E93AFF" w:rsidRDefault="00E93AFF">
            <w:pPr>
              <w:jc w:val="center"/>
              <w:rPr>
                <w:rFonts w:eastAsia="Times New Roman"/>
                <w:b/>
              </w:rPr>
            </w:pPr>
          </w:p>
        </w:tc>
        <w:tc>
          <w:tcPr>
            <w:tcW w:w="2430" w:type="dxa"/>
            <w:vAlign w:val="center"/>
          </w:tcPr>
          <w:p w14:paraId="7496863B" w14:textId="77777777" w:rsidR="00E93AFF" w:rsidRDefault="00E93AFF">
            <w:pPr>
              <w:jc w:val="center"/>
              <w:rPr>
                <w:rFonts w:eastAsia="Times New Roman"/>
                <w:b/>
              </w:rPr>
            </w:pPr>
          </w:p>
        </w:tc>
        <w:tc>
          <w:tcPr>
            <w:tcW w:w="5520" w:type="dxa"/>
            <w:vAlign w:val="center"/>
          </w:tcPr>
          <w:p w14:paraId="4DA86C76" w14:textId="77777777" w:rsidR="00E93AFF" w:rsidRDefault="00E93AFF">
            <w:pPr>
              <w:jc w:val="center"/>
              <w:rPr>
                <w:rFonts w:eastAsia="Times New Roman"/>
                <w:b/>
              </w:rPr>
            </w:pPr>
          </w:p>
          <w:p w14:paraId="5155BB6A" w14:textId="77777777" w:rsidR="00E93AFF" w:rsidRDefault="00E93AFF">
            <w:pPr>
              <w:jc w:val="center"/>
              <w:rPr>
                <w:rFonts w:eastAsia="Times New Roman"/>
                <w:b/>
              </w:rPr>
            </w:pPr>
          </w:p>
          <w:p w14:paraId="6103B576" w14:textId="77777777" w:rsidR="00E93AFF" w:rsidRDefault="00E93AFF">
            <w:pPr>
              <w:jc w:val="center"/>
              <w:rPr>
                <w:rFonts w:eastAsia="Times New Roman"/>
                <w:b/>
              </w:rPr>
            </w:pPr>
          </w:p>
        </w:tc>
      </w:tr>
    </w:tbl>
    <w:p w14:paraId="72BFA1FD" w14:textId="77777777" w:rsidR="00E93AFF" w:rsidRPr="002429C0" w:rsidRDefault="00E93A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2038"/>
        <w:gridCol w:w="4080"/>
        <w:gridCol w:w="2694"/>
        <w:gridCol w:w="112"/>
      </w:tblGrid>
      <w:tr w:rsidR="00E93AFF" w14:paraId="3CB5943F" w14:textId="77777777" w:rsidTr="002429C0">
        <w:tc>
          <w:tcPr>
            <w:tcW w:w="10098" w:type="dxa"/>
            <w:gridSpan w:val="5"/>
            <w:shd w:val="clear" w:color="auto" w:fill="DBE5F1"/>
          </w:tcPr>
          <w:p w14:paraId="3CB667B6" w14:textId="77777777" w:rsidR="00E93AFF" w:rsidRDefault="00E93AFF">
            <w:pPr>
              <w:jc w:val="center"/>
              <w:rPr>
                <w:rFonts w:eastAsia="Times New Roman"/>
                <w:b/>
              </w:rPr>
            </w:pPr>
            <w:r>
              <w:rPr>
                <w:rFonts w:eastAsia="Times New Roman"/>
                <w:b/>
              </w:rPr>
              <w:t xml:space="preserve">Exceptions to </w:t>
            </w:r>
            <w:r w:rsidR="00436487">
              <w:rPr>
                <w:rFonts w:eastAsia="Times New Roman"/>
                <w:b/>
              </w:rPr>
              <w:t>RFB</w:t>
            </w:r>
            <w:r>
              <w:rPr>
                <w:rFonts w:eastAsia="Times New Roman"/>
                <w:b/>
              </w:rPr>
              <w:t>/Contract Language (See Section 3.1)</w:t>
            </w:r>
          </w:p>
        </w:tc>
      </w:tr>
      <w:tr w:rsidR="00E93AFF" w14:paraId="1C87EE4C" w14:textId="77777777">
        <w:trPr>
          <w:gridAfter w:val="1"/>
          <w:wAfter w:w="113" w:type="dxa"/>
        </w:trPr>
        <w:tc>
          <w:tcPr>
            <w:tcW w:w="1222" w:type="dxa"/>
            <w:shd w:val="clear" w:color="auto" w:fill="DBE5F1"/>
            <w:vAlign w:val="center"/>
          </w:tcPr>
          <w:p w14:paraId="1D051AA4" w14:textId="77777777" w:rsidR="00E93AFF" w:rsidRDefault="00436487">
            <w:pPr>
              <w:jc w:val="center"/>
              <w:rPr>
                <w:rFonts w:eastAsia="Times New Roman"/>
                <w:b/>
              </w:rPr>
            </w:pPr>
            <w:r>
              <w:rPr>
                <w:rFonts w:eastAsia="Times New Roman"/>
                <w:b/>
              </w:rPr>
              <w:t>RFB</w:t>
            </w:r>
            <w:r w:rsidR="00E93AFF">
              <w:rPr>
                <w:rFonts w:eastAsia="Times New Roman"/>
                <w:b/>
              </w:rPr>
              <w:t xml:space="preserve"> Section and Page</w:t>
            </w:r>
          </w:p>
        </w:tc>
        <w:tc>
          <w:tcPr>
            <w:tcW w:w="2050" w:type="dxa"/>
            <w:shd w:val="clear" w:color="auto" w:fill="DBE5F1"/>
            <w:vAlign w:val="center"/>
          </w:tcPr>
          <w:p w14:paraId="67DBD2AD" w14:textId="77777777" w:rsidR="00E93AFF" w:rsidRDefault="00E93AFF">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772E3386" w14:textId="77777777" w:rsidR="00E93AFF" w:rsidRDefault="00E93AFF">
            <w:pPr>
              <w:jc w:val="center"/>
              <w:rPr>
                <w:rFonts w:eastAsia="Times New Roman"/>
                <w:b/>
              </w:rPr>
            </w:pPr>
            <w:r>
              <w:rPr>
                <w:rFonts w:eastAsia="Times New Roman"/>
                <w:b/>
              </w:rPr>
              <w:t>Explanation and Proposed Replacement Language:</w:t>
            </w:r>
          </w:p>
        </w:tc>
        <w:tc>
          <w:tcPr>
            <w:tcW w:w="2711" w:type="dxa"/>
            <w:shd w:val="clear" w:color="auto" w:fill="DBE5F1"/>
          </w:tcPr>
          <w:p w14:paraId="427BA579" w14:textId="77777777" w:rsidR="00E93AFF" w:rsidRDefault="00E93AFF">
            <w:pPr>
              <w:jc w:val="center"/>
              <w:rPr>
                <w:rFonts w:eastAsia="Times New Roman"/>
                <w:b/>
              </w:rPr>
            </w:pPr>
            <w:r>
              <w:rPr>
                <w:rFonts w:eastAsia="Times New Roman"/>
                <w:b/>
              </w:rPr>
              <w:t>Cost Savings to the Agency if the Proposed Replacement Language is Accepted</w:t>
            </w:r>
          </w:p>
        </w:tc>
      </w:tr>
      <w:tr w:rsidR="00E93AFF" w14:paraId="1919EB42" w14:textId="77777777" w:rsidTr="002429C0">
        <w:trPr>
          <w:gridAfter w:val="1"/>
          <w:wAfter w:w="113" w:type="dxa"/>
        </w:trPr>
        <w:tc>
          <w:tcPr>
            <w:tcW w:w="1222" w:type="dxa"/>
            <w:vAlign w:val="center"/>
          </w:tcPr>
          <w:p w14:paraId="25CD9D32" w14:textId="77777777" w:rsidR="00E93AFF" w:rsidRDefault="00E93AFF">
            <w:pPr>
              <w:jc w:val="center"/>
              <w:rPr>
                <w:rFonts w:eastAsia="Times New Roman"/>
                <w:b/>
              </w:rPr>
            </w:pPr>
          </w:p>
        </w:tc>
        <w:tc>
          <w:tcPr>
            <w:tcW w:w="2050" w:type="dxa"/>
            <w:vAlign w:val="center"/>
          </w:tcPr>
          <w:p w14:paraId="5C145ADC" w14:textId="77777777" w:rsidR="00E93AFF" w:rsidRDefault="00E93AFF">
            <w:pPr>
              <w:jc w:val="center"/>
              <w:rPr>
                <w:rFonts w:eastAsia="Times New Roman"/>
                <w:b/>
              </w:rPr>
            </w:pPr>
          </w:p>
        </w:tc>
        <w:tc>
          <w:tcPr>
            <w:tcW w:w="4115" w:type="dxa"/>
            <w:vAlign w:val="center"/>
          </w:tcPr>
          <w:p w14:paraId="13EE7FA5" w14:textId="77777777" w:rsidR="00E93AFF" w:rsidRDefault="00E93AFF">
            <w:pPr>
              <w:jc w:val="center"/>
              <w:rPr>
                <w:rFonts w:eastAsia="Times New Roman"/>
                <w:b/>
              </w:rPr>
            </w:pPr>
          </w:p>
          <w:p w14:paraId="3FA388A0" w14:textId="77777777" w:rsidR="00E93AFF" w:rsidRDefault="00E93AFF">
            <w:pPr>
              <w:jc w:val="center"/>
              <w:rPr>
                <w:rFonts w:eastAsia="Times New Roman"/>
                <w:b/>
              </w:rPr>
            </w:pPr>
          </w:p>
        </w:tc>
        <w:tc>
          <w:tcPr>
            <w:tcW w:w="2711" w:type="dxa"/>
          </w:tcPr>
          <w:p w14:paraId="7FBD37FD" w14:textId="77777777" w:rsidR="00E93AFF" w:rsidRDefault="00E93AFF">
            <w:pPr>
              <w:jc w:val="center"/>
              <w:rPr>
                <w:rFonts w:eastAsia="Times New Roman"/>
                <w:b/>
              </w:rPr>
            </w:pPr>
          </w:p>
        </w:tc>
      </w:tr>
    </w:tbl>
    <w:p w14:paraId="126310AE" w14:textId="77777777" w:rsidR="00E93AFF" w:rsidRDefault="00E93AFF">
      <w:pPr>
        <w:keepNext/>
        <w:keepLines/>
        <w:jc w:val="center"/>
        <w:rPr>
          <w:rFonts w:eastAsia="Times New Roman"/>
          <w:b/>
          <w:highlight w:val="yellow"/>
        </w:rPr>
      </w:pPr>
    </w:p>
    <w:p w14:paraId="7D83A48C" w14:textId="77777777" w:rsidR="00E93AFF" w:rsidRDefault="00E93AFF">
      <w:pPr>
        <w:keepNext/>
        <w:keepLines/>
        <w:jc w:val="center"/>
        <w:rPr>
          <w:rFonts w:eastAsia="Times New Roman"/>
          <w:b/>
        </w:rPr>
      </w:pPr>
      <w:r>
        <w:rPr>
          <w:rFonts w:eastAsia="Times New Roman"/>
          <w:b/>
        </w:rPr>
        <w:t>PRIMARY BIDDER CERTIFICATIONS</w:t>
      </w:r>
    </w:p>
    <w:p w14:paraId="3E4C77AF" w14:textId="77777777" w:rsidR="00E93AFF" w:rsidRPr="002429C0" w:rsidRDefault="00E93AFF">
      <w:pPr>
        <w:keepNext/>
        <w:keepLines/>
        <w:jc w:val="left"/>
      </w:pPr>
    </w:p>
    <w:p w14:paraId="169852E9" w14:textId="77777777" w:rsidR="00E93AFF" w:rsidRDefault="00E93AFF" w:rsidP="00FA7295">
      <w:pPr>
        <w:pStyle w:val="ListParagraph"/>
        <w:widowControl w:val="0"/>
        <w:numPr>
          <w:ilvl w:val="0"/>
          <w:numId w:val="12"/>
        </w:numPr>
        <w:tabs>
          <w:tab w:val="left" w:pos="360"/>
        </w:tabs>
        <w:ind w:hanging="1080"/>
        <w:rPr>
          <w:rFonts w:eastAsia="Times New Roman"/>
          <w:b/>
        </w:rPr>
      </w:pPr>
      <w:r>
        <w:rPr>
          <w:rFonts w:eastAsia="Times New Roman"/>
          <w:b/>
        </w:rPr>
        <w:t>BID CERTIFICATIONS.  By signing below, Bidder certifies that:</w:t>
      </w:r>
      <w:r w:rsidRPr="002429C0">
        <w:rPr>
          <w:b/>
        </w:rPr>
        <w:t xml:space="preserve">  </w:t>
      </w:r>
    </w:p>
    <w:p w14:paraId="6CB1826B" w14:textId="77777777" w:rsidR="00E93AFF" w:rsidRDefault="00E93AFF">
      <w:pPr>
        <w:pStyle w:val="ListParagraph"/>
        <w:widowControl w:val="0"/>
        <w:numPr>
          <w:ilvl w:val="0"/>
          <w:numId w:val="0"/>
        </w:numPr>
        <w:tabs>
          <w:tab w:val="left" w:pos="360"/>
        </w:tabs>
        <w:ind w:left="720"/>
        <w:rPr>
          <w:rFonts w:eastAsia="Times New Roman"/>
          <w:b/>
        </w:rPr>
      </w:pPr>
    </w:p>
    <w:p w14:paraId="70E5318A" w14:textId="77777777" w:rsidR="008A59EA" w:rsidRPr="00687A0C" w:rsidRDefault="008A59EA" w:rsidP="00FA7295">
      <w:pPr>
        <w:pStyle w:val="ListParagraph"/>
        <w:widowControl w:val="0"/>
        <w:numPr>
          <w:ilvl w:val="1"/>
          <w:numId w:val="13"/>
        </w:numPr>
        <w:ind w:left="360"/>
        <w:rPr>
          <w:b/>
          <w:sz w:val="20"/>
          <w:szCs w:val="20"/>
        </w:rPr>
      </w:pPr>
      <w:r w:rsidRPr="00687A0C">
        <w:rPr>
          <w:b/>
          <w:sz w:val="20"/>
          <w:szCs w:val="20"/>
        </w:rPr>
        <w:t xml:space="preserve">Bidder </w:t>
      </w:r>
      <w:proofErr w:type="gramStart"/>
      <w:r w:rsidRPr="00687A0C">
        <w:rPr>
          <w:b/>
          <w:sz w:val="20"/>
          <w:szCs w:val="20"/>
        </w:rPr>
        <w:t>is able to</w:t>
      </w:r>
      <w:proofErr w:type="gramEnd"/>
      <w:r w:rsidRPr="00687A0C">
        <w:rPr>
          <w:b/>
          <w:sz w:val="20"/>
          <w:szCs w:val="20"/>
        </w:rPr>
        <w:t xml:space="preserve"> provide and perform the Deliverables</w:t>
      </w:r>
      <w:r w:rsidR="00934063" w:rsidRPr="00687A0C">
        <w:rPr>
          <w:b/>
          <w:sz w:val="20"/>
          <w:szCs w:val="20"/>
        </w:rPr>
        <w:t xml:space="preserve"> and Specifications as specified</w:t>
      </w:r>
      <w:r w:rsidRPr="00687A0C">
        <w:rPr>
          <w:b/>
          <w:sz w:val="20"/>
          <w:szCs w:val="20"/>
        </w:rPr>
        <w:t xml:space="preserve"> in Section 1.3 of the RFB.  By indicating “Yes”</w:t>
      </w:r>
      <w:r w:rsidR="00934063" w:rsidRPr="00687A0C">
        <w:rPr>
          <w:b/>
          <w:sz w:val="20"/>
          <w:szCs w:val="20"/>
        </w:rPr>
        <w:t xml:space="preserve"> below</w:t>
      </w:r>
      <w:r w:rsidRPr="00687A0C">
        <w:rPr>
          <w:b/>
          <w:sz w:val="20"/>
          <w:szCs w:val="20"/>
        </w:rPr>
        <w:t>, the Bidder agrees that it shall comply with s</w:t>
      </w:r>
      <w:r w:rsidR="000A3A32" w:rsidRPr="00687A0C">
        <w:rPr>
          <w:b/>
          <w:sz w:val="20"/>
          <w:szCs w:val="20"/>
        </w:rPr>
        <w:t xml:space="preserve">uch </w:t>
      </w:r>
      <w:r w:rsidRPr="00687A0C">
        <w:rPr>
          <w:b/>
          <w:sz w:val="20"/>
          <w:szCs w:val="20"/>
        </w:rPr>
        <w:t>Deliverables and Specifications throughout the full term of the resulting C</w:t>
      </w:r>
      <w:r w:rsidR="00934063" w:rsidRPr="00687A0C">
        <w:rPr>
          <w:b/>
          <w:sz w:val="20"/>
          <w:szCs w:val="20"/>
        </w:rPr>
        <w:t xml:space="preserve">ontract, if the Bidder is successful.  </w:t>
      </w:r>
    </w:p>
    <w:p w14:paraId="23AA5FEA" w14:textId="77777777" w:rsidR="008A59EA" w:rsidRPr="00987B64" w:rsidRDefault="008A59EA" w:rsidP="008A59EA">
      <w:pPr>
        <w:widowControl w:val="0"/>
        <w:ind w:left="1440"/>
        <w:rPr>
          <w:sz w:val="20"/>
          <w:szCs w:val="20"/>
        </w:rPr>
      </w:pPr>
    </w:p>
    <w:p w14:paraId="5A2E5352" w14:textId="77777777" w:rsidR="008A59EA" w:rsidRPr="00D05223" w:rsidRDefault="008A59EA" w:rsidP="008A59EA">
      <w:pPr>
        <w:widowControl w:val="0"/>
        <w:ind w:left="1440"/>
        <w:rPr>
          <w:b/>
        </w:rPr>
      </w:pPr>
      <w:proofErr w:type="gramStart"/>
      <w:r w:rsidRPr="00987B64">
        <w:rPr>
          <w:b/>
          <w:sz w:val="20"/>
          <w:szCs w:val="20"/>
        </w:rPr>
        <w:t xml:space="preserve">YES  </w:t>
      </w:r>
      <w:r w:rsidRPr="00987B64">
        <w:rPr>
          <w:rFonts w:ascii="Wingdings 2" w:eastAsia="Wingdings 2" w:hAnsi="Wingdings 2" w:cs="Wingdings 2"/>
          <w:b/>
          <w:sz w:val="20"/>
          <w:szCs w:val="20"/>
        </w:rPr>
        <w:t></w:t>
      </w:r>
      <w:proofErr w:type="gramEnd"/>
      <w:r w:rsidRPr="00987B64">
        <w:rPr>
          <w:b/>
          <w:sz w:val="20"/>
          <w:szCs w:val="20"/>
        </w:rPr>
        <w:t xml:space="preserve">           NO  </w:t>
      </w:r>
      <w:r w:rsidRPr="00987B64">
        <w:rPr>
          <w:rFonts w:ascii="Wingdings 2" w:eastAsia="Wingdings 2" w:hAnsi="Wingdings 2" w:cs="Wingdings 2"/>
          <w:b/>
          <w:sz w:val="20"/>
          <w:szCs w:val="20"/>
        </w:rPr>
        <w:t></w:t>
      </w:r>
    </w:p>
    <w:p w14:paraId="3E3F5D49" w14:textId="77777777" w:rsidR="008A59EA" w:rsidRPr="00D05223" w:rsidRDefault="008A59EA" w:rsidP="008A59EA">
      <w:pPr>
        <w:widowControl w:val="0"/>
      </w:pPr>
    </w:p>
    <w:p w14:paraId="1FEA93F6" w14:textId="77777777" w:rsidR="00E93AFF" w:rsidRPr="00CB3E2A" w:rsidRDefault="00E93AFF" w:rsidP="00FA7295">
      <w:pPr>
        <w:pStyle w:val="ListParagraph"/>
        <w:widowControl w:val="0"/>
        <w:numPr>
          <w:ilvl w:val="1"/>
          <w:numId w:val="13"/>
        </w:numPr>
        <w:ind w:left="360"/>
      </w:pPr>
      <w:r w:rsidRPr="00447A52">
        <w:t xml:space="preserve">Bidder specifically stipulates that the Bid is predicated upon the acceptance of all terms and conditions stated in the </w:t>
      </w:r>
      <w:r w:rsidR="00436487" w:rsidRPr="00D05223">
        <w:t>RFB</w:t>
      </w:r>
      <w:r w:rsidRPr="00447A52">
        <w:t xml:space="preserve"> and the Sample Contract without change except as otherwise expressly stated in the Primary Bidder Detail &amp; Certification Form.  Objections or responses shall not materially alter the </w:t>
      </w:r>
      <w:r w:rsidR="00436487" w:rsidRPr="00D05223">
        <w:t>RFB</w:t>
      </w:r>
      <w:r w:rsidRPr="00447A52">
        <w:t>.  All changes to proposed contract language, including deletions, additions, and substitutions of language, must be addressed in the Bid.  The</w:t>
      </w:r>
      <w:r w:rsidRPr="00CB3E2A">
        <w:t xml:space="preserve"> Bidder accepts and shall comply with all Contract Terms and Conditions contained in the Sample Contract without change except as set forth in the </w:t>
      </w:r>
      <w:proofErr w:type="gramStart"/>
      <w:r w:rsidRPr="00CB3E2A">
        <w:t>Contract;</w:t>
      </w:r>
      <w:proofErr w:type="gramEnd"/>
    </w:p>
    <w:p w14:paraId="053B0110" w14:textId="77777777" w:rsidR="00E93AFF" w:rsidRPr="00CB3E2A" w:rsidRDefault="00E93AFF" w:rsidP="00FA7295">
      <w:pPr>
        <w:pStyle w:val="ListParagraph"/>
        <w:widowControl w:val="0"/>
        <w:numPr>
          <w:ilvl w:val="1"/>
          <w:numId w:val="13"/>
        </w:numPr>
        <w:ind w:left="360"/>
      </w:pPr>
      <w:r w:rsidRPr="00CB3E2A">
        <w:t xml:space="preserve">Bidder has reviewed the Additional Certifications, which are incorporated herein by reference, and by signing below represents that Bidder agrees to be bound by the obligations included </w:t>
      </w:r>
      <w:proofErr w:type="gramStart"/>
      <w:r w:rsidRPr="00CB3E2A">
        <w:t>therein;</w:t>
      </w:r>
      <w:proofErr w:type="gramEnd"/>
    </w:p>
    <w:p w14:paraId="43A47B3C" w14:textId="77777777" w:rsidR="00E93AFF" w:rsidRPr="00447A52" w:rsidRDefault="00E93AFF" w:rsidP="00FA7295">
      <w:pPr>
        <w:pStyle w:val="ListParagraph"/>
        <w:widowControl w:val="0"/>
        <w:numPr>
          <w:ilvl w:val="1"/>
          <w:numId w:val="13"/>
        </w:numPr>
        <w:ind w:left="360"/>
      </w:pPr>
      <w:r w:rsidRPr="00CB3E2A">
        <w:t xml:space="preserve">Bidder has received any amendments to this </w:t>
      </w:r>
      <w:r w:rsidR="00436487" w:rsidRPr="00D05223">
        <w:t>RFB</w:t>
      </w:r>
      <w:r w:rsidRPr="00447A52">
        <w:t xml:space="preserve"> issued by the </w:t>
      </w:r>
      <w:proofErr w:type="gramStart"/>
      <w:r w:rsidRPr="00447A52">
        <w:t>Agency;</w:t>
      </w:r>
      <w:proofErr w:type="gramEnd"/>
      <w:r w:rsidRPr="00447A52">
        <w:t xml:space="preserve"> </w:t>
      </w:r>
    </w:p>
    <w:p w14:paraId="18187E06" w14:textId="77777777" w:rsidR="00E93AFF" w:rsidRPr="00CB3E2A" w:rsidRDefault="00E93AFF" w:rsidP="00FA7295">
      <w:pPr>
        <w:pStyle w:val="ListParagraph"/>
        <w:widowControl w:val="0"/>
        <w:numPr>
          <w:ilvl w:val="1"/>
          <w:numId w:val="13"/>
        </w:numPr>
        <w:ind w:left="360"/>
      </w:pPr>
      <w:r w:rsidRPr="00447A52">
        <w:t xml:space="preserve">No cost or pricing information has been included in the Bidder’s Technical </w:t>
      </w:r>
      <w:r w:rsidR="00AA3669" w:rsidRPr="00D05223">
        <w:t>Bid</w:t>
      </w:r>
      <w:r w:rsidR="000B3778" w:rsidRPr="00D05223">
        <w:t>;</w:t>
      </w:r>
      <w:r w:rsidRPr="00447A52">
        <w:t xml:space="preserve"> and </w:t>
      </w:r>
      <w:r w:rsidR="002429C0" w:rsidRPr="00CB3E2A">
        <w:t xml:space="preserve">Bidder </w:t>
      </w:r>
      <w:r w:rsidRPr="00CB3E2A">
        <w:t>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7EA75BC1" w14:textId="77777777" w:rsidR="00E93AFF" w:rsidRPr="00D05223" w:rsidRDefault="00E93AFF" w:rsidP="00FA7295">
      <w:pPr>
        <w:pStyle w:val="ListParagraph"/>
        <w:widowControl w:val="0"/>
        <w:numPr>
          <w:ilvl w:val="1"/>
          <w:numId w:val="13"/>
        </w:numPr>
        <w:ind w:left="360"/>
      </w:pPr>
      <w:r w:rsidRPr="00CB3E2A">
        <w:t xml:space="preserve">The person signing this Bid certifies that he/she is the person in the Bidder’s organization responsible </w:t>
      </w:r>
      <w:proofErr w:type="gramStart"/>
      <w:r w:rsidRPr="00CB3E2A">
        <w:t>for, or</w:t>
      </w:r>
      <w:proofErr w:type="gramEnd"/>
      <w:r w:rsidRPr="00CB3E2A">
        <w:t xml:space="preserve"> authorized to make decisions regarding the prices quoted and, Bidder guarantees the availability of the services offered and that all Bid terms, including price, will remain firm until a contract has been executed for</w:t>
      </w:r>
      <w:r w:rsidRPr="00447A52">
        <w:t xml:space="preserve"> the services contemplated by this </w:t>
      </w:r>
      <w:r w:rsidR="00436487">
        <w:rPr>
          <w:sz w:val="20"/>
          <w:szCs w:val="20"/>
        </w:rPr>
        <w:t>RFB</w:t>
      </w:r>
      <w:r w:rsidRPr="00447A52">
        <w:t xml:space="preserve"> or one year from the issuance of this </w:t>
      </w:r>
      <w:r w:rsidR="00436487">
        <w:rPr>
          <w:sz w:val="20"/>
          <w:szCs w:val="20"/>
        </w:rPr>
        <w:t>RFB</w:t>
      </w:r>
      <w:r w:rsidRPr="00D05223">
        <w:t>, whichever is earlier.</w:t>
      </w:r>
    </w:p>
    <w:p w14:paraId="7578086D" w14:textId="77777777" w:rsidR="00E93AFF" w:rsidRPr="00D05223" w:rsidRDefault="00E93AFF">
      <w:pPr>
        <w:pStyle w:val="ListParagraph"/>
        <w:widowControl w:val="0"/>
        <w:numPr>
          <w:ilvl w:val="0"/>
          <w:numId w:val="0"/>
        </w:numPr>
        <w:ind w:left="360"/>
      </w:pPr>
    </w:p>
    <w:p w14:paraId="18E82D9E" w14:textId="77777777" w:rsidR="00E93AFF" w:rsidRDefault="00E93AFF" w:rsidP="00FA7295">
      <w:pPr>
        <w:pStyle w:val="ListParagraph"/>
        <w:widowControl w:val="0"/>
        <w:numPr>
          <w:ilvl w:val="0"/>
          <w:numId w:val="12"/>
        </w:numPr>
        <w:tabs>
          <w:tab w:val="left" w:pos="360"/>
        </w:tabs>
        <w:rPr>
          <w:rFonts w:eastAsia="Times New Roman"/>
          <w:b/>
        </w:rPr>
      </w:pPr>
      <w:r>
        <w:rPr>
          <w:rFonts w:eastAsia="Times New Roman"/>
          <w:b/>
        </w:rPr>
        <w:lastRenderedPageBreak/>
        <w:t xml:space="preserve">SERVICE AND REGISTRATION CERTIFICATIONS.  By signing below, Bidder certifies that:  </w:t>
      </w:r>
    </w:p>
    <w:p w14:paraId="1E2ACF28" w14:textId="77777777" w:rsidR="00E93AFF" w:rsidRPr="00D05223" w:rsidRDefault="00E93AFF" w:rsidP="00FA7295">
      <w:pPr>
        <w:pStyle w:val="ListParagraph"/>
        <w:numPr>
          <w:ilvl w:val="1"/>
          <w:numId w:val="14"/>
        </w:numPr>
      </w:pPr>
      <w:r w:rsidRPr="00D05223">
        <w:t xml:space="preserve">Bidder certifies that the </w:t>
      </w:r>
      <w:r w:rsidR="000B3778" w:rsidRPr="00D05223">
        <w:t>Bidder</w:t>
      </w:r>
      <w:r w:rsidRPr="00D05223">
        <w:t xml:space="preserve"> organization has sufficient personnel resources available to provide all services proposed by the Bid, and such resources will be available on the date the </w:t>
      </w:r>
      <w:r w:rsidR="00436487" w:rsidRPr="00D05223">
        <w:t>RFB</w:t>
      </w:r>
      <w:r w:rsidRPr="00D05223">
        <w:t xml:space="preserve"> states services are to begin.  Bidder guarantees personnel proposed to provide services will be the personnel providing the services unless prior approval is received from the Agency to substitute </w:t>
      </w:r>
      <w:proofErr w:type="gramStart"/>
      <w:r w:rsidRPr="00D05223">
        <w:t>staff;</w:t>
      </w:r>
      <w:proofErr w:type="gramEnd"/>
    </w:p>
    <w:p w14:paraId="6B59F351" w14:textId="77777777" w:rsidR="00E93AFF" w:rsidRPr="00D05223" w:rsidRDefault="00E93AFF" w:rsidP="00FA7295">
      <w:pPr>
        <w:pStyle w:val="ListParagraph"/>
        <w:numPr>
          <w:ilvl w:val="1"/>
          <w:numId w:val="14"/>
        </w:numPr>
      </w:pPr>
      <w:r w:rsidRPr="00D05223">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rsidRPr="00D05223">
        <w:t>contract;</w:t>
      </w:r>
      <w:proofErr w:type="gramEnd"/>
    </w:p>
    <w:p w14:paraId="74D856B2" w14:textId="77777777" w:rsidR="00E93AFF" w:rsidRPr="00447A52" w:rsidRDefault="00E93AFF" w:rsidP="00FA7295">
      <w:pPr>
        <w:pStyle w:val="ListParagraph"/>
        <w:numPr>
          <w:ilvl w:val="1"/>
          <w:numId w:val="14"/>
        </w:numPr>
      </w:pPr>
      <w:r w:rsidRPr="00D05223">
        <w:t xml:space="preserve">Bidder either is currently registered to do business in Iowa or agrees to register if Bidder is awarded a Contract pursuant to this </w:t>
      </w:r>
      <w:r w:rsidR="00436487" w:rsidRPr="00D05223">
        <w:t>RFB</w:t>
      </w:r>
      <w:r w:rsidR="000B3778" w:rsidRPr="00D05223">
        <w:t>; and,</w:t>
      </w:r>
    </w:p>
    <w:p w14:paraId="2A82D6A3" w14:textId="77777777" w:rsidR="00E93AFF" w:rsidRPr="00CB3E2A" w:rsidRDefault="00E93AFF" w:rsidP="00FA7295">
      <w:pPr>
        <w:pStyle w:val="ListParagraph"/>
        <w:numPr>
          <w:ilvl w:val="1"/>
          <w:numId w:val="14"/>
        </w:numPr>
      </w:pPr>
      <w:r w:rsidRPr="00CB3E2A">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w:t>
      </w:r>
      <w:r w:rsidR="000B3778" w:rsidRPr="00D05223">
        <w:t>bid</w:t>
      </w:r>
      <w:r w:rsidRPr="00447A52">
        <w:t xml:space="preserve"> void if the above certification is false.  Bidders may register with the Department of Revenue online at:  </w:t>
      </w:r>
      <w:hyperlink r:id="rId24" w:history="1">
        <w:r w:rsidR="000B3778" w:rsidRPr="00D05223">
          <w:t>http://www.state.ia.us/tax/business/business.html</w:t>
        </w:r>
      </w:hyperlink>
      <w:r w:rsidR="000B3778" w:rsidRPr="00D05223">
        <w:t>.</w:t>
      </w:r>
      <w:hyperlink r:id="rId25" w:history="1">
        <w:r w:rsidRPr="00CB3E2A">
          <w:t>http://www.state.ia.us/tax/business/business.html</w:t>
        </w:r>
      </w:hyperlink>
      <w:r w:rsidRPr="00CB3E2A">
        <w:t>; and,</w:t>
      </w:r>
    </w:p>
    <w:p w14:paraId="7870FB4F" w14:textId="77777777" w:rsidR="00E93AFF" w:rsidRPr="00CB3E2A" w:rsidRDefault="00B04726">
      <w:pPr>
        <w:pStyle w:val="ListParagraph"/>
        <w:widowControl w:val="0"/>
        <w:numPr>
          <w:ilvl w:val="0"/>
          <w:numId w:val="0"/>
        </w:numPr>
        <w:ind w:left="360" w:hanging="360"/>
      </w:pPr>
      <w:r>
        <w:t xml:space="preserve">2.5 </w:t>
      </w:r>
      <w:r w:rsidR="00E93AFF" w:rsidRPr="00CB3E2A">
        <w:t>Bidder certifies it will comply with Davis-Bacon requirements if applicable to the resulting contract.</w:t>
      </w:r>
    </w:p>
    <w:p w14:paraId="21660C93" w14:textId="77777777" w:rsidR="00E93AFF" w:rsidRDefault="00E93AFF">
      <w:pPr>
        <w:pStyle w:val="ListParagraph"/>
        <w:widowControl w:val="0"/>
        <w:numPr>
          <w:ilvl w:val="0"/>
          <w:numId w:val="0"/>
        </w:numPr>
        <w:ind w:left="360" w:hanging="360"/>
      </w:pPr>
    </w:p>
    <w:p w14:paraId="62FD1514" w14:textId="77777777" w:rsidR="00E93AFF" w:rsidRPr="00D05223" w:rsidRDefault="00E93AFF" w:rsidP="00D05223">
      <w:pPr>
        <w:pStyle w:val="ListParagraph"/>
        <w:widowControl w:val="0"/>
        <w:numPr>
          <w:ilvl w:val="0"/>
          <w:numId w:val="0"/>
        </w:numPr>
        <w:ind w:left="360" w:hanging="360"/>
      </w:pPr>
    </w:p>
    <w:p w14:paraId="221E8A84" w14:textId="77777777" w:rsidR="00E93AFF" w:rsidRDefault="00E93AFF" w:rsidP="00FA7295">
      <w:pPr>
        <w:pStyle w:val="ListParagraph"/>
        <w:widowControl w:val="0"/>
        <w:numPr>
          <w:ilvl w:val="0"/>
          <w:numId w:val="12"/>
        </w:numPr>
        <w:tabs>
          <w:tab w:val="left" w:pos="360"/>
        </w:tabs>
        <w:ind w:hanging="1080"/>
        <w:rPr>
          <w:rFonts w:eastAsia="Times New Roman"/>
          <w:b/>
        </w:rPr>
      </w:pPr>
      <w:r>
        <w:rPr>
          <w:b/>
        </w:rPr>
        <w:t>EXECUTION.</w:t>
      </w:r>
    </w:p>
    <w:p w14:paraId="08B4B329" w14:textId="77777777" w:rsidR="00E93AFF" w:rsidRDefault="00E93AFF">
      <w:pPr>
        <w:pStyle w:val="ListParagraph"/>
        <w:widowControl w:val="0"/>
        <w:numPr>
          <w:ilvl w:val="0"/>
          <w:numId w:val="0"/>
        </w:numPr>
        <w:ind w:left="720"/>
        <w:rPr>
          <w:rFonts w:eastAsia="Times New Roman"/>
          <w:b/>
        </w:rPr>
      </w:pPr>
    </w:p>
    <w:p w14:paraId="1749F122" w14:textId="77777777" w:rsidR="00E93AFF" w:rsidRPr="00D05223" w:rsidRDefault="00E93AFF">
      <w:pPr>
        <w:widowControl w:val="0"/>
        <w:jc w:val="left"/>
        <w:rPr>
          <w:sz w:val="24"/>
          <w:szCs w:val="24"/>
        </w:rPr>
      </w:pPr>
      <w:r w:rsidRPr="00D05223">
        <w:rPr>
          <w:sz w:val="24"/>
          <w:szCs w:val="24"/>
        </w:rPr>
        <w:t xml:space="preserve">By signing below, I certify that I have the authority to bind the Bidder to the specific terms, conditions and technical specifications required in the Agency’s Request for </w:t>
      </w:r>
      <w:r w:rsidR="00436487" w:rsidRPr="00D05223">
        <w:rPr>
          <w:rFonts w:eastAsia="Times New Roman"/>
          <w:sz w:val="24"/>
          <w:szCs w:val="24"/>
        </w:rPr>
        <w:t>Bid</w:t>
      </w:r>
      <w:r w:rsidR="000B3778" w:rsidRPr="00D05223">
        <w:rPr>
          <w:rFonts w:eastAsia="Times New Roman"/>
          <w:sz w:val="24"/>
          <w:szCs w:val="24"/>
        </w:rPr>
        <w:t>s (</w:t>
      </w:r>
      <w:r w:rsidR="00436487" w:rsidRPr="00D05223">
        <w:rPr>
          <w:rFonts w:eastAsia="Times New Roman"/>
          <w:sz w:val="24"/>
          <w:szCs w:val="24"/>
        </w:rPr>
        <w:t>RFB</w:t>
      </w:r>
      <w:r w:rsidRPr="00D05223">
        <w:rPr>
          <w:sz w:val="24"/>
          <w:szCs w:val="24"/>
        </w:rPr>
        <w:t xml:space="preserve">) and offered in the Bidder’s </w:t>
      </w:r>
      <w:r w:rsidR="00AA3669" w:rsidRPr="00D05223">
        <w:rPr>
          <w:rFonts w:eastAsia="Times New Roman"/>
          <w:sz w:val="24"/>
          <w:szCs w:val="24"/>
        </w:rPr>
        <w:t>Bid</w:t>
      </w:r>
      <w:r w:rsidRPr="00D05223">
        <w:rPr>
          <w:sz w:val="24"/>
          <w:szCs w:val="24"/>
        </w:rPr>
        <w:t xml:space="preserve">.  I understand that by submitting this Bid, the Bidder agrees to provide services described herein which meet or exceed the specifications of the Agency’s </w:t>
      </w:r>
      <w:r w:rsidR="00436487" w:rsidRPr="00D05223">
        <w:rPr>
          <w:rFonts w:eastAsia="Times New Roman"/>
          <w:sz w:val="24"/>
          <w:szCs w:val="24"/>
        </w:rPr>
        <w:t>RFB</w:t>
      </w:r>
      <w:r w:rsidRPr="00D05223">
        <w:rPr>
          <w:sz w:val="24"/>
          <w:szCs w:val="24"/>
        </w:rPr>
        <w:t xml:space="preserve"> unless noted in the Bid and at the prices quoted by the Bidder. The Bidder has not participated, and will not participate, in any action contrary to the anti-competitive obligations outlined in the Additional Certifications.  I certify that the contents of the Bid are true and accurate and that the Bidder has not made any knowingly false statements in the Bid.  </w:t>
      </w:r>
    </w:p>
    <w:p w14:paraId="0AB45289" w14:textId="77777777" w:rsidR="00E93AFF" w:rsidRPr="00D05223" w:rsidRDefault="00E93AFF" w:rsidP="00E93AFF">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93AFF" w14:paraId="250774C8" w14:textId="77777777" w:rsidTr="00D05223">
        <w:tc>
          <w:tcPr>
            <w:tcW w:w="2268" w:type="dxa"/>
            <w:shd w:val="clear" w:color="auto" w:fill="DBE5F1"/>
            <w:vAlign w:val="center"/>
          </w:tcPr>
          <w:p w14:paraId="42CF198D" w14:textId="77777777" w:rsidR="00E93AFF" w:rsidRDefault="00E93AFF" w:rsidP="00E93AFF">
            <w:pPr>
              <w:widowControl w:val="0"/>
              <w:jc w:val="left"/>
              <w:rPr>
                <w:rFonts w:eastAsia="Times New Roman"/>
                <w:b/>
              </w:rPr>
            </w:pPr>
            <w:r>
              <w:rPr>
                <w:rFonts w:eastAsia="Times New Roman"/>
                <w:b/>
              </w:rPr>
              <w:t>Signature:</w:t>
            </w:r>
          </w:p>
        </w:tc>
        <w:tc>
          <w:tcPr>
            <w:tcW w:w="7308" w:type="dxa"/>
          </w:tcPr>
          <w:p w14:paraId="1E141083" w14:textId="77777777" w:rsidR="00E93AFF" w:rsidRDefault="00E93AFF" w:rsidP="00E93AFF">
            <w:pPr>
              <w:widowControl w:val="0"/>
              <w:jc w:val="left"/>
              <w:rPr>
                <w:rFonts w:eastAsia="Times New Roman"/>
              </w:rPr>
            </w:pPr>
          </w:p>
          <w:p w14:paraId="02CA46B6" w14:textId="77777777" w:rsidR="00E93AFF" w:rsidRDefault="00E93AFF" w:rsidP="00E93AFF">
            <w:pPr>
              <w:widowControl w:val="0"/>
              <w:jc w:val="left"/>
              <w:rPr>
                <w:rFonts w:eastAsia="Times New Roman"/>
              </w:rPr>
            </w:pPr>
          </w:p>
        </w:tc>
      </w:tr>
      <w:tr w:rsidR="00E93AFF" w14:paraId="2213173F" w14:textId="77777777" w:rsidTr="00D05223">
        <w:tc>
          <w:tcPr>
            <w:tcW w:w="2268" w:type="dxa"/>
            <w:shd w:val="clear" w:color="auto" w:fill="DBE5F1"/>
            <w:vAlign w:val="center"/>
          </w:tcPr>
          <w:p w14:paraId="2A17ED22" w14:textId="77777777" w:rsidR="00E93AFF" w:rsidRDefault="00E93AFF">
            <w:pPr>
              <w:widowControl w:val="0"/>
              <w:jc w:val="left"/>
              <w:rPr>
                <w:rFonts w:eastAsia="Times New Roman"/>
                <w:b/>
              </w:rPr>
            </w:pPr>
            <w:r>
              <w:rPr>
                <w:rFonts w:eastAsia="Times New Roman"/>
                <w:b/>
              </w:rPr>
              <w:t>Printed Name/Title:</w:t>
            </w:r>
          </w:p>
        </w:tc>
        <w:tc>
          <w:tcPr>
            <w:tcW w:w="7308" w:type="dxa"/>
          </w:tcPr>
          <w:p w14:paraId="72F0FEF9" w14:textId="77777777" w:rsidR="00E93AFF" w:rsidRDefault="00E93AFF">
            <w:pPr>
              <w:widowControl w:val="0"/>
              <w:jc w:val="left"/>
              <w:rPr>
                <w:rFonts w:eastAsia="Times New Roman"/>
              </w:rPr>
            </w:pPr>
          </w:p>
          <w:p w14:paraId="22729D8E" w14:textId="77777777" w:rsidR="00E93AFF" w:rsidRDefault="00E93AFF">
            <w:pPr>
              <w:widowControl w:val="0"/>
              <w:jc w:val="left"/>
              <w:rPr>
                <w:rFonts w:eastAsia="Times New Roman"/>
                <w:sz w:val="16"/>
                <w:szCs w:val="16"/>
              </w:rPr>
            </w:pPr>
          </w:p>
        </w:tc>
      </w:tr>
      <w:tr w:rsidR="00E93AFF" w14:paraId="43546E39" w14:textId="77777777" w:rsidTr="00D05223">
        <w:tc>
          <w:tcPr>
            <w:tcW w:w="2268" w:type="dxa"/>
            <w:shd w:val="clear" w:color="auto" w:fill="DBE5F1"/>
            <w:vAlign w:val="center"/>
          </w:tcPr>
          <w:p w14:paraId="516F8A60" w14:textId="77777777" w:rsidR="00E93AFF" w:rsidRDefault="00E93AFF">
            <w:pPr>
              <w:widowControl w:val="0"/>
              <w:jc w:val="left"/>
              <w:rPr>
                <w:rFonts w:eastAsia="Times New Roman"/>
                <w:b/>
              </w:rPr>
            </w:pPr>
            <w:r>
              <w:rPr>
                <w:rFonts w:eastAsia="Times New Roman"/>
                <w:b/>
              </w:rPr>
              <w:t>Date:</w:t>
            </w:r>
          </w:p>
        </w:tc>
        <w:tc>
          <w:tcPr>
            <w:tcW w:w="7308" w:type="dxa"/>
          </w:tcPr>
          <w:p w14:paraId="3F1C7172" w14:textId="77777777" w:rsidR="00E93AFF" w:rsidRDefault="00E93AFF">
            <w:pPr>
              <w:widowControl w:val="0"/>
              <w:jc w:val="left"/>
              <w:rPr>
                <w:rFonts w:eastAsia="Times New Roman"/>
                <w:sz w:val="16"/>
                <w:szCs w:val="16"/>
              </w:rPr>
            </w:pPr>
          </w:p>
          <w:p w14:paraId="413903D2" w14:textId="77777777" w:rsidR="00E93AFF" w:rsidRDefault="00E93AFF">
            <w:pPr>
              <w:widowControl w:val="0"/>
              <w:jc w:val="left"/>
              <w:rPr>
                <w:rFonts w:eastAsia="Times New Roman"/>
                <w:sz w:val="16"/>
                <w:szCs w:val="16"/>
              </w:rPr>
            </w:pPr>
          </w:p>
        </w:tc>
      </w:tr>
    </w:tbl>
    <w:p w14:paraId="19155FDE" w14:textId="77777777" w:rsidR="00E93AFF" w:rsidRPr="00D05223" w:rsidRDefault="00E93AFF" w:rsidP="00D05223">
      <w:pPr>
        <w:pStyle w:val="PlainText"/>
        <w:jc w:val="left"/>
        <w:rPr>
          <w:sz w:val="18"/>
          <w:u w:val="single"/>
        </w:rPr>
      </w:pPr>
    </w:p>
    <w:p w14:paraId="640B9559" w14:textId="77777777" w:rsidR="00E93AFF" w:rsidRDefault="00E93AFF">
      <w:pPr>
        <w:spacing w:after="200" w:line="276" w:lineRule="auto"/>
        <w:jc w:val="left"/>
        <w:rPr>
          <w:rFonts w:eastAsia="Times New Roman"/>
          <w:b/>
          <w:bCs/>
        </w:rPr>
      </w:pPr>
    </w:p>
    <w:p w14:paraId="2B6D5F09" w14:textId="77777777" w:rsidR="00E93AFF" w:rsidRDefault="00E93AFF">
      <w:pPr>
        <w:spacing w:after="200" w:line="276" w:lineRule="auto"/>
        <w:jc w:val="left"/>
        <w:rPr>
          <w:rFonts w:eastAsia="Times New Roman"/>
          <w:b/>
          <w:bCs/>
        </w:rPr>
      </w:pPr>
      <w:bookmarkStart w:id="139" w:name="_Toc265506686"/>
      <w:bookmarkStart w:id="140" w:name="_Toc265507123"/>
      <w:bookmarkStart w:id="141" w:name="_Toc265564623"/>
      <w:bookmarkStart w:id="142" w:name="_Toc265580919"/>
      <w:r>
        <w:rPr>
          <w:rFonts w:eastAsia="Times New Roman"/>
        </w:rPr>
        <w:br w:type="page"/>
      </w:r>
    </w:p>
    <w:p w14:paraId="1DE39EBC" w14:textId="77777777" w:rsidR="00E93AFF" w:rsidRPr="00D05223" w:rsidRDefault="00E93AFF">
      <w:pPr>
        <w:pStyle w:val="Heading1"/>
        <w:jc w:val="center"/>
        <w:rPr>
          <w:sz w:val="24"/>
        </w:rPr>
      </w:pPr>
      <w:r w:rsidRPr="00D05223">
        <w:rPr>
          <w:sz w:val="24"/>
        </w:rPr>
        <w:lastRenderedPageBreak/>
        <w:t>Attachment C: Subcontractor Disclosure Form</w:t>
      </w:r>
      <w:bookmarkEnd w:id="139"/>
      <w:bookmarkEnd w:id="140"/>
      <w:bookmarkEnd w:id="141"/>
      <w:bookmarkEnd w:id="142"/>
    </w:p>
    <w:p w14:paraId="404D4A32" w14:textId="77777777" w:rsidR="00E93AFF" w:rsidRDefault="00E93AFF">
      <w:pPr>
        <w:jc w:val="center"/>
        <w:rPr>
          <w:bCs/>
        </w:rPr>
      </w:pPr>
      <w:r>
        <w:rPr>
          <w:rFonts w:eastAsia="Times New Roman"/>
          <w:i/>
        </w:rPr>
        <w:t xml:space="preserve">(Return this completed form </w:t>
      </w:r>
      <w:r w:rsidR="006A30ED">
        <w:rPr>
          <w:rFonts w:eastAsia="Times New Roman"/>
          <w:i/>
        </w:rPr>
        <w:t>at the end</w:t>
      </w:r>
      <w:r>
        <w:rPr>
          <w:rFonts w:eastAsia="Times New Roman"/>
          <w:i/>
        </w:rPr>
        <w:t xml:space="preserve"> of the Bid.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702426F8" w14:textId="77777777" w:rsidR="00E93AFF" w:rsidRDefault="00E93AFF">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E93AFF" w14:paraId="694E921D" w14:textId="77777777" w:rsidTr="00CB3E2A">
        <w:tc>
          <w:tcPr>
            <w:tcW w:w="1998" w:type="dxa"/>
            <w:shd w:val="clear" w:color="auto" w:fill="DBE5F1"/>
          </w:tcPr>
          <w:p w14:paraId="35F7EAE3" w14:textId="77777777" w:rsidR="00E93AFF" w:rsidRDefault="00E93AFF">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02FAC46F" w14:textId="77777777" w:rsidR="00E93AFF" w:rsidRDefault="00E93AFF">
            <w:pPr>
              <w:jc w:val="left"/>
              <w:rPr>
                <w:rFonts w:eastAsia="Times New Roman"/>
                <w:b/>
              </w:rPr>
            </w:pPr>
          </w:p>
        </w:tc>
      </w:tr>
      <w:tr w:rsidR="00E93AFF" w14:paraId="21B618B3" w14:textId="77777777" w:rsidTr="00CB3E2A">
        <w:tc>
          <w:tcPr>
            <w:tcW w:w="9576" w:type="dxa"/>
            <w:gridSpan w:val="2"/>
            <w:shd w:val="clear" w:color="auto" w:fill="DBE5F1"/>
          </w:tcPr>
          <w:p w14:paraId="064860CC" w14:textId="77777777" w:rsidR="00E93AFF" w:rsidRDefault="00E93AFF">
            <w:pPr>
              <w:jc w:val="left"/>
              <w:rPr>
                <w:rFonts w:eastAsia="Times New Roman"/>
                <w:b/>
              </w:rPr>
            </w:pPr>
            <w:r>
              <w:rPr>
                <w:rFonts w:eastAsia="Times New Roman"/>
                <w:b/>
              </w:rPr>
              <w:t xml:space="preserve">Subcontractor Contact Information (individual who can address issues re: this </w:t>
            </w:r>
            <w:r w:rsidR="00436487">
              <w:rPr>
                <w:rFonts w:eastAsia="Times New Roman"/>
                <w:b/>
              </w:rPr>
              <w:t>RFB</w:t>
            </w:r>
            <w:r>
              <w:rPr>
                <w:rFonts w:eastAsia="Times New Roman"/>
                <w:b/>
              </w:rPr>
              <w:t>)</w:t>
            </w:r>
          </w:p>
        </w:tc>
      </w:tr>
      <w:tr w:rsidR="00E93AFF" w14:paraId="177544A8" w14:textId="77777777" w:rsidTr="00CB3E2A">
        <w:tc>
          <w:tcPr>
            <w:tcW w:w="1998" w:type="dxa"/>
            <w:shd w:val="clear" w:color="auto" w:fill="DBE5F1"/>
          </w:tcPr>
          <w:p w14:paraId="61DE5368" w14:textId="77777777" w:rsidR="00E93AFF" w:rsidRDefault="00E93AFF">
            <w:pPr>
              <w:jc w:val="left"/>
              <w:rPr>
                <w:rFonts w:eastAsia="Times New Roman"/>
                <w:b/>
              </w:rPr>
            </w:pPr>
            <w:r>
              <w:rPr>
                <w:rFonts w:eastAsia="Times New Roman"/>
                <w:b/>
              </w:rPr>
              <w:t>Name:</w:t>
            </w:r>
          </w:p>
        </w:tc>
        <w:tc>
          <w:tcPr>
            <w:tcW w:w="7578" w:type="dxa"/>
          </w:tcPr>
          <w:p w14:paraId="2932A874" w14:textId="77777777" w:rsidR="00E93AFF" w:rsidRDefault="00E93AFF">
            <w:pPr>
              <w:jc w:val="left"/>
              <w:rPr>
                <w:rFonts w:eastAsia="Times New Roman"/>
                <w:b/>
              </w:rPr>
            </w:pPr>
          </w:p>
        </w:tc>
      </w:tr>
      <w:tr w:rsidR="00E93AFF" w14:paraId="52237954" w14:textId="77777777" w:rsidTr="00CB3E2A">
        <w:tc>
          <w:tcPr>
            <w:tcW w:w="1998" w:type="dxa"/>
            <w:shd w:val="clear" w:color="auto" w:fill="DBE5F1"/>
          </w:tcPr>
          <w:p w14:paraId="08D7A4B2" w14:textId="77777777" w:rsidR="00E93AFF" w:rsidRDefault="00E93AFF">
            <w:pPr>
              <w:jc w:val="left"/>
              <w:rPr>
                <w:rFonts w:eastAsia="Times New Roman"/>
                <w:b/>
              </w:rPr>
            </w:pPr>
            <w:r>
              <w:rPr>
                <w:rFonts w:eastAsia="Times New Roman"/>
                <w:b/>
              </w:rPr>
              <w:t>Address:</w:t>
            </w:r>
          </w:p>
        </w:tc>
        <w:tc>
          <w:tcPr>
            <w:tcW w:w="7578" w:type="dxa"/>
          </w:tcPr>
          <w:p w14:paraId="53D5F4F7" w14:textId="77777777" w:rsidR="00E93AFF" w:rsidRDefault="00E93AFF">
            <w:pPr>
              <w:jc w:val="left"/>
              <w:rPr>
                <w:rFonts w:eastAsia="Times New Roman"/>
                <w:b/>
              </w:rPr>
            </w:pPr>
          </w:p>
        </w:tc>
      </w:tr>
      <w:tr w:rsidR="00E93AFF" w14:paraId="66A45D25" w14:textId="77777777" w:rsidTr="00CB3E2A">
        <w:tc>
          <w:tcPr>
            <w:tcW w:w="1998" w:type="dxa"/>
            <w:shd w:val="clear" w:color="auto" w:fill="DBE5F1"/>
          </w:tcPr>
          <w:p w14:paraId="35F25DF0" w14:textId="77777777" w:rsidR="00E93AFF" w:rsidRDefault="00E93AFF">
            <w:pPr>
              <w:jc w:val="left"/>
              <w:rPr>
                <w:rFonts w:eastAsia="Times New Roman"/>
                <w:b/>
              </w:rPr>
            </w:pPr>
            <w:r>
              <w:rPr>
                <w:rFonts w:eastAsia="Times New Roman"/>
                <w:b/>
              </w:rPr>
              <w:t>Tel:</w:t>
            </w:r>
          </w:p>
        </w:tc>
        <w:tc>
          <w:tcPr>
            <w:tcW w:w="7578" w:type="dxa"/>
          </w:tcPr>
          <w:p w14:paraId="2E0A9289" w14:textId="77777777" w:rsidR="00E93AFF" w:rsidRDefault="00E93AFF">
            <w:pPr>
              <w:jc w:val="left"/>
              <w:rPr>
                <w:rFonts w:eastAsia="Times New Roman"/>
                <w:b/>
              </w:rPr>
            </w:pPr>
          </w:p>
        </w:tc>
      </w:tr>
      <w:tr w:rsidR="00E93AFF" w14:paraId="5080BE83" w14:textId="77777777" w:rsidTr="00CB3E2A">
        <w:tc>
          <w:tcPr>
            <w:tcW w:w="1998" w:type="dxa"/>
            <w:shd w:val="clear" w:color="auto" w:fill="DBE5F1"/>
          </w:tcPr>
          <w:p w14:paraId="4A964A4E" w14:textId="77777777" w:rsidR="00E93AFF" w:rsidRDefault="00E93AFF">
            <w:pPr>
              <w:jc w:val="left"/>
              <w:rPr>
                <w:rFonts w:eastAsia="Times New Roman"/>
                <w:b/>
              </w:rPr>
            </w:pPr>
            <w:r>
              <w:rPr>
                <w:rFonts w:eastAsia="Times New Roman"/>
                <w:b/>
              </w:rPr>
              <w:t>Fax:</w:t>
            </w:r>
          </w:p>
        </w:tc>
        <w:tc>
          <w:tcPr>
            <w:tcW w:w="7578" w:type="dxa"/>
          </w:tcPr>
          <w:p w14:paraId="02AD6177" w14:textId="77777777" w:rsidR="00E93AFF" w:rsidRDefault="00E93AFF">
            <w:pPr>
              <w:jc w:val="left"/>
              <w:rPr>
                <w:rFonts w:eastAsia="Times New Roman"/>
                <w:b/>
              </w:rPr>
            </w:pPr>
          </w:p>
        </w:tc>
      </w:tr>
      <w:tr w:rsidR="00E93AFF" w14:paraId="3A29E4F8" w14:textId="77777777" w:rsidTr="00CB3E2A">
        <w:tc>
          <w:tcPr>
            <w:tcW w:w="1998" w:type="dxa"/>
            <w:shd w:val="clear" w:color="auto" w:fill="DBE5F1"/>
          </w:tcPr>
          <w:p w14:paraId="76198ED7" w14:textId="77777777" w:rsidR="00E93AFF" w:rsidRDefault="00E93AFF">
            <w:pPr>
              <w:jc w:val="left"/>
              <w:rPr>
                <w:rFonts w:eastAsia="Times New Roman"/>
                <w:b/>
              </w:rPr>
            </w:pPr>
            <w:r>
              <w:rPr>
                <w:rFonts w:eastAsia="Times New Roman"/>
                <w:b/>
              </w:rPr>
              <w:t>E-mail:</w:t>
            </w:r>
          </w:p>
        </w:tc>
        <w:tc>
          <w:tcPr>
            <w:tcW w:w="7578" w:type="dxa"/>
          </w:tcPr>
          <w:p w14:paraId="4D89CA7C" w14:textId="77777777" w:rsidR="00E93AFF" w:rsidRDefault="00E93AFF">
            <w:pPr>
              <w:jc w:val="left"/>
              <w:rPr>
                <w:rFonts w:eastAsia="Times New Roman"/>
                <w:b/>
              </w:rPr>
            </w:pPr>
          </w:p>
        </w:tc>
      </w:tr>
    </w:tbl>
    <w:p w14:paraId="7441C379" w14:textId="77777777" w:rsidR="00E93AFF" w:rsidRDefault="00E93A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E93AFF" w14:paraId="672C9E73" w14:textId="77777777" w:rsidTr="00CB3E2A">
        <w:tc>
          <w:tcPr>
            <w:tcW w:w="9558" w:type="dxa"/>
            <w:gridSpan w:val="2"/>
            <w:shd w:val="clear" w:color="auto" w:fill="DBE5F1"/>
          </w:tcPr>
          <w:p w14:paraId="19F500CE" w14:textId="77777777" w:rsidR="00E93AFF" w:rsidRDefault="00E93AFF">
            <w:pPr>
              <w:jc w:val="left"/>
              <w:rPr>
                <w:rFonts w:eastAsia="Times New Roman"/>
                <w:b/>
              </w:rPr>
            </w:pPr>
            <w:r>
              <w:rPr>
                <w:rFonts w:eastAsia="Times New Roman"/>
                <w:b/>
              </w:rPr>
              <w:t>Subcontractor Detail</w:t>
            </w:r>
          </w:p>
        </w:tc>
      </w:tr>
      <w:tr w:rsidR="00E93AFF" w14:paraId="1A955803" w14:textId="77777777" w:rsidTr="00CB3E2A">
        <w:tc>
          <w:tcPr>
            <w:tcW w:w="3978" w:type="dxa"/>
            <w:shd w:val="clear" w:color="auto" w:fill="DBE5F1"/>
          </w:tcPr>
          <w:p w14:paraId="35C783C9" w14:textId="77777777" w:rsidR="00E93AFF" w:rsidRDefault="00E93AFF">
            <w:pPr>
              <w:jc w:val="left"/>
              <w:rPr>
                <w:rFonts w:eastAsia="Times New Roman"/>
                <w:b/>
              </w:rPr>
            </w:pPr>
            <w:r>
              <w:rPr>
                <w:rFonts w:eastAsia="Times New Roman"/>
                <w:b/>
              </w:rPr>
              <w:t>Subcontractor Legal Name (“Subcontractor”):</w:t>
            </w:r>
          </w:p>
        </w:tc>
        <w:tc>
          <w:tcPr>
            <w:tcW w:w="5580" w:type="dxa"/>
          </w:tcPr>
          <w:p w14:paraId="42177FF9" w14:textId="77777777" w:rsidR="00E93AFF" w:rsidRDefault="00E93AFF">
            <w:pPr>
              <w:jc w:val="left"/>
              <w:rPr>
                <w:rFonts w:eastAsia="Times New Roman"/>
              </w:rPr>
            </w:pPr>
          </w:p>
        </w:tc>
      </w:tr>
      <w:tr w:rsidR="00E93AFF" w14:paraId="1CBFEB15" w14:textId="77777777" w:rsidTr="00CB3E2A">
        <w:tc>
          <w:tcPr>
            <w:tcW w:w="3978" w:type="dxa"/>
            <w:shd w:val="clear" w:color="auto" w:fill="DBE5F1"/>
          </w:tcPr>
          <w:p w14:paraId="6E5E3BC9" w14:textId="77777777" w:rsidR="00E93AFF" w:rsidRDefault="00E93AFF">
            <w:pPr>
              <w:jc w:val="left"/>
              <w:rPr>
                <w:rFonts w:eastAsia="Times New Roman"/>
                <w:b/>
              </w:rPr>
            </w:pPr>
            <w:r>
              <w:rPr>
                <w:rFonts w:eastAsia="Times New Roman"/>
                <w:b/>
              </w:rPr>
              <w:t>“Doing Business As” names, assumed names, or other operating names:</w:t>
            </w:r>
          </w:p>
        </w:tc>
        <w:tc>
          <w:tcPr>
            <w:tcW w:w="5580" w:type="dxa"/>
          </w:tcPr>
          <w:p w14:paraId="30287FE9" w14:textId="77777777" w:rsidR="00E93AFF" w:rsidRDefault="00E93AFF">
            <w:pPr>
              <w:jc w:val="left"/>
              <w:rPr>
                <w:rFonts w:eastAsia="Times New Roman"/>
              </w:rPr>
            </w:pPr>
          </w:p>
        </w:tc>
      </w:tr>
      <w:tr w:rsidR="00E93AFF" w14:paraId="0C48AAC2" w14:textId="77777777" w:rsidTr="00CB3E2A">
        <w:tc>
          <w:tcPr>
            <w:tcW w:w="3978" w:type="dxa"/>
            <w:shd w:val="clear" w:color="auto" w:fill="DBE5F1"/>
          </w:tcPr>
          <w:p w14:paraId="09AA4B84" w14:textId="77777777" w:rsidR="00E93AFF" w:rsidRDefault="00E93AFF">
            <w:pPr>
              <w:jc w:val="left"/>
              <w:rPr>
                <w:rFonts w:eastAsia="Times New Roman"/>
                <w:b/>
              </w:rPr>
            </w:pPr>
            <w:r>
              <w:rPr>
                <w:rFonts w:eastAsia="Times New Roman"/>
                <w:b/>
              </w:rPr>
              <w:t>Form of Business Entity (i.e., corp., partnership, LLC, etc.)</w:t>
            </w:r>
          </w:p>
        </w:tc>
        <w:tc>
          <w:tcPr>
            <w:tcW w:w="5580" w:type="dxa"/>
          </w:tcPr>
          <w:p w14:paraId="651FB3FC" w14:textId="77777777" w:rsidR="00E93AFF" w:rsidRDefault="00E93AFF">
            <w:pPr>
              <w:jc w:val="left"/>
              <w:rPr>
                <w:rFonts w:eastAsia="Times New Roman"/>
              </w:rPr>
            </w:pPr>
          </w:p>
        </w:tc>
      </w:tr>
      <w:tr w:rsidR="00E93AFF" w14:paraId="0DF56AC6" w14:textId="77777777" w:rsidTr="00CB3E2A">
        <w:tc>
          <w:tcPr>
            <w:tcW w:w="3978" w:type="dxa"/>
            <w:shd w:val="clear" w:color="auto" w:fill="DBE5F1"/>
          </w:tcPr>
          <w:p w14:paraId="5ACB90A5" w14:textId="77777777" w:rsidR="00E93AFF" w:rsidRDefault="00E93AFF">
            <w:pPr>
              <w:jc w:val="left"/>
              <w:rPr>
                <w:rFonts w:eastAsia="Times New Roman"/>
                <w:b/>
              </w:rPr>
            </w:pPr>
            <w:r>
              <w:rPr>
                <w:rFonts w:eastAsia="Times New Roman"/>
                <w:b/>
              </w:rPr>
              <w:t>State of Incorporation/organization:</w:t>
            </w:r>
          </w:p>
        </w:tc>
        <w:tc>
          <w:tcPr>
            <w:tcW w:w="5580" w:type="dxa"/>
          </w:tcPr>
          <w:p w14:paraId="4E78DE4F" w14:textId="77777777" w:rsidR="00E93AFF" w:rsidRDefault="00E93AFF">
            <w:pPr>
              <w:jc w:val="left"/>
              <w:rPr>
                <w:rFonts w:eastAsia="Times New Roman"/>
              </w:rPr>
            </w:pPr>
          </w:p>
        </w:tc>
      </w:tr>
      <w:tr w:rsidR="00E93AFF" w14:paraId="0DCE530C" w14:textId="77777777" w:rsidTr="00CB3E2A">
        <w:tc>
          <w:tcPr>
            <w:tcW w:w="3978" w:type="dxa"/>
            <w:shd w:val="clear" w:color="auto" w:fill="DBE5F1"/>
          </w:tcPr>
          <w:p w14:paraId="1B0DDAE4" w14:textId="77777777" w:rsidR="00E93AFF" w:rsidRDefault="00E93AFF">
            <w:pPr>
              <w:jc w:val="left"/>
              <w:rPr>
                <w:rFonts w:eastAsia="Times New Roman"/>
                <w:b/>
              </w:rPr>
            </w:pPr>
            <w:r>
              <w:rPr>
                <w:rFonts w:eastAsia="Times New Roman"/>
                <w:b/>
              </w:rPr>
              <w:t>Primary Address:</w:t>
            </w:r>
          </w:p>
        </w:tc>
        <w:tc>
          <w:tcPr>
            <w:tcW w:w="5580" w:type="dxa"/>
          </w:tcPr>
          <w:p w14:paraId="7D930FB3" w14:textId="77777777" w:rsidR="00E93AFF" w:rsidRDefault="00E93AFF">
            <w:pPr>
              <w:jc w:val="left"/>
              <w:rPr>
                <w:rFonts w:eastAsia="Times New Roman"/>
              </w:rPr>
            </w:pPr>
          </w:p>
        </w:tc>
      </w:tr>
      <w:tr w:rsidR="00E93AFF" w14:paraId="793A1934" w14:textId="77777777" w:rsidTr="00CB3E2A">
        <w:tc>
          <w:tcPr>
            <w:tcW w:w="3978" w:type="dxa"/>
            <w:shd w:val="clear" w:color="auto" w:fill="DBE5F1"/>
          </w:tcPr>
          <w:p w14:paraId="3F54A124" w14:textId="77777777" w:rsidR="00E93AFF" w:rsidRDefault="00E93AFF">
            <w:pPr>
              <w:jc w:val="left"/>
              <w:rPr>
                <w:rFonts w:eastAsia="Times New Roman"/>
                <w:b/>
              </w:rPr>
            </w:pPr>
            <w:r>
              <w:rPr>
                <w:rFonts w:eastAsia="Times New Roman"/>
                <w:b/>
              </w:rPr>
              <w:t>Tel:</w:t>
            </w:r>
          </w:p>
        </w:tc>
        <w:tc>
          <w:tcPr>
            <w:tcW w:w="5580" w:type="dxa"/>
          </w:tcPr>
          <w:p w14:paraId="2CB6BB3F" w14:textId="77777777" w:rsidR="00E93AFF" w:rsidRDefault="00E93AFF">
            <w:pPr>
              <w:jc w:val="left"/>
              <w:rPr>
                <w:rFonts w:eastAsia="Times New Roman"/>
              </w:rPr>
            </w:pPr>
          </w:p>
        </w:tc>
      </w:tr>
      <w:tr w:rsidR="00E93AFF" w14:paraId="6657B43B" w14:textId="77777777" w:rsidTr="00CB3E2A">
        <w:tc>
          <w:tcPr>
            <w:tcW w:w="3978" w:type="dxa"/>
            <w:shd w:val="clear" w:color="auto" w:fill="DBE5F1"/>
          </w:tcPr>
          <w:p w14:paraId="44E5DE5F" w14:textId="77777777" w:rsidR="00E93AFF" w:rsidRDefault="00E93AFF">
            <w:pPr>
              <w:jc w:val="left"/>
              <w:rPr>
                <w:rFonts w:eastAsia="Times New Roman"/>
                <w:b/>
              </w:rPr>
            </w:pPr>
            <w:r>
              <w:rPr>
                <w:rFonts w:eastAsia="Times New Roman"/>
                <w:b/>
              </w:rPr>
              <w:t>Fax:</w:t>
            </w:r>
          </w:p>
        </w:tc>
        <w:tc>
          <w:tcPr>
            <w:tcW w:w="5580" w:type="dxa"/>
          </w:tcPr>
          <w:p w14:paraId="4190AD5E" w14:textId="77777777" w:rsidR="00E93AFF" w:rsidRDefault="00E93AFF">
            <w:pPr>
              <w:jc w:val="left"/>
              <w:rPr>
                <w:rFonts w:eastAsia="Times New Roman"/>
              </w:rPr>
            </w:pPr>
          </w:p>
        </w:tc>
      </w:tr>
      <w:tr w:rsidR="00E93AFF" w14:paraId="5DDE0860" w14:textId="77777777" w:rsidTr="00CB3E2A">
        <w:tc>
          <w:tcPr>
            <w:tcW w:w="3978" w:type="dxa"/>
            <w:shd w:val="clear" w:color="auto" w:fill="DBE5F1"/>
          </w:tcPr>
          <w:p w14:paraId="4DAA2768" w14:textId="77777777" w:rsidR="00E93AFF" w:rsidRDefault="00E93AFF">
            <w:pPr>
              <w:jc w:val="left"/>
              <w:rPr>
                <w:rFonts w:eastAsia="Times New Roman"/>
                <w:b/>
              </w:rPr>
            </w:pPr>
            <w:r>
              <w:rPr>
                <w:rFonts w:eastAsia="Times New Roman"/>
                <w:b/>
              </w:rPr>
              <w:t>Local Address (if any):</w:t>
            </w:r>
          </w:p>
        </w:tc>
        <w:tc>
          <w:tcPr>
            <w:tcW w:w="5580" w:type="dxa"/>
          </w:tcPr>
          <w:p w14:paraId="13B690CF" w14:textId="77777777" w:rsidR="00E93AFF" w:rsidRDefault="00E93AFF">
            <w:pPr>
              <w:jc w:val="left"/>
              <w:rPr>
                <w:rFonts w:eastAsia="Times New Roman"/>
              </w:rPr>
            </w:pPr>
          </w:p>
        </w:tc>
      </w:tr>
      <w:tr w:rsidR="00E93AFF" w14:paraId="57B04E2B" w14:textId="77777777" w:rsidTr="00CB3E2A">
        <w:tc>
          <w:tcPr>
            <w:tcW w:w="3978" w:type="dxa"/>
            <w:shd w:val="clear" w:color="auto" w:fill="DBE5F1"/>
          </w:tcPr>
          <w:p w14:paraId="29F4270A" w14:textId="77777777" w:rsidR="00E93AFF" w:rsidRDefault="00E93AFF">
            <w:pPr>
              <w:jc w:val="left"/>
              <w:rPr>
                <w:rFonts w:eastAsia="Times New Roman"/>
                <w:b/>
              </w:rPr>
            </w:pPr>
            <w:r>
              <w:rPr>
                <w:rFonts w:eastAsia="Times New Roman"/>
                <w:b/>
              </w:rPr>
              <w:t xml:space="preserve">Addresses of Major Offices and other facilities that may contribute to performance under this </w:t>
            </w:r>
            <w:r w:rsidR="00436487">
              <w:rPr>
                <w:rFonts w:eastAsia="Times New Roman"/>
                <w:b/>
              </w:rPr>
              <w:t>RFB</w:t>
            </w:r>
            <w:r>
              <w:rPr>
                <w:rFonts w:eastAsia="Times New Roman"/>
                <w:b/>
              </w:rPr>
              <w:t>/Contract:</w:t>
            </w:r>
          </w:p>
        </w:tc>
        <w:tc>
          <w:tcPr>
            <w:tcW w:w="5580" w:type="dxa"/>
          </w:tcPr>
          <w:p w14:paraId="168A6E25" w14:textId="77777777" w:rsidR="00E93AFF" w:rsidRDefault="00E93AFF">
            <w:pPr>
              <w:jc w:val="left"/>
              <w:rPr>
                <w:rFonts w:eastAsia="Times New Roman"/>
              </w:rPr>
            </w:pPr>
          </w:p>
        </w:tc>
      </w:tr>
      <w:tr w:rsidR="00E93AFF" w14:paraId="2F1C7086" w14:textId="77777777" w:rsidTr="00CB3E2A">
        <w:tc>
          <w:tcPr>
            <w:tcW w:w="3978" w:type="dxa"/>
            <w:shd w:val="clear" w:color="auto" w:fill="DBE5F1"/>
          </w:tcPr>
          <w:p w14:paraId="21B3A176" w14:textId="77777777" w:rsidR="00E93AFF" w:rsidRDefault="00E93AFF">
            <w:pPr>
              <w:jc w:val="left"/>
              <w:rPr>
                <w:rFonts w:eastAsia="Times New Roman"/>
                <w:b/>
              </w:rPr>
            </w:pPr>
            <w:r>
              <w:rPr>
                <w:rFonts w:eastAsia="Times New Roman"/>
                <w:b/>
              </w:rPr>
              <w:t>Number of Employees:</w:t>
            </w:r>
          </w:p>
        </w:tc>
        <w:tc>
          <w:tcPr>
            <w:tcW w:w="5580" w:type="dxa"/>
          </w:tcPr>
          <w:p w14:paraId="0345FD8B" w14:textId="77777777" w:rsidR="00E93AFF" w:rsidRDefault="00E93AFF">
            <w:pPr>
              <w:jc w:val="left"/>
              <w:rPr>
                <w:rFonts w:eastAsia="Times New Roman"/>
              </w:rPr>
            </w:pPr>
          </w:p>
        </w:tc>
      </w:tr>
      <w:tr w:rsidR="00E93AFF" w14:paraId="32E18FB2" w14:textId="77777777" w:rsidTr="00CB3E2A">
        <w:tc>
          <w:tcPr>
            <w:tcW w:w="3978" w:type="dxa"/>
            <w:shd w:val="clear" w:color="auto" w:fill="DBE5F1"/>
          </w:tcPr>
          <w:p w14:paraId="711592E8" w14:textId="77777777" w:rsidR="00E93AFF" w:rsidRDefault="00E93AFF">
            <w:pPr>
              <w:jc w:val="left"/>
              <w:rPr>
                <w:rFonts w:eastAsia="Times New Roman"/>
                <w:b/>
              </w:rPr>
            </w:pPr>
            <w:r>
              <w:rPr>
                <w:rFonts w:eastAsia="Times New Roman"/>
                <w:b/>
              </w:rPr>
              <w:t>Number of Years in Business:</w:t>
            </w:r>
          </w:p>
        </w:tc>
        <w:tc>
          <w:tcPr>
            <w:tcW w:w="5580" w:type="dxa"/>
          </w:tcPr>
          <w:p w14:paraId="63B1B109" w14:textId="77777777" w:rsidR="00E93AFF" w:rsidRDefault="00E93AFF">
            <w:pPr>
              <w:jc w:val="left"/>
              <w:rPr>
                <w:rFonts w:eastAsia="Times New Roman"/>
              </w:rPr>
            </w:pPr>
          </w:p>
        </w:tc>
      </w:tr>
      <w:tr w:rsidR="00E93AFF" w14:paraId="15BFC653" w14:textId="77777777" w:rsidTr="00CB3E2A">
        <w:tc>
          <w:tcPr>
            <w:tcW w:w="3978" w:type="dxa"/>
            <w:shd w:val="clear" w:color="auto" w:fill="DBE5F1"/>
          </w:tcPr>
          <w:p w14:paraId="125268F2" w14:textId="77777777" w:rsidR="00E93AFF" w:rsidRDefault="00E93AFF">
            <w:pPr>
              <w:jc w:val="left"/>
              <w:rPr>
                <w:rFonts w:eastAsia="Times New Roman"/>
                <w:b/>
              </w:rPr>
            </w:pPr>
            <w:r>
              <w:rPr>
                <w:rFonts w:eastAsia="Times New Roman"/>
                <w:b/>
              </w:rPr>
              <w:t>Primary Focus of Business:</w:t>
            </w:r>
          </w:p>
        </w:tc>
        <w:tc>
          <w:tcPr>
            <w:tcW w:w="5580" w:type="dxa"/>
          </w:tcPr>
          <w:p w14:paraId="7E90D81D" w14:textId="77777777" w:rsidR="00E93AFF" w:rsidRDefault="00E93AFF">
            <w:pPr>
              <w:jc w:val="left"/>
              <w:rPr>
                <w:rFonts w:eastAsia="Times New Roman"/>
              </w:rPr>
            </w:pPr>
          </w:p>
        </w:tc>
      </w:tr>
      <w:tr w:rsidR="00E93AFF" w14:paraId="3B576B42" w14:textId="77777777" w:rsidTr="00CB3E2A">
        <w:tc>
          <w:tcPr>
            <w:tcW w:w="3978" w:type="dxa"/>
            <w:shd w:val="clear" w:color="auto" w:fill="DBE5F1"/>
          </w:tcPr>
          <w:p w14:paraId="7928264E" w14:textId="77777777" w:rsidR="00E93AFF" w:rsidRDefault="00E93AFF">
            <w:pPr>
              <w:jc w:val="left"/>
              <w:rPr>
                <w:rFonts w:eastAsia="Times New Roman"/>
                <w:b/>
              </w:rPr>
            </w:pPr>
            <w:r>
              <w:rPr>
                <w:rFonts w:eastAsia="Times New Roman"/>
                <w:b/>
              </w:rPr>
              <w:t>Federal Tax ID:</w:t>
            </w:r>
          </w:p>
        </w:tc>
        <w:tc>
          <w:tcPr>
            <w:tcW w:w="5580" w:type="dxa"/>
          </w:tcPr>
          <w:p w14:paraId="14527B78" w14:textId="77777777" w:rsidR="00E93AFF" w:rsidRDefault="00E93AFF">
            <w:pPr>
              <w:jc w:val="left"/>
              <w:rPr>
                <w:rFonts w:eastAsia="Times New Roman"/>
              </w:rPr>
            </w:pPr>
          </w:p>
        </w:tc>
      </w:tr>
      <w:tr w:rsidR="00E93AFF" w14:paraId="65AD45A3" w14:textId="77777777" w:rsidTr="00CB3E2A">
        <w:tc>
          <w:tcPr>
            <w:tcW w:w="3978" w:type="dxa"/>
            <w:shd w:val="clear" w:color="auto" w:fill="DBE5F1"/>
          </w:tcPr>
          <w:p w14:paraId="23BA9374" w14:textId="77777777" w:rsidR="00E93AFF" w:rsidRDefault="00E93AFF">
            <w:pPr>
              <w:jc w:val="left"/>
              <w:rPr>
                <w:rFonts w:eastAsia="Times New Roman"/>
                <w:b/>
              </w:rPr>
            </w:pPr>
            <w:r>
              <w:rPr>
                <w:rFonts w:eastAsia="Times New Roman"/>
                <w:b/>
              </w:rPr>
              <w:t>Subcontractor’s Accounting Firm:</w:t>
            </w:r>
          </w:p>
        </w:tc>
        <w:tc>
          <w:tcPr>
            <w:tcW w:w="5580" w:type="dxa"/>
          </w:tcPr>
          <w:p w14:paraId="47B77FC3" w14:textId="77777777" w:rsidR="00E93AFF" w:rsidRDefault="00E93AFF">
            <w:pPr>
              <w:jc w:val="left"/>
              <w:rPr>
                <w:rFonts w:eastAsia="Times New Roman"/>
              </w:rPr>
            </w:pPr>
          </w:p>
        </w:tc>
      </w:tr>
      <w:tr w:rsidR="00E93AFF" w14:paraId="4967F330" w14:textId="77777777" w:rsidTr="00CB3E2A">
        <w:tc>
          <w:tcPr>
            <w:tcW w:w="3978" w:type="dxa"/>
            <w:shd w:val="clear" w:color="auto" w:fill="DBE5F1"/>
          </w:tcPr>
          <w:p w14:paraId="43556A56" w14:textId="77777777" w:rsidR="00E93AFF" w:rsidRDefault="00E93AF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3EDD4334" w14:textId="77777777" w:rsidR="00E93AFF" w:rsidRDefault="00E93AFF">
            <w:pPr>
              <w:jc w:val="left"/>
              <w:rPr>
                <w:rFonts w:eastAsia="Times New Roman"/>
              </w:rPr>
            </w:pPr>
          </w:p>
        </w:tc>
      </w:tr>
      <w:tr w:rsidR="00E93AFF" w14:paraId="49048723" w14:textId="77777777" w:rsidTr="00CB3E2A">
        <w:tc>
          <w:tcPr>
            <w:tcW w:w="3978" w:type="dxa"/>
            <w:shd w:val="clear" w:color="auto" w:fill="DBE5F1"/>
          </w:tcPr>
          <w:p w14:paraId="33E9555A" w14:textId="77777777" w:rsidR="00E93AFF" w:rsidRDefault="00E93AFF">
            <w:pPr>
              <w:jc w:val="left"/>
              <w:rPr>
                <w:rFonts w:eastAsia="Times New Roman"/>
                <w:b/>
              </w:rPr>
            </w:pPr>
            <w:r>
              <w:rPr>
                <w:rFonts w:eastAsia="Times New Roman"/>
                <w:b/>
              </w:rPr>
              <w:t xml:space="preserve">Percentage of Total Work to be performed by this Subcontractor pursuant to this </w:t>
            </w:r>
            <w:r w:rsidR="00436487">
              <w:rPr>
                <w:rFonts w:eastAsia="Times New Roman"/>
                <w:b/>
              </w:rPr>
              <w:t>RFB</w:t>
            </w:r>
            <w:r>
              <w:rPr>
                <w:rFonts w:eastAsia="Times New Roman"/>
                <w:b/>
              </w:rPr>
              <w:t>/Contract.</w:t>
            </w:r>
          </w:p>
        </w:tc>
        <w:tc>
          <w:tcPr>
            <w:tcW w:w="5580" w:type="dxa"/>
          </w:tcPr>
          <w:p w14:paraId="197C1A2A" w14:textId="77777777" w:rsidR="00E93AFF" w:rsidRDefault="00E93AFF">
            <w:pPr>
              <w:jc w:val="left"/>
              <w:rPr>
                <w:rFonts w:eastAsia="Times New Roman"/>
              </w:rPr>
            </w:pPr>
          </w:p>
        </w:tc>
      </w:tr>
      <w:tr w:rsidR="00E93AFF" w14:paraId="060D89CC" w14:textId="77777777" w:rsidTr="00CB3E2A">
        <w:tc>
          <w:tcPr>
            <w:tcW w:w="9558" w:type="dxa"/>
            <w:gridSpan w:val="2"/>
            <w:shd w:val="clear" w:color="auto" w:fill="DBE5F1"/>
          </w:tcPr>
          <w:p w14:paraId="4DC1274D" w14:textId="77777777" w:rsidR="00E93AFF" w:rsidRDefault="00E93AFF">
            <w:pPr>
              <w:jc w:val="center"/>
              <w:rPr>
                <w:rFonts w:eastAsia="Times New Roman"/>
              </w:rPr>
            </w:pPr>
            <w:r>
              <w:rPr>
                <w:rFonts w:eastAsia="Times New Roman"/>
                <w:b/>
              </w:rPr>
              <w:t>General Scope of Work to be performed by this Subcontractor</w:t>
            </w:r>
          </w:p>
        </w:tc>
      </w:tr>
      <w:tr w:rsidR="00E93AFF" w14:paraId="247A8814" w14:textId="77777777" w:rsidTr="00CB3E2A">
        <w:tc>
          <w:tcPr>
            <w:tcW w:w="9558" w:type="dxa"/>
            <w:gridSpan w:val="2"/>
            <w:shd w:val="clear" w:color="auto" w:fill="FFFFFF"/>
          </w:tcPr>
          <w:p w14:paraId="506BFBE6" w14:textId="77777777" w:rsidR="00E93AFF" w:rsidRDefault="00E93AFF">
            <w:pPr>
              <w:rPr>
                <w:rFonts w:eastAsia="Times New Roman"/>
              </w:rPr>
            </w:pPr>
          </w:p>
          <w:p w14:paraId="59AB8783" w14:textId="77777777" w:rsidR="00E93AFF" w:rsidRDefault="00E93AFF">
            <w:pPr>
              <w:rPr>
                <w:rFonts w:eastAsia="Times New Roman"/>
              </w:rPr>
            </w:pPr>
          </w:p>
        </w:tc>
      </w:tr>
      <w:tr w:rsidR="00E93AFF" w14:paraId="5B6668D6" w14:textId="77777777" w:rsidTr="00CB3E2A">
        <w:tc>
          <w:tcPr>
            <w:tcW w:w="9558" w:type="dxa"/>
            <w:gridSpan w:val="2"/>
            <w:shd w:val="clear" w:color="auto" w:fill="DBE5F1"/>
          </w:tcPr>
          <w:p w14:paraId="0BC338CB" w14:textId="77777777" w:rsidR="00E93AFF" w:rsidRDefault="00E93AFF">
            <w:pPr>
              <w:jc w:val="center"/>
              <w:rPr>
                <w:rFonts w:eastAsia="Times New Roman"/>
                <w:b/>
              </w:rPr>
            </w:pPr>
            <w:r>
              <w:rPr>
                <w:rFonts w:eastAsia="Times New Roman"/>
                <w:b/>
              </w:rPr>
              <w:t>Detail the Subcontractor’s qualifications for performing this scope of work</w:t>
            </w:r>
          </w:p>
        </w:tc>
      </w:tr>
      <w:tr w:rsidR="00E93AFF" w14:paraId="2310F0C9" w14:textId="77777777" w:rsidTr="00CB3E2A">
        <w:tc>
          <w:tcPr>
            <w:tcW w:w="9558" w:type="dxa"/>
            <w:gridSpan w:val="2"/>
            <w:shd w:val="clear" w:color="auto" w:fill="FFFFFF"/>
          </w:tcPr>
          <w:p w14:paraId="02D0B037" w14:textId="77777777" w:rsidR="00E93AFF" w:rsidRDefault="00E93AFF">
            <w:pPr>
              <w:rPr>
                <w:rFonts w:eastAsia="Times New Roman"/>
              </w:rPr>
            </w:pPr>
          </w:p>
          <w:p w14:paraId="1B04D29F" w14:textId="77777777" w:rsidR="00E93AFF" w:rsidRDefault="00E93AFF">
            <w:pPr>
              <w:rPr>
                <w:rFonts w:eastAsia="Times New Roman"/>
              </w:rPr>
            </w:pPr>
          </w:p>
        </w:tc>
      </w:tr>
    </w:tbl>
    <w:p w14:paraId="5BF22363" w14:textId="77777777" w:rsidR="00E93AFF" w:rsidRDefault="00E93AFF">
      <w:pPr>
        <w:rPr>
          <w:rFonts w:eastAsia="Times New Roman"/>
        </w:rPr>
      </w:pPr>
    </w:p>
    <w:p w14:paraId="73447B08" w14:textId="77777777" w:rsidR="00E93AFF" w:rsidRDefault="00E93AFF">
      <w:pPr>
        <w:keepNext/>
        <w:keepLines/>
        <w:rPr>
          <w:rFonts w:eastAsia="Times New Roman"/>
        </w:rPr>
      </w:pPr>
      <w:r>
        <w:rPr>
          <w:rFonts w:eastAsia="Times New Roman"/>
        </w:rPr>
        <w:lastRenderedPageBreak/>
        <w:t>By signing below, Subcontractor agrees to the following:</w:t>
      </w:r>
    </w:p>
    <w:p w14:paraId="2530DB97" w14:textId="77777777" w:rsidR="00E93AFF" w:rsidRDefault="00E93AFF">
      <w:pPr>
        <w:keepNext/>
        <w:keepLines/>
        <w:rPr>
          <w:rFonts w:eastAsia="Times New Roman"/>
        </w:rPr>
      </w:pPr>
    </w:p>
    <w:p w14:paraId="5E650918" w14:textId="77777777" w:rsidR="00E93AFF" w:rsidRDefault="00E93AFF">
      <w:pPr>
        <w:keepNext/>
        <w:keepLines/>
        <w:numPr>
          <w:ilvl w:val="0"/>
          <w:numId w:val="3"/>
        </w:numPr>
        <w:jc w:val="left"/>
        <w:rPr>
          <w:rFonts w:eastAsia="Times New Roman"/>
        </w:rPr>
      </w:pPr>
      <w:r>
        <w:rPr>
          <w:rFonts w:eastAsia="Times New Roman"/>
        </w:rPr>
        <w:t xml:space="preserve">Subcontractor has reviewed the </w:t>
      </w:r>
      <w:r w:rsidR="00436487">
        <w:rPr>
          <w:rFonts w:eastAsia="Times New Roman"/>
        </w:rPr>
        <w:t>RFB</w:t>
      </w:r>
      <w:r>
        <w:rPr>
          <w:rFonts w:eastAsia="Times New Roman"/>
        </w:rPr>
        <w:t xml:space="preserve">, and Subcontractor agrees to perform the work indicated in this Bid if the Primary Bidder is selected as the winning Bidder in this </w:t>
      </w:r>
      <w:proofErr w:type="gramStart"/>
      <w:r>
        <w:rPr>
          <w:rFonts w:eastAsia="Times New Roman"/>
        </w:rPr>
        <w:t>procurement;</w:t>
      </w:r>
      <w:proofErr w:type="gramEnd"/>
    </w:p>
    <w:p w14:paraId="651AC45E" w14:textId="77777777" w:rsidR="00E93AFF" w:rsidRDefault="00E93AFF">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4EEC4481" w14:textId="77777777" w:rsidR="00E93AFF" w:rsidRDefault="00E93AFF">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w:t>
      </w:r>
      <w:r w:rsidR="00436487">
        <w:rPr>
          <w:rFonts w:eastAsia="Times New Roman"/>
        </w:rPr>
        <w:t>RFB</w:t>
      </w:r>
      <w:r>
        <w:rPr>
          <w:rFonts w:eastAsia="Times New Roman"/>
        </w:rPr>
        <w:t xml:space="preserve">,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590CFA74" w14:textId="77777777" w:rsidR="00E93AFF" w:rsidRDefault="00E93AFF">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1F11C10" w14:textId="77777777" w:rsidR="00E93AFF" w:rsidRDefault="00E93AFF">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79CE8F8A" w14:textId="77777777" w:rsidR="00E93AFF" w:rsidRDefault="00E93AFF">
      <w:pPr>
        <w:keepNext/>
        <w:keepLines/>
      </w:pPr>
    </w:p>
    <w:p w14:paraId="04659966" w14:textId="77777777" w:rsidR="00E93AFF" w:rsidRDefault="00E93AF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8BA7FB3" w14:textId="77777777" w:rsidR="00E93AFF" w:rsidRDefault="00E93AFF">
      <w:pPr>
        <w:pStyle w:val="ListParagraph"/>
        <w:numPr>
          <w:ilvl w:val="0"/>
          <w:numId w:val="0"/>
        </w:numPr>
        <w:ind w:left="720"/>
      </w:pPr>
    </w:p>
    <w:p w14:paraId="35C1BEDC" w14:textId="77777777" w:rsidR="00E93AFF" w:rsidRDefault="00E93AFF">
      <w:pPr>
        <w:jc w:val="left"/>
      </w:pPr>
      <w:r>
        <w:t>I hereby certify that the contents of the Subcontractor Disclosure Form are true and accurate and that the Subcontractor has not made any knowingly false statements in the Form.</w:t>
      </w:r>
    </w:p>
    <w:p w14:paraId="64C3C6AD" w14:textId="77777777" w:rsidR="00E93AFF" w:rsidRDefault="00E93AF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93AFF" w14:paraId="6AA719C4" w14:textId="77777777" w:rsidTr="00CB3E2A">
        <w:tc>
          <w:tcPr>
            <w:tcW w:w="2268" w:type="dxa"/>
            <w:shd w:val="clear" w:color="auto" w:fill="DBE5F1"/>
            <w:vAlign w:val="center"/>
          </w:tcPr>
          <w:p w14:paraId="45A9C2FF" w14:textId="77777777" w:rsidR="00E93AFF" w:rsidRDefault="00E93AFF">
            <w:pPr>
              <w:jc w:val="center"/>
              <w:rPr>
                <w:rFonts w:eastAsia="Times New Roman"/>
                <w:b/>
              </w:rPr>
            </w:pPr>
            <w:r>
              <w:rPr>
                <w:rFonts w:eastAsia="Times New Roman"/>
                <w:b/>
              </w:rPr>
              <w:t>Signature for Subcontractor:</w:t>
            </w:r>
          </w:p>
        </w:tc>
        <w:tc>
          <w:tcPr>
            <w:tcW w:w="7308" w:type="dxa"/>
          </w:tcPr>
          <w:p w14:paraId="1CAA9CE9" w14:textId="77777777" w:rsidR="00E93AFF" w:rsidRDefault="00E93AFF">
            <w:pPr>
              <w:rPr>
                <w:rFonts w:eastAsia="Times New Roman"/>
              </w:rPr>
            </w:pPr>
          </w:p>
          <w:p w14:paraId="58525C2D" w14:textId="77777777" w:rsidR="00E93AFF" w:rsidRDefault="00E93AFF">
            <w:pPr>
              <w:rPr>
                <w:rFonts w:eastAsia="Times New Roman"/>
              </w:rPr>
            </w:pPr>
          </w:p>
        </w:tc>
      </w:tr>
      <w:tr w:rsidR="00E93AFF" w14:paraId="78505428" w14:textId="77777777" w:rsidTr="00CB3E2A">
        <w:tc>
          <w:tcPr>
            <w:tcW w:w="2268" w:type="dxa"/>
            <w:shd w:val="clear" w:color="auto" w:fill="DBE5F1"/>
            <w:vAlign w:val="center"/>
          </w:tcPr>
          <w:p w14:paraId="279451DE" w14:textId="77777777" w:rsidR="00E93AFF" w:rsidRDefault="00E93AFF">
            <w:pPr>
              <w:jc w:val="center"/>
              <w:rPr>
                <w:rFonts w:eastAsia="Times New Roman"/>
                <w:b/>
              </w:rPr>
            </w:pPr>
            <w:r>
              <w:rPr>
                <w:rFonts w:eastAsia="Times New Roman"/>
                <w:b/>
              </w:rPr>
              <w:t>Printed Name/Title:</w:t>
            </w:r>
          </w:p>
        </w:tc>
        <w:tc>
          <w:tcPr>
            <w:tcW w:w="7308" w:type="dxa"/>
          </w:tcPr>
          <w:p w14:paraId="00156714" w14:textId="77777777" w:rsidR="00E93AFF" w:rsidRDefault="00E93AFF">
            <w:pPr>
              <w:rPr>
                <w:rFonts w:eastAsia="Times New Roman"/>
              </w:rPr>
            </w:pPr>
          </w:p>
          <w:p w14:paraId="50200AEF" w14:textId="77777777" w:rsidR="00E93AFF" w:rsidRDefault="00E93AFF">
            <w:pPr>
              <w:rPr>
                <w:rFonts w:eastAsia="Times New Roman"/>
              </w:rPr>
            </w:pPr>
          </w:p>
        </w:tc>
      </w:tr>
      <w:tr w:rsidR="00E93AFF" w14:paraId="7210714A" w14:textId="77777777" w:rsidTr="00CB3E2A">
        <w:tc>
          <w:tcPr>
            <w:tcW w:w="2268" w:type="dxa"/>
            <w:shd w:val="clear" w:color="auto" w:fill="DBE5F1"/>
            <w:vAlign w:val="center"/>
          </w:tcPr>
          <w:p w14:paraId="3CB96822" w14:textId="77777777" w:rsidR="00E93AFF" w:rsidRDefault="00E93AFF">
            <w:pPr>
              <w:jc w:val="center"/>
              <w:rPr>
                <w:rFonts w:eastAsia="Times New Roman"/>
                <w:b/>
              </w:rPr>
            </w:pPr>
            <w:r>
              <w:rPr>
                <w:rFonts w:eastAsia="Times New Roman"/>
                <w:b/>
              </w:rPr>
              <w:t>Date:</w:t>
            </w:r>
          </w:p>
        </w:tc>
        <w:tc>
          <w:tcPr>
            <w:tcW w:w="7308" w:type="dxa"/>
          </w:tcPr>
          <w:p w14:paraId="2FDCC5E1" w14:textId="77777777" w:rsidR="00E93AFF" w:rsidRDefault="00E93AFF">
            <w:pPr>
              <w:rPr>
                <w:rFonts w:eastAsia="Times New Roman"/>
              </w:rPr>
            </w:pPr>
          </w:p>
          <w:p w14:paraId="43A0274C" w14:textId="77777777" w:rsidR="00E93AFF" w:rsidRDefault="00E93AFF">
            <w:pPr>
              <w:rPr>
                <w:rFonts w:eastAsia="Times New Roman"/>
              </w:rPr>
            </w:pPr>
          </w:p>
        </w:tc>
      </w:tr>
    </w:tbl>
    <w:p w14:paraId="7BD7062F" w14:textId="77777777" w:rsidR="00E93AFF" w:rsidRDefault="00E93AFF">
      <w:pPr>
        <w:spacing w:after="200" w:line="276" w:lineRule="auto"/>
        <w:jc w:val="center"/>
        <w:rPr>
          <w:rFonts w:eastAsia="Times New Roman"/>
          <w:iCs/>
          <w:sz w:val="28"/>
          <w:u w:val="single"/>
        </w:rPr>
      </w:pPr>
    </w:p>
    <w:p w14:paraId="03154545" w14:textId="77777777" w:rsidR="00E93AFF" w:rsidRDefault="00E93AFF">
      <w:pPr>
        <w:spacing w:after="200" w:line="276" w:lineRule="auto"/>
        <w:jc w:val="center"/>
        <w:rPr>
          <w:rFonts w:eastAsia="Times New Roman"/>
          <w:iCs/>
          <w:sz w:val="28"/>
          <w:u w:val="single"/>
        </w:rPr>
      </w:pPr>
      <w:r>
        <w:rPr>
          <w:rFonts w:eastAsia="Times New Roman"/>
          <w:iCs/>
          <w:sz w:val="28"/>
          <w:u w:val="single"/>
        </w:rPr>
        <w:br w:type="page"/>
      </w:r>
    </w:p>
    <w:p w14:paraId="620F15D9" w14:textId="77777777" w:rsidR="00E93AFF" w:rsidRPr="00CB3E2A" w:rsidRDefault="00E93AFF">
      <w:pPr>
        <w:pStyle w:val="Heading1"/>
        <w:jc w:val="center"/>
        <w:rPr>
          <w:sz w:val="24"/>
        </w:rPr>
      </w:pPr>
      <w:bookmarkStart w:id="143" w:name="_Toc265506687"/>
      <w:bookmarkStart w:id="144" w:name="_Toc265507124"/>
      <w:bookmarkStart w:id="145" w:name="_Toc265564624"/>
      <w:bookmarkStart w:id="146" w:name="_Toc265580920"/>
      <w:r w:rsidRPr="00CB3E2A">
        <w:rPr>
          <w:sz w:val="24"/>
        </w:rPr>
        <w:lastRenderedPageBreak/>
        <w:t>Attachment D: Additional Certifications</w:t>
      </w:r>
      <w:bookmarkEnd w:id="143"/>
      <w:bookmarkEnd w:id="144"/>
      <w:bookmarkEnd w:id="145"/>
      <w:bookmarkEnd w:id="146"/>
    </w:p>
    <w:p w14:paraId="77C5FEFF" w14:textId="77777777" w:rsidR="00E93AFF" w:rsidRDefault="00E93AFF">
      <w:pPr>
        <w:jc w:val="center"/>
        <w:rPr>
          <w:rFonts w:eastAsia="Times New Roman"/>
          <w:i/>
        </w:rPr>
      </w:pPr>
      <w:r>
        <w:rPr>
          <w:rFonts w:eastAsia="Times New Roman"/>
          <w:i/>
        </w:rPr>
        <w:t>(Do not return this page with the Bid.)</w:t>
      </w:r>
    </w:p>
    <w:p w14:paraId="01D47354" w14:textId="77777777" w:rsidR="00E93AFF" w:rsidRDefault="00E93AFF"/>
    <w:p w14:paraId="4E590633" w14:textId="77777777" w:rsidR="00E93AFF" w:rsidRDefault="00E93AFF" w:rsidP="00FA7295">
      <w:pPr>
        <w:pStyle w:val="ListParagraph"/>
        <w:numPr>
          <w:ilvl w:val="1"/>
          <w:numId w:val="12"/>
        </w:numPr>
        <w:tabs>
          <w:tab w:val="left" w:pos="360"/>
        </w:tabs>
        <w:ind w:left="0" w:firstLine="0"/>
        <w:rPr>
          <w:rFonts w:eastAsia="Times New Roman"/>
          <w:b/>
        </w:rPr>
      </w:pPr>
      <w:r>
        <w:rPr>
          <w:rFonts w:eastAsia="Times New Roman"/>
          <w:b/>
        </w:rPr>
        <w:t xml:space="preserve"> </w:t>
      </w:r>
      <w:r w:rsidRPr="00CB3E2A">
        <w:rPr>
          <w:b/>
        </w:rPr>
        <w:t>CERTIFICATION OF INDEPENDENCE AND NO CONFLICT OF INTEREST</w:t>
      </w:r>
    </w:p>
    <w:p w14:paraId="484FC492" w14:textId="77777777" w:rsidR="00E93AFF" w:rsidRDefault="00E93AFF">
      <w:pPr>
        <w:pStyle w:val="BodyText"/>
        <w:jc w:val="left"/>
        <w:rPr>
          <w:rFonts w:eastAsia="Times New Roman"/>
        </w:rPr>
      </w:pPr>
      <w:r>
        <w:rPr>
          <w:rFonts w:eastAsia="Times New Roman"/>
        </w:rPr>
        <w:t>By submission of a Bid, the Bidder certifies (and in the case of a joint proposal, each party thereto certifies) that:</w:t>
      </w:r>
    </w:p>
    <w:p w14:paraId="3734F10D" w14:textId="77777777" w:rsidR="00E93AFF" w:rsidRDefault="00E93AFF">
      <w:pPr>
        <w:pStyle w:val="BodyText"/>
        <w:jc w:val="left"/>
        <w:rPr>
          <w:rFonts w:eastAsia="Times New Roman"/>
        </w:rPr>
      </w:pPr>
    </w:p>
    <w:p w14:paraId="05105BAA" w14:textId="77777777" w:rsidR="00E93AFF" w:rsidRDefault="00E93AFF">
      <w:pPr>
        <w:numPr>
          <w:ilvl w:val="0"/>
          <w:numId w:val="4"/>
        </w:numPr>
        <w:spacing w:before="60" w:after="60"/>
        <w:jc w:val="left"/>
        <w:rPr>
          <w:rFonts w:eastAsia="Times New Roman"/>
        </w:rPr>
      </w:pPr>
      <w:r>
        <w:rPr>
          <w:rFonts w:eastAsia="Times New Roman"/>
        </w:rPr>
        <w:t xml:space="preserve">The Bid has been developed independently, without consultation, communication or agreement with any employee or consultant of the Agency who has worked on the development of this </w:t>
      </w:r>
      <w:r w:rsidR="00436487">
        <w:rPr>
          <w:rFonts w:eastAsia="Times New Roman"/>
        </w:rPr>
        <w:t>RFB</w:t>
      </w:r>
      <w:r>
        <w:rPr>
          <w:rFonts w:eastAsia="Times New Roman"/>
        </w:rPr>
        <w:t xml:space="preserve">, or with any person serving as a member of the evaluation </w:t>
      </w:r>
      <w:proofErr w:type="gramStart"/>
      <w:r>
        <w:rPr>
          <w:rFonts w:eastAsia="Times New Roman"/>
        </w:rPr>
        <w:t>committee;</w:t>
      </w:r>
      <w:proofErr w:type="gramEnd"/>
    </w:p>
    <w:p w14:paraId="5F99375D" w14:textId="77777777" w:rsidR="00E93AFF" w:rsidRDefault="00E93AFF">
      <w:pPr>
        <w:numPr>
          <w:ilvl w:val="0"/>
          <w:numId w:val="4"/>
        </w:numPr>
        <w:spacing w:before="60" w:after="60"/>
        <w:jc w:val="left"/>
        <w:rPr>
          <w:rFonts w:eastAsia="Times New Roman"/>
        </w:rPr>
      </w:pPr>
      <w:r>
        <w:rPr>
          <w:rFonts w:eastAsia="Times New Roman"/>
        </w:rPr>
        <w:t xml:space="preserve">The Bid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13EDC3E1" w14:textId="77777777" w:rsidR="00E93AFF" w:rsidRDefault="00E93AFF">
      <w:pPr>
        <w:numPr>
          <w:ilvl w:val="0"/>
          <w:numId w:val="4"/>
        </w:numPr>
        <w:spacing w:before="60" w:after="60"/>
        <w:jc w:val="left"/>
        <w:rPr>
          <w:rFonts w:eastAsia="Times New Roman"/>
        </w:rPr>
      </w:pPr>
      <w:r>
        <w:rPr>
          <w:rFonts w:eastAsia="Times New Roman"/>
        </w:rPr>
        <w:t xml:space="preserve">Unless otherwise required by law, the information in the Bid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23804118" w14:textId="77777777" w:rsidR="00E93AFF" w:rsidRDefault="00E93AFF">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for the purpose of restricting </w:t>
      </w:r>
      <w:proofErr w:type="gramStart"/>
      <w:r>
        <w:rPr>
          <w:rFonts w:eastAsia="Times New Roman"/>
        </w:rPr>
        <w:t>competition;</w:t>
      </w:r>
      <w:proofErr w:type="gramEnd"/>
    </w:p>
    <w:p w14:paraId="0A4DEB99" w14:textId="77777777" w:rsidR="00E93AFF" w:rsidRDefault="00E93AFF">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6A53F0B2" w14:textId="77777777" w:rsidR="00E93AFF" w:rsidRDefault="00E93AFF">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3145CBA2" w14:textId="77777777" w:rsidR="00E93AFF" w:rsidRDefault="00E93AFF">
      <w:pPr>
        <w:pStyle w:val="PlainText"/>
        <w:jc w:val="left"/>
        <w:rPr>
          <w:rFonts w:ascii="Times New Roman" w:hAnsi="Times New Roman" w:cs="Times New Roman"/>
          <w:b/>
          <w:bCs/>
          <w:sz w:val="28"/>
          <w:u w:val="single"/>
        </w:rPr>
      </w:pPr>
    </w:p>
    <w:p w14:paraId="5DA1E010" w14:textId="77777777" w:rsidR="00E93AFF" w:rsidRPr="00CB3E2A" w:rsidRDefault="00E93AFF" w:rsidP="00FA7295">
      <w:pPr>
        <w:pStyle w:val="ListParagraph"/>
        <w:numPr>
          <w:ilvl w:val="1"/>
          <w:numId w:val="12"/>
        </w:numPr>
        <w:tabs>
          <w:tab w:val="left" w:pos="360"/>
        </w:tabs>
        <w:ind w:left="0" w:firstLine="0"/>
        <w:rPr>
          <w:b/>
        </w:rPr>
      </w:pPr>
      <w:bookmarkStart w:id="147" w:name="_Toc265505508"/>
      <w:bookmarkStart w:id="148" w:name="_Toc265505533"/>
      <w:bookmarkStart w:id="149" w:name="_Toc265505665"/>
      <w:r w:rsidRPr="00CB3E2A">
        <w:rPr>
          <w:b/>
        </w:rPr>
        <w:t>CERTIFICATION REGARDING DEBARMENT, SUSPENSION, INELIGIBILITY AND VOLUNTARY EXCLUSION -- LOWER TIER COVERED TRANSACTIONS</w:t>
      </w:r>
      <w:bookmarkEnd w:id="147"/>
      <w:bookmarkEnd w:id="148"/>
      <w:bookmarkEnd w:id="149"/>
    </w:p>
    <w:p w14:paraId="261DBA54" w14:textId="77777777" w:rsidR="00E93AFF" w:rsidRDefault="00E93AFF">
      <w:pPr>
        <w:pStyle w:val="PlainText"/>
        <w:jc w:val="left"/>
        <w:rPr>
          <w:rFonts w:ascii="Times New Roman" w:hAnsi="Times New Roman" w:cs="Times New Roman"/>
          <w:sz w:val="22"/>
        </w:rPr>
      </w:pPr>
      <w:r>
        <w:rPr>
          <w:rFonts w:ascii="Times New Roman" w:hAnsi="Times New Roman" w:cs="Times New Roman"/>
          <w:sz w:val="22"/>
        </w:rPr>
        <w:t>By signing and submitting this Bid, the Bidder is providing the certification set out below:</w:t>
      </w:r>
    </w:p>
    <w:p w14:paraId="5D81ED4C" w14:textId="77777777" w:rsidR="00E93AFF" w:rsidRDefault="00E93AFF">
      <w:pPr>
        <w:pStyle w:val="PlainText"/>
        <w:jc w:val="left"/>
        <w:rPr>
          <w:rFonts w:ascii="Times New Roman" w:hAnsi="Times New Roman" w:cs="Times New Roman"/>
          <w:sz w:val="22"/>
        </w:rPr>
      </w:pPr>
    </w:p>
    <w:p w14:paraId="5C797312" w14:textId="77777777" w:rsidR="00E93AFF" w:rsidRDefault="00E93AFF">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3A405A0C" w14:textId="77777777" w:rsidR="00E93AFF" w:rsidRDefault="00E93AFF">
      <w:pPr>
        <w:numPr>
          <w:ilvl w:val="0"/>
          <w:numId w:val="5"/>
        </w:numPr>
        <w:spacing w:before="60" w:after="60"/>
        <w:jc w:val="left"/>
        <w:rPr>
          <w:rFonts w:eastAsia="Times New Roman"/>
        </w:rPr>
      </w:pPr>
      <w:r>
        <w:rPr>
          <w:rFonts w:eastAsia="Times New Roman"/>
        </w:rPr>
        <w:t>The Bidder shall provide immediate written notice to the person to whom this Bid is submitted if at any time the Bidder learns that its certification was erroneous when submitted or had become erroneous by reason of changed circumstances.</w:t>
      </w:r>
    </w:p>
    <w:p w14:paraId="51CB5666" w14:textId="77777777" w:rsidR="00E93AFF" w:rsidRDefault="00E93AFF">
      <w:pPr>
        <w:numPr>
          <w:ilvl w:val="0"/>
          <w:numId w:val="5"/>
        </w:numPr>
        <w:spacing w:before="60" w:after="60"/>
        <w:jc w:val="left"/>
        <w:rPr>
          <w:rFonts w:eastAsia="Times New Roman"/>
        </w:rPr>
      </w:pPr>
      <w:r>
        <w:rPr>
          <w:rFonts w:eastAsia="Times New Roman"/>
        </w:rPr>
        <w:t xml:space="preserve">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w:t>
      </w:r>
      <w:r w:rsidR="00AA3669">
        <w:rPr>
          <w:rFonts w:eastAsia="Times New Roman"/>
        </w:rPr>
        <w:t>Bid</w:t>
      </w:r>
      <w:r>
        <w:rPr>
          <w:rFonts w:eastAsia="Times New Roman"/>
        </w:rPr>
        <w:t xml:space="preserve"> is submitted for assistance in obtaining a copy of those regulations.</w:t>
      </w:r>
    </w:p>
    <w:p w14:paraId="00BE714F" w14:textId="77777777" w:rsidR="00E93AFF" w:rsidRDefault="00E93AFF">
      <w:pPr>
        <w:numPr>
          <w:ilvl w:val="0"/>
          <w:numId w:val="5"/>
        </w:numPr>
        <w:spacing w:before="60" w:after="60"/>
        <w:jc w:val="left"/>
        <w:rPr>
          <w:rFonts w:eastAsia="Times New Roman"/>
        </w:rPr>
      </w:pPr>
      <w:r>
        <w:rPr>
          <w:rFonts w:eastAsia="Times New Roman"/>
        </w:rPr>
        <w:t xml:space="preserve">The Bidder agrees by submitting this </w:t>
      </w:r>
      <w:r w:rsidR="00AA3669">
        <w:rPr>
          <w:rFonts w:eastAsia="Times New Roman"/>
        </w:rPr>
        <w:t>Bid</w:t>
      </w:r>
      <w:r>
        <w:rPr>
          <w:rFonts w:eastAsia="Times New Roman"/>
        </w:rPr>
        <w:t xml:space="preserve">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250D868B" w14:textId="77777777" w:rsidR="00E93AFF" w:rsidRDefault="00E93AFF">
      <w:pPr>
        <w:numPr>
          <w:ilvl w:val="0"/>
          <w:numId w:val="5"/>
        </w:numPr>
        <w:spacing w:before="60" w:after="60"/>
        <w:jc w:val="left"/>
        <w:rPr>
          <w:rFonts w:eastAsia="Times New Roman"/>
        </w:rPr>
      </w:pPr>
      <w:r>
        <w:rPr>
          <w:rFonts w:eastAsia="Times New Roman"/>
        </w:rPr>
        <w:t xml:space="preserve">The Bidder further agrees by submitting this </w:t>
      </w:r>
      <w:r w:rsidR="00AA3669">
        <w:rPr>
          <w:rFonts w:eastAsia="Times New Roman"/>
        </w:rPr>
        <w:t>Bid</w:t>
      </w:r>
      <w:r>
        <w:rPr>
          <w:rFonts w:eastAsia="Times New Roman"/>
        </w:rPr>
        <w:t xml:space="preserve">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2EF47BC" w14:textId="77777777" w:rsidR="00E93AFF" w:rsidRDefault="00E93AFF">
      <w:pPr>
        <w:numPr>
          <w:ilvl w:val="0"/>
          <w:numId w:val="5"/>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w:t>
      </w:r>
      <w:r>
        <w:rPr>
          <w:rFonts w:eastAsia="Times New Roman"/>
        </w:rPr>
        <w:lastRenderedPageBreak/>
        <w:t>eligibility of its principals.  A participant may, but is not required to, check the List of Parties Excluded from Federal Procurement and Non</w:t>
      </w:r>
      <w:r w:rsidR="00B04726">
        <w:rPr>
          <w:rFonts w:eastAsia="Times New Roman"/>
        </w:rPr>
        <w:t>-</w:t>
      </w:r>
      <w:r>
        <w:rPr>
          <w:rFonts w:eastAsia="Times New Roman"/>
        </w:rPr>
        <w:t>procurement Programs.</w:t>
      </w:r>
    </w:p>
    <w:p w14:paraId="009FAFFC" w14:textId="77777777" w:rsidR="00E93AFF" w:rsidRDefault="00E93AFF">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92F069E" w14:textId="77777777" w:rsidR="00E93AFF" w:rsidRDefault="00E93AFF">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6C1D8FBC" w14:textId="77777777" w:rsidR="00E93AFF" w:rsidRDefault="00E93AFF">
      <w:pPr>
        <w:pStyle w:val="PlainText"/>
        <w:jc w:val="left"/>
        <w:rPr>
          <w:rFonts w:ascii="Times New Roman" w:hAnsi="Times New Roman" w:cs="Times New Roman"/>
          <w:sz w:val="22"/>
        </w:rPr>
      </w:pPr>
    </w:p>
    <w:p w14:paraId="45201310" w14:textId="77777777" w:rsidR="00E93AFF" w:rsidRPr="00CB3E2A" w:rsidRDefault="00E93AFF" w:rsidP="00FA7295">
      <w:pPr>
        <w:pStyle w:val="ListParagraph"/>
        <w:numPr>
          <w:ilvl w:val="1"/>
          <w:numId w:val="12"/>
        </w:numPr>
        <w:tabs>
          <w:tab w:val="left" w:pos="360"/>
        </w:tabs>
        <w:ind w:left="0" w:firstLine="0"/>
        <w:rPr>
          <w:b/>
        </w:rPr>
      </w:pPr>
      <w:r w:rsidRPr="00CB3E2A">
        <w:rPr>
          <w:b/>
        </w:rPr>
        <w:t>CERTIFICATION REGARDING DEBARMENT, SUSPENSION, INELIGIBILITY AND/OR VOLUNTARY EXCLUSION--LOWER TIER COVERED TRANSACTIONS</w:t>
      </w:r>
    </w:p>
    <w:p w14:paraId="7A8818B6" w14:textId="77777777" w:rsidR="00E93AFF" w:rsidRDefault="00E93AFF">
      <w:pPr>
        <w:numPr>
          <w:ilvl w:val="0"/>
          <w:numId w:val="6"/>
        </w:numPr>
        <w:spacing w:before="60" w:after="60"/>
        <w:jc w:val="left"/>
        <w:rPr>
          <w:rFonts w:eastAsia="Times New Roman"/>
        </w:rPr>
      </w:pPr>
      <w:r>
        <w:rPr>
          <w:rFonts w:eastAsia="Times New Roman"/>
        </w:rPr>
        <w:t xml:space="preserve">The Bidder certifies, by submission of this </w:t>
      </w:r>
      <w:r w:rsidR="00AA3669">
        <w:rPr>
          <w:rFonts w:eastAsia="Times New Roman"/>
        </w:rPr>
        <w:t>Bid</w:t>
      </w:r>
      <w:r>
        <w:rPr>
          <w:rFonts w:eastAsia="Times New Roman"/>
        </w:rPr>
        <w:t>, that neither it nor its principals is presently debarred, suspended, proposed for debarment, declared ineligible, or voluntarily excluded from participation in this transaction by any federal department or agency.</w:t>
      </w:r>
    </w:p>
    <w:p w14:paraId="5228FE65" w14:textId="77777777" w:rsidR="00E93AFF" w:rsidRDefault="00E93AFF">
      <w:pPr>
        <w:numPr>
          <w:ilvl w:val="0"/>
          <w:numId w:val="6"/>
        </w:numPr>
        <w:spacing w:before="60" w:after="60"/>
        <w:jc w:val="left"/>
        <w:rPr>
          <w:rFonts w:eastAsia="Times New Roman"/>
        </w:rPr>
      </w:pPr>
      <w:r>
        <w:rPr>
          <w:rFonts w:eastAsia="Times New Roman"/>
        </w:rPr>
        <w:t xml:space="preserve">Where the Bidder is unable to certify to any of the statements in this certification, such Bidder shall attach an explanation to this </w:t>
      </w:r>
      <w:r w:rsidR="00AA3669">
        <w:rPr>
          <w:rFonts w:eastAsia="Times New Roman"/>
        </w:rPr>
        <w:t>Bid</w:t>
      </w:r>
      <w:r>
        <w:rPr>
          <w:rFonts w:eastAsia="Times New Roman"/>
        </w:rPr>
        <w:t>.</w:t>
      </w:r>
    </w:p>
    <w:p w14:paraId="09B44156" w14:textId="77777777" w:rsidR="00E93AFF" w:rsidRDefault="00E93AFF">
      <w:pPr>
        <w:pStyle w:val="Heading2"/>
        <w:jc w:val="left"/>
        <w:rPr>
          <w:rFonts w:eastAsia="Times New Roman"/>
          <w:sz w:val="22"/>
          <w:szCs w:val="22"/>
        </w:rPr>
      </w:pPr>
    </w:p>
    <w:p w14:paraId="633B2F25" w14:textId="77777777" w:rsidR="00E93AFF" w:rsidRPr="00CB3E2A" w:rsidRDefault="00E93AFF" w:rsidP="00FA7295">
      <w:pPr>
        <w:pStyle w:val="ListParagraph"/>
        <w:numPr>
          <w:ilvl w:val="1"/>
          <w:numId w:val="12"/>
        </w:numPr>
        <w:tabs>
          <w:tab w:val="left" w:pos="360"/>
        </w:tabs>
        <w:ind w:left="0" w:firstLine="0"/>
        <w:rPr>
          <w:b/>
        </w:rPr>
      </w:pPr>
      <w:bookmarkStart w:id="150" w:name="_Toc42936219"/>
      <w:bookmarkStart w:id="151" w:name="_Toc42938341"/>
      <w:bookmarkStart w:id="152" w:name="_Toc43015816"/>
      <w:bookmarkStart w:id="153" w:name="_Toc43016453"/>
      <w:bookmarkStart w:id="154" w:name="_Toc43016891"/>
      <w:bookmarkStart w:id="155" w:name="_Toc43017092"/>
      <w:bookmarkStart w:id="156" w:name="_Toc43017193"/>
      <w:bookmarkStart w:id="157" w:name="_Toc43018805"/>
      <w:bookmarkStart w:id="158" w:name="_Toc43018906"/>
      <w:bookmarkStart w:id="159" w:name="_Toc43019006"/>
      <w:bookmarkStart w:id="160" w:name="_Toc43019106"/>
      <w:bookmarkStart w:id="161" w:name="_Toc43019206"/>
      <w:bookmarkStart w:id="162" w:name="_Toc43019325"/>
      <w:bookmarkStart w:id="163" w:name="_Toc43688904"/>
      <w:bookmarkStart w:id="164" w:name="_Toc43696357"/>
      <w:bookmarkStart w:id="165" w:name="_Toc146002015"/>
      <w:bookmarkStart w:id="166" w:name="_Toc265505509"/>
      <w:bookmarkStart w:id="167" w:name="_Toc265505534"/>
      <w:bookmarkStart w:id="168" w:name="_Toc265505666"/>
      <w:r w:rsidRPr="00CB3E2A">
        <w:rPr>
          <w:b/>
        </w:rPr>
        <w:t>CERTIFICATION OF COMPLIANCE WITH PRO-CHILDREN ACT OF 1994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08C9367" w14:textId="77777777" w:rsidR="00E93AFF" w:rsidRDefault="00E93AFF">
      <w:pPr>
        <w:jc w:val="left"/>
        <w:rPr>
          <w:rFonts w:eastAsia="Times New Roman"/>
        </w:rPr>
      </w:pPr>
      <w:r>
        <w:rPr>
          <w:rFonts w:eastAsia="Times New Roman"/>
        </w:rPr>
        <w:t>By signing and submitting this Bid Proposal, the Bidder is providing the certification set out below:</w:t>
      </w:r>
    </w:p>
    <w:p w14:paraId="5BFFC503" w14:textId="77777777" w:rsidR="00E93AFF" w:rsidRDefault="00E93AFF">
      <w:pPr>
        <w:jc w:val="left"/>
        <w:rPr>
          <w:rFonts w:eastAsia="Times New Roman"/>
        </w:rPr>
      </w:pPr>
    </w:p>
    <w:p w14:paraId="7E35E1D2" w14:textId="77777777" w:rsidR="00E93AFF" w:rsidRDefault="00E93AFF">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74253E68" w14:textId="77777777" w:rsidR="00E93AFF" w:rsidRDefault="00E93AFF">
      <w:pPr>
        <w:pStyle w:val="PlainText"/>
        <w:jc w:val="left"/>
        <w:rPr>
          <w:rFonts w:ascii="Times New Roman" w:hAnsi="Times New Roman" w:cs="Times New Roman"/>
          <w:sz w:val="22"/>
        </w:rPr>
      </w:pPr>
    </w:p>
    <w:p w14:paraId="53D80534" w14:textId="77777777" w:rsidR="00E93AFF" w:rsidRDefault="00E93AFF">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w:t>
      </w:r>
      <w:r w:rsidR="00B04726">
        <w:rPr>
          <w:rFonts w:ascii="Times New Roman" w:hAnsi="Times New Roman" w:cs="Times New Roman"/>
          <w:sz w:val="22"/>
        </w:rPr>
        <w:t>-</w:t>
      </w:r>
      <w:r>
        <w:rPr>
          <w:rFonts w:ascii="Times New Roman" w:hAnsi="Times New Roman" w:cs="Times New Roman"/>
          <w:sz w:val="22"/>
        </w:rPr>
        <w:t>awards that contain provisions for children’s services and that all sub</w:t>
      </w:r>
      <w:r w:rsidR="00B04726">
        <w:rPr>
          <w:rFonts w:ascii="Times New Roman" w:hAnsi="Times New Roman" w:cs="Times New Roman"/>
          <w:sz w:val="22"/>
        </w:rPr>
        <w:t>-</w:t>
      </w:r>
      <w:r>
        <w:rPr>
          <w:rFonts w:ascii="Times New Roman" w:hAnsi="Times New Roman" w:cs="Times New Roman"/>
          <w:sz w:val="22"/>
        </w:rPr>
        <w:t>grantees shall certify compliance accordingly.  Failure to comply with the provisions of this law may result in the imposition of a civil monetary penalty of up to $1000 per day.</w:t>
      </w:r>
    </w:p>
    <w:p w14:paraId="214C8B9C" w14:textId="77777777" w:rsidR="00E93AFF" w:rsidRDefault="00E93AFF">
      <w:pPr>
        <w:rPr>
          <w:rFonts w:eastAsia="Times New Roman"/>
          <w:b/>
        </w:rPr>
      </w:pPr>
    </w:p>
    <w:p w14:paraId="1094B2D8" w14:textId="77777777" w:rsidR="00E93AFF" w:rsidRDefault="00E93AFF">
      <w:pPr>
        <w:pStyle w:val="PlainText"/>
        <w:jc w:val="left"/>
        <w:rPr>
          <w:rFonts w:ascii="Times New Roman" w:hAnsi="Times New Roman" w:cs="Times New Roman"/>
          <w:sz w:val="22"/>
        </w:rPr>
      </w:pPr>
    </w:p>
    <w:p w14:paraId="339DD3C6" w14:textId="77777777" w:rsidR="00E93AFF" w:rsidRPr="00CB3E2A" w:rsidRDefault="00E93AFF" w:rsidP="00FA7295">
      <w:pPr>
        <w:pStyle w:val="ListParagraph"/>
        <w:numPr>
          <w:ilvl w:val="1"/>
          <w:numId w:val="12"/>
        </w:numPr>
        <w:tabs>
          <w:tab w:val="left" w:pos="360"/>
        </w:tabs>
        <w:ind w:left="0" w:firstLine="0"/>
        <w:rPr>
          <w:b/>
        </w:rPr>
      </w:pPr>
      <w:r w:rsidRPr="00CB3E2A">
        <w:rPr>
          <w:b/>
        </w:rPr>
        <w:t>CERTIFICATION REGARDING DRUG FREE WORKPLACE</w:t>
      </w:r>
    </w:p>
    <w:p w14:paraId="48D21B76" w14:textId="77777777" w:rsidR="00E93AFF" w:rsidRDefault="00E93AFF">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Bidder agrees to provide a drug-free workplace by:</w:t>
      </w:r>
    </w:p>
    <w:p w14:paraId="3F74511D" w14:textId="77777777" w:rsidR="00E93AFF" w:rsidRDefault="00E93AFF">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6C5897CE" w14:textId="77777777" w:rsidR="00E93AFF" w:rsidRDefault="00E93AFF">
      <w:pPr>
        <w:numPr>
          <w:ilvl w:val="0"/>
          <w:numId w:val="9"/>
        </w:numPr>
        <w:spacing w:before="60" w:after="60"/>
        <w:jc w:val="left"/>
        <w:rPr>
          <w:rFonts w:eastAsia="Times New Roman"/>
        </w:rPr>
      </w:pPr>
      <w:r>
        <w:rPr>
          <w:rFonts w:eastAsia="Times New Roman"/>
        </w:rPr>
        <w:t>establishing a drug-free awareness program to inform employees about:</w:t>
      </w:r>
    </w:p>
    <w:p w14:paraId="1DC4A49C" w14:textId="77777777" w:rsidR="00E93AFF" w:rsidRDefault="00E93AFF">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1BEBC85F" w14:textId="77777777" w:rsidR="00E93AFF" w:rsidRDefault="00DC2461">
      <w:pPr>
        <w:spacing w:before="60" w:after="60"/>
        <w:ind w:left="1080"/>
        <w:jc w:val="left"/>
        <w:rPr>
          <w:rFonts w:eastAsia="Times New Roman"/>
        </w:rPr>
      </w:pPr>
      <w:r>
        <w:rPr>
          <w:rFonts w:eastAsia="Times New Roman"/>
        </w:rPr>
        <w:t>(2)  T</w:t>
      </w:r>
      <w:r w:rsidR="00E93AFF">
        <w:rPr>
          <w:rFonts w:eastAsia="Times New Roman"/>
        </w:rPr>
        <w:t xml:space="preserve">he person’s policy of maintaining a drug- free </w:t>
      </w:r>
      <w:proofErr w:type="gramStart"/>
      <w:r w:rsidR="00E93AFF">
        <w:rPr>
          <w:rFonts w:eastAsia="Times New Roman"/>
        </w:rPr>
        <w:t>workplace;</w:t>
      </w:r>
      <w:proofErr w:type="gramEnd"/>
      <w:r w:rsidR="00E93AFF">
        <w:rPr>
          <w:rFonts w:eastAsia="Times New Roman"/>
        </w:rPr>
        <w:t xml:space="preserve">  </w:t>
      </w:r>
    </w:p>
    <w:p w14:paraId="3F7293DE" w14:textId="77777777" w:rsidR="00E93AFF" w:rsidRDefault="00DC2461">
      <w:pPr>
        <w:spacing w:before="60" w:after="60"/>
        <w:ind w:left="1080"/>
        <w:jc w:val="left"/>
        <w:rPr>
          <w:rFonts w:eastAsia="Times New Roman"/>
        </w:rPr>
      </w:pPr>
      <w:r>
        <w:rPr>
          <w:rFonts w:eastAsia="Times New Roman"/>
        </w:rPr>
        <w:t>(3)  A</w:t>
      </w:r>
      <w:r w:rsidR="00E93AFF">
        <w:rPr>
          <w:rFonts w:eastAsia="Times New Roman"/>
        </w:rPr>
        <w:t xml:space="preserve">ny available drug counseling, rehabilitation, and employee assistance programs; and  </w:t>
      </w:r>
    </w:p>
    <w:p w14:paraId="299F7DB2" w14:textId="77777777" w:rsidR="00E93AFF" w:rsidRDefault="00DC2461">
      <w:pPr>
        <w:spacing w:before="60" w:after="60"/>
        <w:ind w:left="1080"/>
        <w:jc w:val="left"/>
        <w:rPr>
          <w:rFonts w:eastAsia="Times New Roman"/>
        </w:rPr>
      </w:pPr>
      <w:r>
        <w:rPr>
          <w:rFonts w:eastAsia="Times New Roman"/>
        </w:rPr>
        <w:lastRenderedPageBreak/>
        <w:t>(4)  T</w:t>
      </w:r>
      <w:r w:rsidR="00E93AFF">
        <w:rPr>
          <w:rFonts w:eastAsia="Times New Roman"/>
        </w:rPr>
        <w:t xml:space="preserve">he penalties that may be imposed upon employees for drug abuse </w:t>
      </w:r>
      <w:proofErr w:type="gramStart"/>
      <w:r w:rsidR="00E93AFF">
        <w:rPr>
          <w:rFonts w:eastAsia="Times New Roman"/>
        </w:rPr>
        <w:t>violations;</w:t>
      </w:r>
      <w:proofErr w:type="gramEnd"/>
      <w:r w:rsidR="00E93AFF">
        <w:rPr>
          <w:rFonts w:eastAsia="Times New Roman"/>
        </w:rPr>
        <w:t xml:space="preserve">  </w:t>
      </w:r>
    </w:p>
    <w:p w14:paraId="66A5EB88" w14:textId="77777777" w:rsidR="00E93AFF" w:rsidRDefault="00E93AFF">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0649A065" w14:textId="77777777" w:rsidR="00E93AFF" w:rsidRDefault="00E93AFF">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519AE9F4" w14:textId="77777777" w:rsidR="00E93AFF" w:rsidRDefault="00DC2461">
      <w:pPr>
        <w:spacing w:before="60" w:after="60"/>
        <w:ind w:left="1080"/>
        <w:jc w:val="left"/>
        <w:rPr>
          <w:rFonts w:eastAsia="Times New Roman"/>
        </w:rPr>
      </w:pPr>
      <w:r>
        <w:rPr>
          <w:rFonts w:eastAsia="Times New Roman"/>
        </w:rPr>
        <w:t>(1)  A</w:t>
      </w:r>
      <w:r w:rsidR="00E93AFF">
        <w:rPr>
          <w:rFonts w:eastAsia="Times New Roman"/>
        </w:rPr>
        <w:t xml:space="preserve">bide by the terms of the statement; and </w:t>
      </w:r>
    </w:p>
    <w:p w14:paraId="3F0E1660" w14:textId="77777777" w:rsidR="00E93AFF" w:rsidRDefault="00DC2461">
      <w:pPr>
        <w:spacing w:before="60" w:after="60"/>
        <w:ind w:left="1080"/>
        <w:jc w:val="left"/>
        <w:rPr>
          <w:rFonts w:eastAsia="Times New Roman"/>
        </w:rPr>
      </w:pPr>
      <w:r>
        <w:rPr>
          <w:rFonts w:eastAsia="Times New Roman"/>
        </w:rPr>
        <w:t>(2)  N</w:t>
      </w:r>
      <w:r w:rsidR="00E93AFF">
        <w:rPr>
          <w:rFonts w:eastAsia="Times New Roman"/>
        </w:rPr>
        <w:t xml:space="preserve">otify the employer of any criminal drug statute conviction for a violation occurring in the workplace no later than 5 days after such </w:t>
      </w:r>
      <w:proofErr w:type="gramStart"/>
      <w:r w:rsidR="00E93AFF">
        <w:rPr>
          <w:rFonts w:eastAsia="Times New Roman"/>
        </w:rPr>
        <w:t>conviction;</w:t>
      </w:r>
      <w:proofErr w:type="gramEnd"/>
      <w:r w:rsidR="00E93AFF">
        <w:rPr>
          <w:rFonts w:eastAsia="Times New Roman"/>
        </w:rPr>
        <w:t xml:space="preserve">  </w:t>
      </w:r>
    </w:p>
    <w:p w14:paraId="1A7D2776" w14:textId="77777777" w:rsidR="00E93AFF" w:rsidRDefault="00E93AFF">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4E5F9163" w14:textId="77777777" w:rsidR="00E93AFF" w:rsidRDefault="00E93AFF">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435973A8" w14:textId="77777777" w:rsidR="00E93AFF" w:rsidRDefault="00DC2461">
      <w:pPr>
        <w:numPr>
          <w:ilvl w:val="0"/>
          <w:numId w:val="9"/>
        </w:numPr>
        <w:spacing w:before="60" w:after="60"/>
        <w:jc w:val="left"/>
        <w:rPr>
          <w:rFonts w:eastAsia="Times New Roman"/>
        </w:rPr>
      </w:pPr>
      <w:r>
        <w:rPr>
          <w:rFonts w:eastAsia="Times New Roman"/>
        </w:rPr>
        <w:t>M</w:t>
      </w:r>
      <w:r w:rsidR="00E93AFF">
        <w:rPr>
          <w:rFonts w:eastAsia="Times New Roman"/>
        </w:rPr>
        <w:t xml:space="preserve">aking a good faith effort to continue to maintain a drug-free workplace through implementation of subparagraphs (a), (b), (c), (d), (e), and (f).  </w:t>
      </w:r>
    </w:p>
    <w:p w14:paraId="59B6D510" w14:textId="77777777" w:rsidR="00E93AFF" w:rsidRDefault="00E93AFF">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the Bidder agrees to not engage in the unlawful manufacture, distribution, dispensation, possession, or use of a controlled substance in the performance of the contract.  </w:t>
      </w:r>
    </w:p>
    <w:p w14:paraId="5618A944" w14:textId="77777777" w:rsidR="00E93AFF" w:rsidRDefault="00E93AFF">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0B228979" w14:textId="77777777" w:rsidR="00E93AFF" w:rsidRDefault="00DC2461">
      <w:pPr>
        <w:numPr>
          <w:ilvl w:val="0"/>
          <w:numId w:val="10"/>
        </w:numPr>
        <w:tabs>
          <w:tab w:val="left" w:pos="1080"/>
        </w:tabs>
        <w:spacing w:before="60" w:after="60"/>
        <w:ind w:firstLine="0"/>
        <w:jc w:val="left"/>
        <w:rPr>
          <w:rFonts w:eastAsia="Times New Roman"/>
        </w:rPr>
      </w:pPr>
      <w:r>
        <w:rPr>
          <w:rFonts w:eastAsia="Times New Roman"/>
        </w:rPr>
        <w:t>T</w:t>
      </w:r>
      <w:r w:rsidR="00E93AFF">
        <w:rPr>
          <w:rFonts w:eastAsia="Times New Roman"/>
        </w:rPr>
        <w:t xml:space="preserve">ake appropriate personnel action against such employee up to and including termination; or  </w:t>
      </w:r>
    </w:p>
    <w:p w14:paraId="47008C6C" w14:textId="77777777" w:rsidR="00E93AFF" w:rsidRDefault="00DC2461">
      <w:pPr>
        <w:numPr>
          <w:ilvl w:val="0"/>
          <w:numId w:val="10"/>
        </w:numPr>
        <w:tabs>
          <w:tab w:val="left" w:pos="1080"/>
        </w:tabs>
        <w:spacing w:before="60" w:after="60"/>
        <w:ind w:left="1080"/>
        <w:jc w:val="left"/>
        <w:rPr>
          <w:rFonts w:eastAsia="Times New Roman"/>
        </w:rPr>
      </w:pPr>
      <w:r>
        <w:rPr>
          <w:rFonts w:eastAsia="Times New Roman"/>
        </w:rPr>
        <w:t>R</w:t>
      </w:r>
      <w:r w:rsidR="00E93AFF">
        <w:rPr>
          <w:rFonts w:eastAsia="Times New Roman"/>
        </w:rPr>
        <w:t xml:space="preserve">equire such employee to satisfactorily participate in a drug abuse assistance or rehabilitation program approved for such purposes by a Federal, State, or local health, law enforcement, or other appropriate agency.  </w:t>
      </w:r>
    </w:p>
    <w:p w14:paraId="7B17DE2D" w14:textId="77777777" w:rsidR="00E93AFF" w:rsidRDefault="00E93AFF">
      <w:pPr>
        <w:tabs>
          <w:tab w:val="left" w:pos="1080"/>
        </w:tabs>
        <w:spacing w:before="60" w:after="60"/>
        <w:ind w:left="1080"/>
        <w:jc w:val="left"/>
        <w:rPr>
          <w:rFonts w:eastAsia="Times New Roman"/>
        </w:rPr>
      </w:pPr>
    </w:p>
    <w:p w14:paraId="5DB36778" w14:textId="77777777" w:rsidR="00E93AFF" w:rsidRDefault="00E93AFF" w:rsidP="00FA7295">
      <w:pPr>
        <w:pStyle w:val="ListParagraph"/>
        <w:numPr>
          <w:ilvl w:val="1"/>
          <w:numId w:val="12"/>
        </w:numPr>
        <w:tabs>
          <w:tab w:val="left" w:pos="360"/>
        </w:tabs>
        <w:ind w:left="0" w:firstLine="0"/>
        <w:rPr>
          <w:rFonts w:eastAsia="Times New Roman"/>
          <w:b/>
        </w:rPr>
      </w:pPr>
      <w:r>
        <w:rPr>
          <w:rFonts w:eastAsia="Times New Roman"/>
          <w:b/>
        </w:rPr>
        <w:t>NON-DISCRIMINATION</w:t>
      </w:r>
    </w:p>
    <w:p w14:paraId="46956200" w14:textId="77777777" w:rsidR="00E93AFF" w:rsidRDefault="00E93AFF">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6BDD7A0E" w14:textId="77777777" w:rsidR="00E93AFF" w:rsidRDefault="00E93AFF">
      <w:pPr>
        <w:spacing w:after="200" w:line="276" w:lineRule="auto"/>
        <w:jc w:val="left"/>
        <w:rPr>
          <w:b/>
        </w:rPr>
      </w:pPr>
    </w:p>
    <w:p w14:paraId="2AA0660B" w14:textId="77777777" w:rsidR="00E93AFF" w:rsidRDefault="00E93AFF">
      <w:pPr>
        <w:spacing w:after="200" w:line="276" w:lineRule="auto"/>
        <w:jc w:val="left"/>
        <w:rPr>
          <w:b/>
        </w:rPr>
      </w:pPr>
      <w:r>
        <w:rPr>
          <w:b/>
        </w:rPr>
        <w:br w:type="page"/>
      </w:r>
    </w:p>
    <w:p w14:paraId="667790AE" w14:textId="77777777" w:rsidR="00E93AFF" w:rsidRPr="00CB3E2A" w:rsidRDefault="00E93AFF" w:rsidP="00CB3E2A">
      <w:pPr>
        <w:pStyle w:val="Heading1"/>
        <w:ind w:left="360"/>
        <w:jc w:val="center"/>
        <w:rPr>
          <w:b w:val="0"/>
          <w:sz w:val="24"/>
        </w:rPr>
      </w:pPr>
      <w:r w:rsidRPr="00CB3E2A">
        <w:rPr>
          <w:sz w:val="24"/>
        </w:rPr>
        <w:lastRenderedPageBreak/>
        <w:t xml:space="preserve">Attachment E: </w:t>
      </w:r>
      <w:r>
        <w:rPr>
          <w:sz w:val="24"/>
          <w:szCs w:val="24"/>
        </w:rPr>
        <w:t>Certification and Disclosure Regarding Lobbying Attachment</w:t>
      </w:r>
    </w:p>
    <w:p w14:paraId="13F65781" w14:textId="77777777" w:rsidR="00E93AFF" w:rsidRPr="00CB3E2A" w:rsidRDefault="00E93AFF" w:rsidP="00CB3E2A">
      <w:pPr>
        <w:ind w:left="360"/>
        <w:jc w:val="center"/>
      </w:pPr>
      <w:r>
        <w:rPr>
          <w:rFonts w:eastAsia="Times New Roman"/>
          <w:i/>
        </w:rPr>
        <w:t xml:space="preserve">(Return this executed form </w:t>
      </w:r>
      <w:r w:rsidR="006A30ED">
        <w:rPr>
          <w:rFonts w:eastAsia="Times New Roman"/>
          <w:i/>
        </w:rPr>
        <w:t>at the end</w:t>
      </w:r>
      <w:r>
        <w:rPr>
          <w:rFonts w:eastAsia="Times New Roman"/>
          <w:i/>
        </w:rPr>
        <w:t xml:space="preserve"> of the Bid.)</w:t>
      </w:r>
    </w:p>
    <w:p w14:paraId="6C879FBD" w14:textId="77777777" w:rsidR="00E93AFF" w:rsidRDefault="00E93AFF" w:rsidP="00CB3E2A">
      <w:pPr>
        <w:outlineLvl w:val="3"/>
        <w:rPr>
          <w:rFonts w:eastAsia="Times New Roman"/>
          <w:b/>
          <w:szCs w:val="20"/>
        </w:rPr>
      </w:pPr>
    </w:p>
    <w:p w14:paraId="2A08187D" w14:textId="77777777" w:rsidR="00E93AFF" w:rsidRPr="00CB3E2A" w:rsidRDefault="00E93AFF" w:rsidP="00CB3E2A">
      <w:pPr>
        <w:outlineLvl w:val="3"/>
        <w:rPr>
          <w:b/>
        </w:rPr>
      </w:pPr>
      <w:r>
        <w:rPr>
          <w:rFonts w:eastAsia="Times New Roman"/>
          <w:b/>
          <w:szCs w:val="20"/>
        </w:rPr>
        <w:t>Instructions</w:t>
      </w:r>
      <w:r w:rsidR="00E369EE" w:rsidRPr="00D04433">
        <w:rPr>
          <w:b/>
        </w:rPr>
        <w:t xml:space="preserve"> to Bidders:</w:t>
      </w:r>
      <w:r w:rsidR="00E369EE" w:rsidRPr="00D04433">
        <w:t xml:space="preserve"> </w:t>
      </w:r>
      <w:r w:rsidRPr="00CB3E2A">
        <w:rPr>
          <w:b/>
        </w:rPr>
        <w:t xml:space="preserve"> </w:t>
      </w:r>
    </w:p>
    <w:p w14:paraId="13A02C95" w14:textId="125180D2" w:rsidR="00E93AFF" w:rsidRDefault="00E93AFF">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w:t>
      </w:r>
      <w:r w:rsidR="00B25116">
        <w:t>RFB</w:t>
      </w:r>
      <w:r>
        <w:rPr>
          <w:rFonts w:eastAsia="Times New Roman"/>
          <w:szCs w:val="20"/>
        </w:rPr>
        <w:t xml:space="preserve"> is a Covered Federal action.  </w:t>
      </w:r>
    </w:p>
    <w:p w14:paraId="02DB1A50" w14:textId="77777777" w:rsidR="00E93AFF" w:rsidRDefault="00E93AFF">
      <w:pPr>
        <w:outlineLvl w:val="3"/>
        <w:rPr>
          <w:rFonts w:eastAsia="Times New Roman"/>
          <w:szCs w:val="20"/>
        </w:rPr>
      </w:pPr>
    </w:p>
    <w:p w14:paraId="2A8D1BCC" w14:textId="77777777" w:rsidR="00E93AFF" w:rsidRDefault="00E93AFF" w:rsidP="00FA7295">
      <w:pPr>
        <w:numPr>
          <w:ilvl w:val="0"/>
          <w:numId w:val="15"/>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2702573" w14:textId="77777777" w:rsidR="00E93AFF" w:rsidRDefault="00E93AFF" w:rsidP="00FA7295">
      <w:pPr>
        <w:numPr>
          <w:ilvl w:val="0"/>
          <w:numId w:val="15"/>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23596A12" w14:textId="77777777" w:rsidR="00E93AFF" w:rsidRDefault="00E93AFF">
      <w:pPr>
        <w:tabs>
          <w:tab w:val="left" w:pos="1080"/>
        </w:tabs>
        <w:spacing w:before="60" w:after="60"/>
        <w:jc w:val="left"/>
        <w:rPr>
          <w:rFonts w:eastAsia="Times New Roman"/>
        </w:rPr>
      </w:pPr>
    </w:p>
    <w:p w14:paraId="3846FE59" w14:textId="77777777" w:rsidR="00E93AFF" w:rsidRDefault="00E93AFF">
      <w:pPr>
        <w:tabs>
          <w:tab w:val="left" w:pos="1080"/>
        </w:tabs>
        <w:spacing w:before="60" w:after="60"/>
        <w:jc w:val="center"/>
        <w:rPr>
          <w:rFonts w:eastAsia="Times New Roman"/>
          <w:b/>
        </w:rPr>
      </w:pPr>
      <w:r>
        <w:rPr>
          <w:rFonts w:eastAsia="Times New Roman"/>
          <w:b/>
        </w:rPr>
        <w:t>Certification for Contracts, Grants, Loans, and Cooperative Agreements</w:t>
      </w:r>
    </w:p>
    <w:p w14:paraId="16986397" w14:textId="77777777" w:rsidR="00E93AFF" w:rsidRDefault="00E93AFF">
      <w:pPr>
        <w:tabs>
          <w:tab w:val="left" w:pos="1080"/>
        </w:tabs>
        <w:spacing w:before="60" w:after="60"/>
        <w:jc w:val="left"/>
        <w:rPr>
          <w:rFonts w:eastAsia="Times New Roman"/>
        </w:rPr>
      </w:pPr>
      <w:r>
        <w:rPr>
          <w:rFonts w:eastAsia="Times New Roman"/>
        </w:rPr>
        <w:t>The undersigned certifies, to the best of his or her knowledge and belief, that:</w:t>
      </w:r>
    </w:p>
    <w:p w14:paraId="6F3167BA" w14:textId="77777777" w:rsidR="00E93AFF" w:rsidRDefault="00E93AF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5653C89" w14:textId="77777777" w:rsidR="00E93AFF" w:rsidRDefault="00E93AF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7D03840" w14:textId="77777777" w:rsidR="00E93AFF" w:rsidRDefault="00E93AF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w:t>
      </w:r>
      <w:r w:rsidR="00B04726">
        <w:rPr>
          <w:rFonts w:eastAsia="Times New Roman"/>
        </w:rPr>
        <w:t>-</w:t>
      </w:r>
      <w:r>
        <w:rPr>
          <w:rFonts w:eastAsia="Times New Roman"/>
        </w:rPr>
        <w:t>awards at all tiers (including subcontracts, sub</w:t>
      </w:r>
      <w:r w:rsidR="00B04726">
        <w:rPr>
          <w:rFonts w:eastAsia="Times New Roman"/>
        </w:rPr>
        <w:t>-</w:t>
      </w:r>
      <w:r>
        <w:rPr>
          <w:rFonts w:eastAsia="Times New Roman"/>
        </w:rPr>
        <w:t>grants, and contracts under grants, loans, and cooperative agreements) and that all sub</w:t>
      </w:r>
      <w:r w:rsidR="00B04726">
        <w:rPr>
          <w:rFonts w:eastAsia="Times New Roman"/>
        </w:rPr>
        <w:t>-</w:t>
      </w:r>
      <w:r>
        <w:rPr>
          <w:rFonts w:eastAsia="Times New Roman"/>
        </w:rPr>
        <w:t>recipients shall certify and disclose accordingly.</w:t>
      </w:r>
    </w:p>
    <w:p w14:paraId="7A0AB8FA" w14:textId="77777777" w:rsidR="00E93AFF" w:rsidRDefault="00E93AF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w:t>
      </w:r>
      <w:proofErr w:type="gramStart"/>
      <w:r w:rsidR="00B04726">
        <w:rPr>
          <w:rFonts w:eastAsia="Times New Roman"/>
        </w:rPr>
        <w:t>entering into</w:t>
      </w:r>
      <w:proofErr w:type="gramEnd"/>
      <w:r w:rsidR="00B04726">
        <w:rPr>
          <w:rFonts w:eastAsia="Times New Roman"/>
        </w:rPr>
        <w:t xml:space="preserve"> this transaction </w:t>
      </w:r>
      <w:r>
        <w:rPr>
          <w:rFonts w:eastAsia="Times New Roman"/>
        </w:rPr>
        <w:t xml:space="preserve">imposed by section 1352, title 31, U.S. Code.  Any person who fails to file the required certification shall be  </w:t>
      </w:r>
      <w:r w:rsidR="00B04726">
        <w:rPr>
          <w:rFonts w:eastAsia="Times New Roman"/>
        </w:rPr>
        <w:t xml:space="preserve"> subject to a civil penalty of </w:t>
      </w:r>
      <w:r>
        <w:rPr>
          <w:rFonts w:eastAsia="Times New Roman"/>
        </w:rPr>
        <w:t>not less than $10,000 and not more than $100,000 for each such failure.</w:t>
      </w:r>
    </w:p>
    <w:p w14:paraId="086744D6" w14:textId="77777777" w:rsidR="00E93AFF" w:rsidRDefault="00E93AFF">
      <w:pPr>
        <w:tabs>
          <w:tab w:val="left" w:pos="1080"/>
        </w:tabs>
        <w:spacing w:before="60" w:after="60"/>
        <w:jc w:val="left"/>
        <w:rPr>
          <w:rFonts w:eastAsia="Times New Roman"/>
          <w:b/>
          <w:i/>
        </w:rPr>
      </w:pPr>
    </w:p>
    <w:p w14:paraId="7CC87C83" w14:textId="77777777" w:rsidR="00E93AFF" w:rsidRDefault="00E93AFF">
      <w:pPr>
        <w:tabs>
          <w:tab w:val="left" w:pos="1080"/>
        </w:tabs>
        <w:spacing w:before="60" w:after="60"/>
        <w:jc w:val="left"/>
        <w:rPr>
          <w:rFonts w:eastAsia="Times New Roman"/>
          <w:b/>
          <w:i/>
        </w:rPr>
      </w:pPr>
      <w:r>
        <w:rPr>
          <w:rFonts w:eastAsia="Times New Roman"/>
          <w:b/>
          <w:i/>
        </w:rPr>
        <w:t>Statement for Loan Guarantees and Loan Insurance</w:t>
      </w:r>
    </w:p>
    <w:p w14:paraId="325DA554" w14:textId="77777777" w:rsidR="00E93AFF" w:rsidRDefault="00E93AF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D9C452E" w14:textId="77777777" w:rsidR="00E93AFF" w:rsidRDefault="00E93AF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F16E25A" w14:textId="77777777" w:rsidR="00E93AFF" w:rsidRDefault="00E93AFF">
      <w:pPr>
        <w:pBdr>
          <w:bottom w:val="single" w:sz="12" w:space="1" w:color="auto"/>
        </w:pBdr>
        <w:tabs>
          <w:tab w:val="left" w:pos="1080"/>
        </w:tabs>
        <w:spacing w:before="60" w:after="60"/>
        <w:jc w:val="left"/>
        <w:rPr>
          <w:rFonts w:eastAsia="Times New Roman"/>
        </w:rPr>
      </w:pPr>
      <w:r>
        <w:rPr>
          <w:rFonts w:eastAsia="Times New Roman"/>
        </w:rPr>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2BF6A56F" w14:textId="77777777" w:rsidR="00E93AFF" w:rsidRDefault="00E93AFF">
      <w:pPr>
        <w:pBdr>
          <w:bottom w:val="single" w:sz="12" w:space="1" w:color="auto"/>
        </w:pBdr>
        <w:tabs>
          <w:tab w:val="left" w:pos="1080"/>
        </w:tabs>
        <w:spacing w:before="60" w:after="60"/>
        <w:jc w:val="left"/>
        <w:rPr>
          <w:rFonts w:eastAsia="Times New Roman"/>
        </w:rPr>
      </w:pPr>
    </w:p>
    <w:p w14:paraId="30356E37" w14:textId="77777777" w:rsidR="00E93AFF" w:rsidRDefault="00E93AFF">
      <w:pPr>
        <w:tabs>
          <w:tab w:val="left" w:pos="1080"/>
        </w:tabs>
        <w:spacing w:before="60" w:after="60"/>
        <w:jc w:val="left"/>
        <w:rPr>
          <w:rFonts w:eastAsia="Times New Roman"/>
        </w:rPr>
      </w:pPr>
    </w:p>
    <w:p w14:paraId="0CD1F41F" w14:textId="77777777" w:rsidR="00E93AFF" w:rsidRDefault="00E93AF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6D8F0F51" w14:textId="77777777" w:rsidR="00E93AFF" w:rsidRDefault="00E93AFF">
      <w:pPr>
        <w:tabs>
          <w:tab w:val="left" w:pos="1080"/>
        </w:tabs>
        <w:spacing w:before="60" w:after="60"/>
        <w:jc w:val="left"/>
        <w:rPr>
          <w:rFonts w:eastAsia="Times New Roman"/>
        </w:rPr>
      </w:pPr>
    </w:p>
    <w:p w14:paraId="244B9043" w14:textId="77777777" w:rsidR="00E93AFF" w:rsidRDefault="00E93AFF">
      <w:pPr>
        <w:tabs>
          <w:tab w:val="left" w:pos="1080"/>
        </w:tabs>
        <w:spacing w:before="60" w:after="60"/>
        <w:jc w:val="left"/>
        <w:rPr>
          <w:rFonts w:eastAsia="Times New Roman"/>
        </w:rPr>
      </w:pPr>
      <w:proofErr w:type="gramStart"/>
      <w:r>
        <w:rPr>
          <w:rFonts w:ascii="Wingdings" w:eastAsia="Wingdings" w:hAnsi="Wingdings" w:cs="Wingdings"/>
        </w:rPr>
        <w:t></w:t>
      </w:r>
      <w:r>
        <w:rPr>
          <w:rFonts w:eastAsia="Times New Roman"/>
        </w:rPr>
        <w:t xml:space="preserve">  The</w:t>
      </w:r>
      <w:proofErr w:type="gramEnd"/>
      <w:r>
        <w:rPr>
          <w:rFonts w:eastAsia="Times New Roman"/>
        </w:rPr>
        <w:t xml:space="preserve"> bidder is NOT including a disclosure form as referenced in this form’s instructions because the bidder is NOT required by law to do so. </w:t>
      </w:r>
    </w:p>
    <w:p w14:paraId="01EA1B4F" w14:textId="77777777" w:rsidR="00E93AFF" w:rsidRDefault="00E93AFF">
      <w:pPr>
        <w:tabs>
          <w:tab w:val="left" w:pos="1080"/>
        </w:tabs>
        <w:spacing w:before="60" w:after="60"/>
        <w:jc w:val="left"/>
        <w:rPr>
          <w:rFonts w:eastAsia="Times New Roman"/>
        </w:rPr>
      </w:pPr>
      <w:proofErr w:type="gramStart"/>
      <w:r>
        <w:rPr>
          <w:rFonts w:ascii="Wingdings" w:eastAsia="Wingdings" w:hAnsi="Wingdings" w:cs="Wingdings"/>
        </w:rPr>
        <w:t></w:t>
      </w:r>
      <w:r>
        <w:rPr>
          <w:rFonts w:eastAsia="Times New Roman"/>
        </w:rPr>
        <w:t xml:space="preserve">  The</w:t>
      </w:r>
      <w:proofErr w:type="gramEnd"/>
      <w:r>
        <w:rPr>
          <w:rFonts w:eastAsia="Times New Roman"/>
        </w:rPr>
        <w:t xml:space="preserve"> bidder IS filing a disclosure form with the Agency as referenced in this form’s instructions because the bidder IS required by law to do so.  If the bidder is filing a disclosure form, place the form immediately behind this in the Proposal. </w:t>
      </w:r>
    </w:p>
    <w:p w14:paraId="0D264553" w14:textId="77777777" w:rsidR="00E93AFF" w:rsidRDefault="00E93AF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93AFF" w14:paraId="12CDD1E0" w14:textId="77777777" w:rsidTr="00CB3E2A">
        <w:tc>
          <w:tcPr>
            <w:tcW w:w="2268" w:type="dxa"/>
            <w:shd w:val="clear" w:color="auto" w:fill="DBE5F1"/>
            <w:vAlign w:val="center"/>
          </w:tcPr>
          <w:p w14:paraId="103E274C" w14:textId="77777777" w:rsidR="00E93AFF" w:rsidRDefault="00E93AFF" w:rsidP="00CB3E2A">
            <w:pPr>
              <w:keepNext/>
              <w:keepLines/>
              <w:jc w:val="left"/>
              <w:rPr>
                <w:rFonts w:eastAsia="Times New Roman"/>
                <w:b/>
              </w:rPr>
            </w:pPr>
            <w:r>
              <w:rPr>
                <w:rFonts w:eastAsia="Times New Roman"/>
                <w:b/>
              </w:rPr>
              <w:t>Signature:</w:t>
            </w:r>
          </w:p>
        </w:tc>
        <w:tc>
          <w:tcPr>
            <w:tcW w:w="7308" w:type="dxa"/>
            <w:shd w:val="clear" w:color="auto" w:fill="E6E6E6"/>
          </w:tcPr>
          <w:p w14:paraId="3B76442D" w14:textId="77777777" w:rsidR="00E93AFF" w:rsidRDefault="00E93AFF">
            <w:pPr>
              <w:keepNext/>
              <w:keepLines/>
              <w:jc w:val="left"/>
              <w:rPr>
                <w:rFonts w:eastAsia="Times New Roman"/>
              </w:rPr>
            </w:pPr>
          </w:p>
          <w:p w14:paraId="43223812" w14:textId="77777777" w:rsidR="00E93AFF" w:rsidRPr="00CB3E2A" w:rsidRDefault="00E93AFF" w:rsidP="00CB3E2A">
            <w:pPr>
              <w:keepNext/>
              <w:keepLines/>
              <w:jc w:val="left"/>
            </w:pPr>
          </w:p>
        </w:tc>
      </w:tr>
      <w:tr w:rsidR="00E93AFF" w14:paraId="40C4BC90" w14:textId="77777777" w:rsidTr="00CB3E2A">
        <w:tc>
          <w:tcPr>
            <w:tcW w:w="2268" w:type="dxa"/>
            <w:shd w:val="clear" w:color="auto" w:fill="DBE5F1"/>
            <w:vAlign w:val="center"/>
          </w:tcPr>
          <w:p w14:paraId="7CF92EDA" w14:textId="78779C01" w:rsidR="00E93AFF" w:rsidRPr="00CB3E2A" w:rsidRDefault="00E93AFF" w:rsidP="00CB3E2A">
            <w:pPr>
              <w:keepNext/>
              <w:keepLines/>
              <w:jc w:val="left"/>
              <w:rPr>
                <w:b/>
              </w:rPr>
            </w:pPr>
            <w:r>
              <w:rPr>
                <w:rFonts w:eastAsia="Times New Roman"/>
                <w:b/>
              </w:rPr>
              <w:t>Printed Name/Title:</w:t>
            </w:r>
          </w:p>
        </w:tc>
        <w:tc>
          <w:tcPr>
            <w:tcW w:w="7308" w:type="dxa"/>
          </w:tcPr>
          <w:p w14:paraId="7E874F09" w14:textId="77777777" w:rsidR="00E93AFF" w:rsidRDefault="00E93AFF">
            <w:pPr>
              <w:keepNext/>
              <w:keepLines/>
              <w:jc w:val="left"/>
              <w:rPr>
                <w:rFonts w:eastAsia="Times New Roman"/>
              </w:rPr>
            </w:pPr>
          </w:p>
          <w:p w14:paraId="27F01790" w14:textId="77777777" w:rsidR="00E93AFF" w:rsidRPr="00CB3E2A" w:rsidRDefault="00E93AFF" w:rsidP="00CB3E2A">
            <w:pPr>
              <w:keepNext/>
              <w:keepLines/>
              <w:jc w:val="left"/>
              <w:rPr>
                <w:sz w:val="16"/>
              </w:rPr>
            </w:pPr>
          </w:p>
        </w:tc>
      </w:tr>
      <w:tr w:rsidR="00E93AFF" w14:paraId="34BDE28C" w14:textId="77777777">
        <w:tc>
          <w:tcPr>
            <w:tcW w:w="2268" w:type="dxa"/>
            <w:shd w:val="clear" w:color="auto" w:fill="DBE5F1"/>
            <w:vAlign w:val="center"/>
          </w:tcPr>
          <w:p w14:paraId="5682C491" w14:textId="77777777" w:rsidR="00E93AFF" w:rsidRDefault="00E93AFF">
            <w:pPr>
              <w:keepNext/>
              <w:keepLines/>
              <w:jc w:val="left"/>
              <w:rPr>
                <w:rFonts w:eastAsia="Times New Roman"/>
                <w:b/>
              </w:rPr>
            </w:pPr>
            <w:r>
              <w:rPr>
                <w:rFonts w:eastAsia="Times New Roman"/>
                <w:b/>
              </w:rPr>
              <w:t>Date:</w:t>
            </w:r>
          </w:p>
        </w:tc>
        <w:tc>
          <w:tcPr>
            <w:tcW w:w="7308" w:type="dxa"/>
          </w:tcPr>
          <w:p w14:paraId="71BBC9DC" w14:textId="77777777" w:rsidR="00E93AFF" w:rsidRDefault="00E93AFF">
            <w:pPr>
              <w:keepNext/>
              <w:keepLines/>
              <w:jc w:val="left"/>
              <w:rPr>
                <w:rFonts w:eastAsia="Times New Roman"/>
                <w:sz w:val="16"/>
                <w:szCs w:val="16"/>
              </w:rPr>
            </w:pPr>
          </w:p>
          <w:p w14:paraId="4C3BFF4C" w14:textId="77777777" w:rsidR="00E93AFF" w:rsidRDefault="00E93AFF">
            <w:pPr>
              <w:keepNext/>
              <w:keepLines/>
              <w:jc w:val="left"/>
              <w:rPr>
                <w:rFonts w:eastAsia="Times New Roman"/>
                <w:sz w:val="16"/>
                <w:szCs w:val="16"/>
              </w:rPr>
            </w:pPr>
          </w:p>
        </w:tc>
      </w:tr>
    </w:tbl>
    <w:p w14:paraId="73A8E9D3" w14:textId="77777777" w:rsidR="00C92047" w:rsidRDefault="00E93AFF">
      <w:pPr>
        <w:spacing w:after="200" w:line="276" w:lineRule="auto"/>
        <w:jc w:val="left"/>
        <w:rPr>
          <w:b/>
        </w:rPr>
        <w:sectPr w:rsidR="00C92047" w:rsidSect="00552580">
          <w:headerReference w:type="default" r:id="rId26"/>
          <w:footerReference w:type="default" r:id="rId27"/>
          <w:headerReference w:type="first" r:id="rId28"/>
          <w:pgSz w:w="12240" w:h="15840" w:code="1"/>
          <w:pgMar w:top="1152" w:right="1008" w:bottom="1008" w:left="1080" w:header="576" w:footer="432" w:gutter="0"/>
          <w:cols w:space="720"/>
          <w:docGrid w:linePitch="360"/>
        </w:sectPr>
      </w:pPr>
      <w:r>
        <w:rPr>
          <w:b/>
        </w:rPr>
        <w:br w:type="page"/>
      </w:r>
    </w:p>
    <w:p w14:paraId="745E3B99" w14:textId="77777777" w:rsidR="00E93AFF" w:rsidRPr="00B71637" w:rsidRDefault="00C92047" w:rsidP="00F66BB7">
      <w:pPr>
        <w:jc w:val="center"/>
        <w:rPr>
          <w:b/>
          <w:sz w:val="24"/>
          <w:szCs w:val="24"/>
        </w:rPr>
      </w:pPr>
      <w:r w:rsidRPr="00B71637">
        <w:rPr>
          <w:b/>
          <w:sz w:val="24"/>
          <w:szCs w:val="24"/>
        </w:rPr>
        <w:lastRenderedPageBreak/>
        <w:t>Attachment F: Cost Proposal Form</w:t>
      </w:r>
    </w:p>
    <w:p w14:paraId="3C98EEBE" w14:textId="04F8AC69" w:rsidR="00C92047" w:rsidRDefault="00F66BB7" w:rsidP="00F66BB7">
      <w:pPr>
        <w:jc w:val="center"/>
        <w:rPr>
          <w:sz w:val="24"/>
          <w:szCs w:val="24"/>
        </w:rPr>
      </w:pPr>
      <w:r>
        <w:rPr>
          <w:rFonts w:eastAsia="Times New Roman"/>
        </w:rPr>
        <w:t xml:space="preserve">Note: this Pricing Schedule is for example purposes only. Bidders must complete </w:t>
      </w:r>
      <w:r w:rsidR="00E52894">
        <w:rPr>
          <w:rFonts w:eastAsia="Times New Roman"/>
        </w:rPr>
        <w:t xml:space="preserve">both tabs in </w:t>
      </w:r>
      <w:r>
        <w:rPr>
          <w:rFonts w:eastAsia="Times New Roman"/>
        </w:rPr>
        <w:t xml:space="preserve">the Excel </w:t>
      </w:r>
      <w:r w:rsidR="00B00429">
        <w:rPr>
          <w:rFonts w:eastAsia="Times New Roman"/>
        </w:rPr>
        <w:t>workbook</w:t>
      </w:r>
      <w:r>
        <w:rPr>
          <w:rFonts w:eastAsia="Times New Roman"/>
        </w:rPr>
        <w:t xml:space="preserve"> entitled Attachment F posted on the State’s procurement website.</w:t>
      </w:r>
    </w:p>
    <w:p w14:paraId="520BB801" w14:textId="62D96114" w:rsidR="00C92047" w:rsidRDefault="00C92047" w:rsidP="00F66BB7">
      <w:pPr>
        <w:jc w:val="center"/>
      </w:pPr>
    </w:p>
    <w:p w14:paraId="486E17AE" w14:textId="1C4EE439" w:rsidR="00D14DB3" w:rsidRDefault="00B00429" w:rsidP="00DE0735">
      <w:pPr>
        <w:jc w:val="left"/>
      </w:pPr>
      <w:r w:rsidRPr="00B00429">
        <w:rPr>
          <w:noProof/>
        </w:rPr>
        <w:drawing>
          <wp:inline distT="0" distB="0" distL="0" distR="0" wp14:anchorId="3160A5DA" wp14:editId="56FE2176">
            <wp:extent cx="6446520" cy="543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6520" cy="5433060"/>
                    </a:xfrm>
                    <a:prstGeom prst="rect">
                      <a:avLst/>
                    </a:prstGeom>
                    <a:noFill/>
                    <a:ln>
                      <a:noFill/>
                    </a:ln>
                  </pic:spPr>
                </pic:pic>
              </a:graphicData>
            </a:graphic>
          </wp:inline>
        </w:drawing>
      </w:r>
    </w:p>
    <w:p w14:paraId="3D04C1B8" w14:textId="77777777" w:rsidR="00D14DB3" w:rsidRDefault="00D14DB3" w:rsidP="00F66BB7">
      <w:pPr>
        <w:jc w:val="center"/>
        <w:sectPr w:rsidR="00D14DB3" w:rsidSect="00F66BB7">
          <w:pgSz w:w="12240" w:h="15840" w:code="1"/>
          <w:pgMar w:top="1152" w:right="1008" w:bottom="1008" w:left="1080" w:header="720" w:footer="403" w:gutter="0"/>
          <w:cols w:space="720"/>
          <w:docGrid w:linePitch="360"/>
        </w:sectPr>
      </w:pPr>
    </w:p>
    <w:p w14:paraId="17FE87EC" w14:textId="52FAF68F" w:rsidR="00D14DB3" w:rsidRPr="009972B6" w:rsidRDefault="00D14DB3" w:rsidP="00D14DB3">
      <w:pPr>
        <w:jc w:val="center"/>
        <w:rPr>
          <w:b/>
          <w:sz w:val="24"/>
          <w:szCs w:val="24"/>
        </w:rPr>
      </w:pPr>
      <w:r>
        <w:rPr>
          <w:b/>
          <w:sz w:val="24"/>
          <w:szCs w:val="24"/>
        </w:rPr>
        <w:lastRenderedPageBreak/>
        <w:t>Attachment G</w:t>
      </w:r>
      <w:r w:rsidRPr="009972B6">
        <w:rPr>
          <w:b/>
          <w:sz w:val="24"/>
          <w:szCs w:val="24"/>
        </w:rPr>
        <w:t xml:space="preserve">: </w:t>
      </w:r>
      <w:r>
        <w:rPr>
          <w:b/>
          <w:sz w:val="24"/>
          <w:szCs w:val="24"/>
        </w:rPr>
        <w:t>FFS Counts</w:t>
      </w:r>
      <w:r w:rsidR="009F372F">
        <w:rPr>
          <w:b/>
          <w:sz w:val="24"/>
          <w:szCs w:val="24"/>
        </w:rPr>
        <w:t xml:space="preserve"> and Claims Volume 01.16-</w:t>
      </w:r>
      <w:r w:rsidR="00B40174">
        <w:rPr>
          <w:b/>
          <w:sz w:val="24"/>
          <w:szCs w:val="24"/>
        </w:rPr>
        <w:t>10</w:t>
      </w:r>
      <w:r w:rsidR="009F372F">
        <w:rPr>
          <w:b/>
          <w:sz w:val="24"/>
          <w:szCs w:val="24"/>
        </w:rPr>
        <w:t>.21</w:t>
      </w:r>
    </w:p>
    <w:p w14:paraId="1CAD2302" w14:textId="2A9CFA53" w:rsidR="00D14DB3" w:rsidRDefault="009F372F" w:rsidP="00D14DB3">
      <w:pPr>
        <w:jc w:val="center"/>
        <w:sectPr w:rsidR="00D14DB3" w:rsidSect="00B71637">
          <w:pgSz w:w="12240" w:h="15840" w:code="1"/>
          <w:pgMar w:top="1152" w:right="1008" w:bottom="1008" w:left="1080" w:header="720" w:footer="403" w:gutter="0"/>
          <w:cols w:space="720"/>
          <w:docGrid w:linePitch="360"/>
        </w:sectPr>
      </w:pPr>
      <w:r>
        <w:rPr>
          <w:rFonts w:eastAsia="Times New Roman"/>
        </w:rPr>
        <w:t>Please see</w:t>
      </w:r>
      <w:r w:rsidR="00D14DB3">
        <w:rPr>
          <w:rFonts w:eastAsia="Times New Roman"/>
        </w:rPr>
        <w:t xml:space="preserve"> the Excel s</w:t>
      </w:r>
      <w:r>
        <w:rPr>
          <w:rFonts w:eastAsia="Times New Roman"/>
        </w:rPr>
        <w:t>preadsheet entitled Attachment G</w:t>
      </w:r>
      <w:r w:rsidR="00D14DB3">
        <w:rPr>
          <w:rFonts w:eastAsia="Times New Roman"/>
        </w:rPr>
        <w:t xml:space="preserve"> posted on the State’s procurement website</w:t>
      </w:r>
      <w:r>
        <w:rPr>
          <w:rFonts w:eastAsia="Times New Roman"/>
        </w:rPr>
        <w:t>.</w:t>
      </w:r>
    </w:p>
    <w:p w14:paraId="269ED50F" w14:textId="77777777" w:rsidR="00E93AFF" w:rsidRDefault="00E93AFF">
      <w:pPr>
        <w:pStyle w:val="Heading1"/>
        <w:keepLines/>
        <w:jc w:val="center"/>
        <w:rPr>
          <w:sz w:val="24"/>
          <w:szCs w:val="24"/>
        </w:rPr>
        <w:sectPr w:rsidR="00E93AFF" w:rsidSect="00B71637">
          <w:headerReference w:type="even" r:id="rId30"/>
          <w:headerReference w:type="default" r:id="rId31"/>
          <w:headerReference w:type="first" r:id="rId32"/>
          <w:pgSz w:w="12240" w:h="15840" w:code="1"/>
          <w:pgMar w:top="1152" w:right="1008" w:bottom="1008" w:left="1080" w:header="576" w:footer="432" w:gutter="0"/>
          <w:cols w:space="720"/>
          <w:docGrid w:linePitch="360"/>
        </w:sectPr>
      </w:pPr>
      <w:bookmarkStart w:id="169" w:name="_Toc265506688"/>
      <w:bookmarkStart w:id="170" w:name="_Toc265507125"/>
      <w:bookmarkStart w:id="171" w:name="_Toc265564625"/>
      <w:bookmarkStart w:id="172" w:name="_Toc265580921"/>
    </w:p>
    <w:p w14:paraId="366059FF" w14:textId="5791C457" w:rsidR="00E93AFF" w:rsidRDefault="00E93AFF">
      <w:pPr>
        <w:pStyle w:val="Heading1"/>
        <w:keepLines/>
        <w:jc w:val="center"/>
        <w:rPr>
          <w:sz w:val="24"/>
          <w:szCs w:val="24"/>
        </w:rPr>
      </w:pPr>
      <w:r>
        <w:rPr>
          <w:sz w:val="24"/>
          <w:szCs w:val="24"/>
        </w:rPr>
        <w:t>Attachment</w:t>
      </w:r>
      <w:r w:rsidR="00F803BB">
        <w:rPr>
          <w:sz w:val="24"/>
          <w:szCs w:val="24"/>
        </w:rPr>
        <w:t xml:space="preserve"> </w:t>
      </w:r>
      <w:r w:rsidR="00D14DB3">
        <w:rPr>
          <w:sz w:val="24"/>
          <w:szCs w:val="24"/>
        </w:rPr>
        <w:t>H</w:t>
      </w:r>
      <w:r>
        <w:rPr>
          <w:sz w:val="24"/>
          <w:szCs w:val="24"/>
        </w:rPr>
        <w:t>: Sample Contract</w:t>
      </w:r>
      <w:bookmarkEnd w:id="169"/>
      <w:bookmarkEnd w:id="170"/>
      <w:bookmarkEnd w:id="171"/>
      <w:bookmarkEnd w:id="172"/>
    </w:p>
    <w:p w14:paraId="2969524C" w14:textId="77777777" w:rsidR="00F803BB" w:rsidRDefault="00F803BB" w:rsidP="00F803BB">
      <w:pPr>
        <w:keepNext/>
        <w:keepLines/>
        <w:jc w:val="left"/>
        <w:rPr>
          <w:i/>
        </w:rPr>
      </w:pPr>
    </w:p>
    <w:p w14:paraId="4886EC19" w14:textId="77777777" w:rsidR="00F803BB" w:rsidRDefault="00F803BB" w:rsidP="00F803BB">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RFB and the potential resulting contract.  Bidders should plan on such terms being included in any contract </w:t>
      </w:r>
      <w:proofErr w:type="gramStart"/>
      <w:r>
        <w:rPr>
          <w:i/>
        </w:rPr>
        <w:t>entered into</w:t>
      </w:r>
      <w:proofErr w:type="gramEnd"/>
      <w:r>
        <w:rPr>
          <w:i/>
        </w:rPr>
        <w:t xml:space="preserve"> as a result of this RFB.  All costs associated with complying with these terms should be included in the Cost Proposal or any pricing quoted by the Bidder.  See RFB Section 3.1 regarding Bidder exceptions to contract language.)</w:t>
      </w:r>
    </w:p>
    <w:p w14:paraId="7B1C67A6" w14:textId="77777777" w:rsidR="00F803BB" w:rsidRDefault="00F803BB" w:rsidP="00F803BB">
      <w:pPr>
        <w:keepNext/>
        <w:keepLines/>
        <w:jc w:val="left"/>
      </w:pPr>
    </w:p>
    <w:p w14:paraId="0BC15314" w14:textId="77777777" w:rsidR="00F803BB" w:rsidRDefault="00F803BB" w:rsidP="00F803BB">
      <w:pPr>
        <w:keepNext/>
        <w:keepLines/>
        <w:jc w:val="center"/>
        <w:rPr>
          <w:b/>
          <w:i/>
        </w:rPr>
      </w:pPr>
      <w:r>
        <w:rPr>
          <w:b/>
          <w:i/>
        </w:rPr>
        <w:t>This is a sample form.  DO NOT complete and return this attachment.</w:t>
      </w:r>
    </w:p>
    <w:p w14:paraId="129CDED7" w14:textId="77777777" w:rsidR="00F803BB" w:rsidRDefault="00F803BB" w:rsidP="00F803BB">
      <w:pPr>
        <w:pStyle w:val="NoSpacing"/>
        <w:keepNext/>
        <w:keepLines/>
        <w:jc w:val="center"/>
      </w:pPr>
    </w:p>
    <w:p w14:paraId="271D96E7" w14:textId="77777777" w:rsidR="00F803BB" w:rsidRDefault="00F803BB" w:rsidP="00F803BB">
      <w:pPr>
        <w:pStyle w:val="NoSpacing"/>
        <w:jc w:val="center"/>
        <w:rPr>
          <w:b/>
          <w:sz w:val="36"/>
          <w:szCs w:val="36"/>
        </w:rPr>
      </w:pPr>
      <w:r>
        <w:rPr>
          <w:b/>
          <w:sz w:val="36"/>
          <w:szCs w:val="36"/>
        </w:rPr>
        <w:t>CONTRACT DECLARATIONS AND EXECUTION</w:t>
      </w:r>
    </w:p>
    <w:p w14:paraId="3532E99F" w14:textId="77777777" w:rsidR="00F803BB" w:rsidRDefault="00F803BB" w:rsidP="00F803BB">
      <w:pPr>
        <w:pStyle w:val="NoSpacing"/>
        <w:keepNext/>
        <w:keepLines/>
        <w:jc w:val="center"/>
      </w:pPr>
    </w:p>
    <w:p w14:paraId="7D393A19" w14:textId="77777777" w:rsidR="00F803BB" w:rsidRDefault="00F803BB" w:rsidP="00F803BB">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803BB" w14:paraId="274A962D" w14:textId="77777777" w:rsidTr="00F803BB">
        <w:trPr>
          <w:trHeight w:val="305"/>
        </w:trPr>
        <w:tc>
          <w:tcPr>
            <w:tcW w:w="5400" w:type="dxa"/>
            <w:shd w:val="clear" w:color="auto" w:fill="E6E6E6"/>
          </w:tcPr>
          <w:p w14:paraId="1776B9E9" w14:textId="232DCDC5" w:rsidR="00F803BB" w:rsidRDefault="00F803BB" w:rsidP="00F803BB">
            <w:pPr>
              <w:rPr>
                <w:rFonts w:eastAsia="Times New Roman"/>
                <w:b/>
                <w:bCs/>
              </w:rPr>
            </w:pPr>
            <w:r>
              <w:rPr>
                <w:b/>
                <w:sz w:val="36"/>
                <w:szCs w:val="36"/>
              </w:rPr>
              <w:br w:type="page"/>
            </w:r>
            <w:r w:rsidR="00B25116" w:rsidRPr="00B25116">
              <w:rPr>
                <w:rFonts w:eastAsia="Times New Roman"/>
                <w:b/>
                <w:bCs/>
              </w:rPr>
              <w:t>RFB</w:t>
            </w:r>
            <w:r>
              <w:rPr>
                <w:rFonts w:eastAsia="Times New Roman"/>
                <w:b/>
                <w:bCs/>
              </w:rPr>
              <w:t xml:space="preserve"> #</w:t>
            </w:r>
          </w:p>
        </w:tc>
        <w:tc>
          <w:tcPr>
            <w:tcW w:w="5130" w:type="dxa"/>
            <w:shd w:val="clear" w:color="auto" w:fill="E6E6E6"/>
          </w:tcPr>
          <w:p w14:paraId="40C6D79E" w14:textId="77777777" w:rsidR="00F803BB" w:rsidRDefault="00F803BB" w:rsidP="00F803BB">
            <w:pPr>
              <w:rPr>
                <w:rFonts w:eastAsia="Times New Roman"/>
                <w:b/>
                <w:bCs/>
              </w:rPr>
            </w:pPr>
            <w:r>
              <w:rPr>
                <w:rFonts w:eastAsia="Times New Roman"/>
                <w:b/>
                <w:bCs/>
              </w:rPr>
              <w:t>Contract #</w:t>
            </w:r>
          </w:p>
        </w:tc>
      </w:tr>
      <w:tr w:rsidR="00F803BB" w14:paraId="6AAA9E25" w14:textId="77777777" w:rsidTr="00F803BB">
        <w:tc>
          <w:tcPr>
            <w:tcW w:w="5400" w:type="dxa"/>
          </w:tcPr>
          <w:p w14:paraId="737004A7" w14:textId="77777777" w:rsidR="00F803BB" w:rsidRDefault="00F803BB" w:rsidP="00F803BB">
            <w:pPr>
              <w:jc w:val="left"/>
              <w:rPr>
                <w:rFonts w:eastAsia="Times New Roman"/>
              </w:rPr>
            </w:pPr>
          </w:p>
        </w:tc>
        <w:tc>
          <w:tcPr>
            <w:tcW w:w="5130" w:type="dxa"/>
          </w:tcPr>
          <w:p w14:paraId="2B6F5F60" w14:textId="77777777" w:rsidR="00F803BB" w:rsidRDefault="00F803BB" w:rsidP="00F803BB">
            <w:pPr>
              <w:jc w:val="left"/>
              <w:rPr>
                <w:rFonts w:eastAsia="Times New Roman"/>
              </w:rPr>
            </w:pPr>
            <w:r>
              <w:rPr>
                <w:i/>
              </w:rPr>
              <w:t>{To be completed when contract is drafted.}</w:t>
            </w:r>
          </w:p>
        </w:tc>
      </w:tr>
    </w:tbl>
    <w:p w14:paraId="2E81DB17" w14:textId="77777777" w:rsidR="00F803BB" w:rsidRDefault="00F803BB" w:rsidP="00F803BB">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803BB" w14:paraId="23929756" w14:textId="77777777" w:rsidTr="00F803BB">
        <w:tc>
          <w:tcPr>
            <w:tcW w:w="10530" w:type="dxa"/>
            <w:shd w:val="clear" w:color="auto" w:fill="E6E6E6"/>
          </w:tcPr>
          <w:p w14:paraId="46BEDF8A" w14:textId="77777777" w:rsidR="00F803BB" w:rsidRDefault="00F803BB" w:rsidP="00F803BB">
            <w:pPr>
              <w:rPr>
                <w:rFonts w:eastAsia="Times New Roman"/>
                <w:b/>
                <w:bCs/>
              </w:rPr>
            </w:pPr>
            <w:r>
              <w:rPr>
                <w:rFonts w:eastAsia="Times New Roman"/>
                <w:b/>
                <w:bCs/>
              </w:rPr>
              <w:t>Title of Contract</w:t>
            </w:r>
          </w:p>
        </w:tc>
      </w:tr>
      <w:tr w:rsidR="00F803BB" w14:paraId="14A6BF57" w14:textId="77777777" w:rsidTr="00F803BB">
        <w:tc>
          <w:tcPr>
            <w:tcW w:w="10530" w:type="dxa"/>
          </w:tcPr>
          <w:p w14:paraId="49C48ECA" w14:textId="77777777" w:rsidR="00F803BB" w:rsidRDefault="00F803BB" w:rsidP="00F803BB">
            <w:pPr>
              <w:jc w:val="left"/>
              <w:rPr>
                <w:rFonts w:eastAsia="Times New Roman"/>
              </w:rPr>
            </w:pPr>
            <w:r>
              <w:rPr>
                <w:i/>
              </w:rPr>
              <w:t>{To be completed when contract is drafted.}</w:t>
            </w:r>
          </w:p>
        </w:tc>
      </w:tr>
    </w:tbl>
    <w:p w14:paraId="5C072BEB" w14:textId="77777777" w:rsidR="00F803BB" w:rsidRDefault="00F803BB" w:rsidP="00F803BB">
      <w:pPr>
        <w:ind w:left="-540"/>
        <w:rPr>
          <w:rFonts w:eastAsia="Times New Roman"/>
        </w:rPr>
      </w:pPr>
    </w:p>
    <w:p w14:paraId="1A2CC2DF" w14:textId="77777777" w:rsidR="00F803BB" w:rsidRDefault="00F803BB" w:rsidP="00F803BB">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23C9916" w14:textId="77777777" w:rsidR="00F803BB" w:rsidRDefault="00F803BB" w:rsidP="00F803BB">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803BB" w14:paraId="3C72DF25" w14:textId="77777777" w:rsidTr="00F803BB">
        <w:trPr>
          <w:gridAfter w:val="2"/>
          <w:wAfter w:w="5566" w:type="dxa"/>
        </w:trPr>
        <w:tc>
          <w:tcPr>
            <w:tcW w:w="4950" w:type="dxa"/>
            <w:shd w:val="clear" w:color="auto" w:fill="E6E6E6"/>
          </w:tcPr>
          <w:p w14:paraId="29C9C40D" w14:textId="77777777" w:rsidR="00F803BB" w:rsidRDefault="00F803BB" w:rsidP="00F803BB">
            <w:pPr>
              <w:widowControl w:val="0"/>
              <w:rPr>
                <w:rFonts w:eastAsia="Times New Roman"/>
                <w:b/>
                <w:bCs/>
              </w:rPr>
            </w:pPr>
            <w:r>
              <w:rPr>
                <w:rFonts w:eastAsia="Times New Roman"/>
                <w:b/>
                <w:bCs/>
              </w:rPr>
              <w:t>Agency of the State (hereafter “Agency”)</w:t>
            </w:r>
          </w:p>
        </w:tc>
      </w:tr>
      <w:tr w:rsidR="00F803BB" w14:paraId="4B622529" w14:textId="77777777" w:rsidTr="00F803BB">
        <w:trPr>
          <w:cantSplit/>
          <w:trHeight w:val="766"/>
        </w:trPr>
        <w:tc>
          <w:tcPr>
            <w:tcW w:w="5400" w:type="dxa"/>
            <w:gridSpan w:val="2"/>
          </w:tcPr>
          <w:p w14:paraId="1DE75FAB" w14:textId="77777777" w:rsidR="00F803BB" w:rsidRDefault="00F803BB" w:rsidP="00F803BB">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504DD2B3" w14:textId="77777777" w:rsidR="00F803BB" w:rsidRDefault="00F803BB" w:rsidP="00F803BB">
            <w:pPr>
              <w:pStyle w:val="NoSpacing"/>
              <w:widowControl w:val="0"/>
              <w:jc w:val="left"/>
              <w:rPr>
                <w:sz w:val="20"/>
                <w:szCs w:val="20"/>
              </w:rPr>
            </w:pPr>
            <w:r>
              <w:rPr>
                <w:sz w:val="20"/>
                <w:szCs w:val="20"/>
              </w:rPr>
              <w:t>Iowa Department of Human Services</w:t>
            </w:r>
          </w:p>
          <w:p w14:paraId="549903FA" w14:textId="77777777" w:rsidR="00F803BB" w:rsidRDefault="00F803BB" w:rsidP="00F803BB">
            <w:pPr>
              <w:pStyle w:val="NoSpacing"/>
              <w:widowControl w:val="0"/>
              <w:jc w:val="left"/>
              <w:rPr>
                <w:sz w:val="20"/>
                <w:szCs w:val="20"/>
              </w:rPr>
            </w:pPr>
            <w:r>
              <w:rPr>
                <w:sz w:val="20"/>
                <w:szCs w:val="20"/>
              </w:rPr>
              <w:t>1305 E. Walnut</w:t>
            </w:r>
          </w:p>
          <w:p w14:paraId="0D3A7DB1" w14:textId="77777777" w:rsidR="00F803BB" w:rsidRDefault="00F803BB" w:rsidP="00F803BB">
            <w:pPr>
              <w:pStyle w:val="NoSpacing"/>
              <w:widowControl w:val="0"/>
              <w:jc w:val="left"/>
              <w:rPr>
                <w:sz w:val="20"/>
                <w:szCs w:val="20"/>
              </w:rPr>
            </w:pPr>
            <w:r>
              <w:rPr>
                <w:sz w:val="20"/>
                <w:szCs w:val="20"/>
              </w:rPr>
              <w:t>Des Moines, IA 50319-0114</w:t>
            </w:r>
          </w:p>
          <w:p w14:paraId="17F4AA0C" w14:textId="77777777" w:rsidR="00F803BB" w:rsidRDefault="00F803BB" w:rsidP="00F803BB">
            <w:pPr>
              <w:widowControl w:val="0"/>
              <w:rPr>
                <w:rFonts w:eastAsia="Times New Roman"/>
                <w:sz w:val="18"/>
                <w:szCs w:val="18"/>
              </w:rPr>
            </w:pPr>
          </w:p>
          <w:p w14:paraId="202C516C" w14:textId="77777777" w:rsidR="00F803BB" w:rsidRDefault="00F803BB" w:rsidP="00F803BB">
            <w:pPr>
              <w:widowControl w:val="0"/>
              <w:jc w:val="left"/>
              <w:rPr>
                <w:rFonts w:eastAsia="Times New Roman"/>
              </w:rPr>
            </w:pPr>
          </w:p>
        </w:tc>
        <w:tc>
          <w:tcPr>
            <w:tcW w:w="5116" w:type="dxa"/>
          </w:tcPr>
          <w:p w14:paraId="5F3C6583" w14:textId="77777777" w:rsidR="00F803BB" w:rsidRDefault="00F803BB" w:rsidP="00F803BB">
            <w:pPr>
              <w:widowControl w:val="0"/>
              <w:jc w:val="left"/>
              <w:rPr>
                <w:rFonts w:eastAsia="Times New Roman"/>
                <w:sz w:val="20"/>
                <w:szCs w:val="20"/>
              </w:rPr>
            </w:pPr>
            <w:r>
              <w:rPr>
                <w:rFonts w:eastAsia="Times New Roman"/>
                <w:b/>
                <w:sz w:val="20"/>
                <w:szCs w:val="20"/>
              </w:rPr>
              <w:t>Agency Billing Contact Name / Address:</w:t>
            </w:r>
          </w:p>
          <w:p w14:paraId="2B0F4528" w14:textId="77777777" w:rsidR="00F803BB" w:rsidRDefault="00F803BB" w:rsidP="00F803BB">
            <w:pPr>
              <w:widowControl w:val="0"/>
              <w:jc w:val="left"/>
              <w:rPr>
                <w:b/>
                <w:i/>
              </w:rPr>
            </w:pPr>
            <w:r>
              <w:rPr>
                <w:i/>
              </w:rPr>
              <w:t>{To be completed when contract is drafted.}</w:t>
            </w:r>
          </w:p>
          <w:p w14:paraId="03DCDEF6" w14:textId="77777777" w:rsidR="00F803BB" w:rsidRDefault="00F803BB" w:rsidP="00F803BB">
            <w:pPr>
              <w:widowControl w:val="0"/>
              <w:jc w:val="left"/>
              <w:rPr>
                <w:rFonts w:eastAsia="Times New Roman"/>
                <w:b/>
                <w:bCs/>
                <w:sz w:val="20"/>
                <w:szCs w:val="20"/>
              </w:rPr>
            </w:pPr>
          </w:p>
        </w:tc>
      </w:tr>
      <w:tr w:rsidR="00F803BB" w14:paraId="6D0DD84D" w14:textId="77777777" w:rsidTr="00F803BB">
        <w:trPr>
          <w:cantSplit/>
          <w:trHeight w:val="980"/>
        </w:trPr>
        <w:tc>
          <w:tcPr>
            <w:tcW w:w="5400" w:type="dxa"/>
            <w:gridSpan w:val="2"/>
          </w:tcPr>
          <w:p w14:paraId="0F386CAA" w14:textId="77777777" w:rsidR="00F803BB" w:rsidRDefault="00F803BB" w:rsidP="00F803BB">
            <w:pPr>
              <w:widowControl w:val="0"/>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02AD7646" w14:textId="77777777" w:rsidR="00F803BB" w:rsidRDefault="00F803BB" w:rsidP="00F803BB">
            <w:pPr>
              <w:widowControl w:val="0"/>
              <w:jc w:val="left"/>
              <w:rPr>
                <w:b/>
                <w:i/>
              </w:rPr>
            </w:pPr>
            <w:r>
              <w:rPr>
                <w:i/>
              </w:rPr>
              <w:t>{To be completed when contract is drafted.}</w:t>
            </w:r>
          </w:p>
          <w:p w14:paraId="539F1DF7" w14:textId="77777777" w:rsidR="00F803BB" w:rsidRDefault="00F803BB" w:rsidP="00F803BB">
            <w:pPr>
              <w:widowControl w:val="0"/>
              <w:jc w:val="left"/>
              <w:rPr>
                <w:rFonts w:eastAsia="Times New Roman"/>
                <w:b/>
                <w:bCs/>
                <w:sz w:val="20"/>
                <w:szCs w:val="20"/>
              </w:rPr>
            </w:pPr>
            <w:r>
              <w:rPr>
                <w:b/>
                <w:i/>
              </w:rPr>
              <w:t xml:space="preserve"> </w:t>
            </w:r>
          </w:p>
          <w:p w14:paraId="1A4D71F7" w14:textId="77777777" w:rsidR="00F803BB" w:rsidRDefault="00F803BB" w:rsidP="00F803BB">
            <w:pPr>
              <w:widowControl w:val="0"/>
              <w:jc w:val="left"/>
              <w:rPr>
                <w:rFonts w:eastAsia="Times New Roman"/>
                <w:b/>
                <w:bCs/>
                <w:sz w:val="20"/>
                <w:szCs w:val="20"/>
              </w:rPr>
            </w:pPr>
          </w:p>
        </w:tc>
        <w:tc>
          <w:tcPr>
            <w:tcW w:w="5116" w:type="dxa"/>
          </w:tcPr>
          <w:p w14:paraId="2819C40F" w14:textId="77777777" w:rsidR="00F803BB" w:rsidRDefault="00F803BB" w:rsidP="00F803BB">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7F83372E" w14:textId="77777777" w:rsidR="00F803BB" w:rsidRDefault="00F803BB" w:rsidP="00F803BB">
            <w:pPr>
              <w:widowControl w:val="0"/>
              <w:jc w:val="left"/>
              <w:rPr>
                <w:rFonts w:eastAsia="Times New Roman"/>
                <w:i/>
                <w:sz w:val="20"/>
                <w:szCs w:val="20"/>
              </w:rPr>
            </w:pPr>
            <w:r>
              <w:rPr>
                <w:i/>
              </w:rPr>
              <w:t>{To be completed when contract is drafted.}</w:t>
            </w:r>
          </w:p>
          <w:p w14:paraId="67E8E7B4" w14:textId="77777777" w:rsidR="00F803BB" w:rsidRDefault="00F803BB" w:rsidP="00F803BB">
            <w:pPr>
              <w:widowControl w:val="0"/>
              <w:jc w:val="left"/>
              <w:rPr>
                <w:rFonts w:eastAsia="Times New Roman"/>
                <w:sz w:val="20"/>
                <w:szCs w:val="20"/>
              </w:rPr>
            </w:pPr>
          </w:p>
        </w:tc>
      </w:tr>
    </w:tbl>
    <w:p w14:paraId="4730021A" w14:textId="77777777" w:rsidR="00F803BB" w:rsidRDefault="00F803BB" w:rsidP="00F803BB">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803BB" w14:paraId="3E73D10F" w14:textId="77777777" w:rsidTr="00F803BB">
        <w:trPr>
          <w:gridAfter w:val="2"/>
          <w:wAfter w:w="5566" w:type="dxa"/>
        </w:trPr>
        <w:tc>
          <w:tcPr>
            <w:tcW w:w="4950" w:type="dxa"/>
            <w:shd w:val="clear" w:color="auto" w:fill="D9D9D9"/>
          </w:tcPr>
          <w:p w14:paraId="17CD6A4D" w14:textId="77777777" w:rsidR="00F803BB" w:rsidRDefault="00F803BB" w:rsidP="00F803BB">
            <w:pPr>
              <w:widowControl w:val="0"/>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F803BB" w14:paraId="3460944D" w14:textId="77777777" w:rsidTr="00F803BB">
        <w:trPr>
          <w:trHeight w:val="541"/>
        </w:trPr>
        <w:tc>
          <w:tcPr>
            <w:tcW w:w="5400" w:type="dxa"/>
            <w:gridSpan w:val="2"/>
          </w:tcPr>
          <w:p w14:paraId="7C27F20E" w14:textId="77777777" w:rsidR="00F803BB" w:rsidRDefault="00F803BB" w:rsidP="00F803BB">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237DF97A" w14:textId="77777777" w:rsidR="00F803BB" w:rsidRDefault="00F803BB" w:rsidP="00F803BB">
            <w:pPr>
              <w:widowControl w:val="0"/>
              <w:rPr>
                <w:rFonts w:eastAsia="Times New Roman"/>
                <w:b/>
                <w:bCs/>
              </w:rPr>
            </w:pPr>
            <w:r>
              <w:rPr>
                <w:rFonts w:eastAsia="Times New Roman"/>
                <w:b/>
                <w:bCs/>
              </w:rPr>
              <w:t>Contractor’s Principal Address:</w:t>
            </w:r>
          </w:p>
          <w:p w14:paraId="32D8707F" w14:textId="77777777" w:rsidR="00F803BB" w:rsidRDefault="00F803BB" w:rsidP="00F803BB">
            <w:pPr>
              <w:widowControl w:val="0"/>
              <w:jc w:val="left"/>
              <w:rPr>
                <w:rFonts w:eastAsia="Times New Roman"/>
              </w:rPr>
            </w:pPr>
            <w:r>
              <w:rPr>
                <w:i/>
              </w:rPr>
              <w:t>{To be completed when contract is drafted.}</w:t>
            </w:r>
          </w:p>
        </w:tc>
      </w:tr>
      <w:tr w:rsidR="00F803BB" w14:paraId="3D671BC5" w14:textId="77777777" w:rsidTr="00F803BB">
        <w:trPr>
          <w:trHeight w:val="719"/>
        </w:trPr>
        <w:tc>
          <w:tcPr>
            <w:tcW w:w="5400" w:type="dxa"/>
            <w:gridSpan w:val="2"/>
          </w:tcPr>
          <w:p w14:paraId="7826117B" w14:textId="77777777" w:rsidR="00F803BB" w:rsidRDefault="00F803BB" w:rsidP="00F803BB">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67798EC5" w14:textId="77777777" w:rsidR="00F803BB" w:rsidRDefault="00F803BB" w:rsidP="00F803BB">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F803BB" w14:paraId="531B5662" w14:textId="77777777" w:rsidTr="00F803BB">
        <w:trPr>
          <w:trHeight w:val="998"/>
        </w:trPr>
        <w:tc>
          <w:tcPr>
            <w:tcW w:w="5400" w:type="dxa"/>
            <w:gridSpan w:val="2"/>
          </w:tcPr>
          <w:p w14:paraId="37A1263D" w14:textId="77777777" w:rsidR="00F803BB" w:rsidRDefault="00F803BB" w:rsidP="00F803BB">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3C44CB8D" w14:textId="77777777" w:rsidR="00F803BB" w:rsidRDefault="00F803BB" w:rsidP="00F803BB">
            <w:pPr>
              <w:widowControl w:val="0"/>
              <w:jc w:val="left"/>
              <w:rPr>
                <w:rFonts w:eastAsia="Times New Roman"/>
                <w:b/>
                <w:bCs/>
              </w:rPr>
            </w:pPr>
            <w:r>
              <w:rPr>
                <w:i/>
              </w:rPr>
              <w:t>{To be completed when contract is drafted.}</w:t>
            </w:r>
          </w:p>
        </w:tc>
        <w:tc>
          <w:tcPr>
            <w:tcW w:w="5116" w:type="dxa"/>
          </w:tcPr>
          <w:p w14:paraId="3641AE73" w14:textId="77777777" w:rsidR="00F803BB" w:rsidRDefault="00F803BB" w:rsidP="00F803BB">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10CE3D88" w14:textId="77777777" w:rsidR="00F803BB" w:rsidRDefault="00F803BB" w:rsidP="00F803BB">
            <w:pPr>
              <w:widowControl w:val="0"/>
              <w:jc w:val="left"/>
              <w:rPr>
                <w:rFonts w:eastAsia="Times New Roman"/>
                <w:b/>
              </w:rPr>
            </w:pPr>
            <w:r>
              <w:rPr>
                <w:i/>
              </w:rPr>
              <w:t>{To be completed when contract is drafted.}</w:t>
            </w:r>
          </w:p>
        </w:tc>
      </w:tr>
    </w:tbl>
    <w:p w14:paraId="5ACDCE7C" w14:textId="77777777" w:rsidR="00F803BB" w:rsidRDefault="00F803BB" w:rsidP="00F803BB">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803BB" w14:paraId="0DCE7352" w14:textId="77777777" w:rsidTr="00F803BB">
        <w:tc>
          <w:tcPr>
            <w:tcW w:w="4950" w:type="dxa"/>
            <w:shd w:val="clear" w:color="auto" w:fill="D9D9D9"/>
          </w:tcPr>
          <w:p w14:paraId="24773F91" w14:textId="77777777" w:rsidR="00F803BB" w:rsidRDefault="00F803BB" w:rsidP="00F803BB">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F803BB" w14:paraId="174AE0CD" w14:textId="77777777" w:rsidTr="00F803BB">
        <w:trPr>
          <w:trHeight w:val="298"/>
        </w:trPr>
        <w:tc>
          <w:tcPr>
            <w:tcW w:w="5877" w:type="dxa"/>
          </w:tcPr>
          <w:p w14:paraId="442ADBDE" w14:textId="77777777" w:rsidR="00F803BB" w:rsidRDefault="00F803BB" w:rsidP="00F803BB">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Pr>
          <w:p w14:paraId="3B41ADA3" w14:textId="77777777" w:rsidR="00F803BB" w:rsidRDefault="00F803BB" w:rsidP="00F803BB">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61AF25D2" w14:textId="77777777" w:rsidR="00F803BB" w:rsidRDefault="00F803BB" w:rsidP="00F803BB">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F803BB" w14:paraId="2121EB7D" w14:textId="77777777" w:rsidTr="00F803BB">
        <w:trPr>
          <w:trHeight w:val="467"/>
        </w:trPr>
        <w:tc>
          <w:tcPr>
            <w:tcW w:w="10530" w:type="dxa"/>
            <w:gridSpan w:val="2"/>
          </w:tcPr>
          <w:p w14:paraId="2E9EE773" w14:textId="77777777" w:rsidR="00F803BB" w:rsidRDefault="00F803BB" w:rsidP="00F803BB">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F803BB" w14:paraId="4B08DBA9" w14:textId="77777777" w:rsidTr="00F803BB">
        <w:trPr>
          <w:trHeight w:val="270"/>
        </w:trPr>
        <w:tc>
          <w:tcPr>
            <w:tcW w:w="5877" w:type="dxa"/>
          </w:tcPr>
          <w:p w14:paraId="2D53E38B" w14:textId="77777777" w:rsidR="00F803BB" w:rsidRDefault="00F803BB" w:rsidP="00F803BB">
            <w:pPr>
              <w:keepNext/>
              <w:jc w:val="left"/>
              <w:rPr>
                <w:b/>
                <w:bCs/>
                <w:sz w:val="20"/>
                <w:szCs w:val="20"/>
              </w:rPr>
            </w:pPr>
            <w:r>
              <w:rPr>
                <w:b/>
                <w:bCs/>
                <w:sz w:val="20"/>
                <w:szCs w:val="20"/>
              </w:rPr>
              <w:t xml:space="preserve">Contract Contingent on Approval of Another Agency:  </w:t>
            </w:r>
          </w:p>
          <w:p w14:paraId="064D09C4" w14:textId="77777777" w:rsidR="00F803BB" w:rsidRDefault="00F803BB" w:rsidP="00F803BB">
            <w:pPr>
              <w:keepNext/>
              <w:jc w:val="left"/>
              <w:rPr>
                <w:bCs/>
                <w:sz w:val="20"/>
                <w:szCs w:val="20"/>
              </w:rPr>
            </w:pPr>
            <w:r>
              <w:rPr>
                <w:bCs/>
                <w:sz w:val="20"/>
                <w:szCs w:val="20"/>
              </w:rPr>
              <w:t>No</w:t>
            </w:r>
          </w:p>
          <w:p w14:paraId="547C5581" w14:textId="77777777" w:rsidR="00F803BB" w:rsidRDefault="00F803BB" w:rsidP="00F803BB">
            <w:pPr>
              <w:keepNext/>
              <w:jc w:val="left"/>
              <w:rPr>
                <w:b/>
                <w:bCs/>
                <w:sz w:val="20"/>
                <w:szCs w:val="20"/>
              </w:rPr>
            </w:pPr>
          </w:p>
        </w:tc>
        <w:tc>
          <w:tcPr>
            <w:tcW w:w="4653" w:type="dxa"/>
            <w:tcBorders>
              <w:bottom w:val="single" w:sz="4" w:space="0" w:color="auto"/>
            </w:tcBorders>
          </w:tcPr>
          <w:p w14:paraId="40E923A2" w14:textId="0E214F94" w:rsidR="00F803BB" w:rsidRDefault="00F803BB" w:rsidP="00972C7E">
            <w:pPr>
              <w:keepNext/>
              <w:jc w:val="left"/>
              <w:rPr>
                <w:b/>
                <w:sz w:val="20"/>
                <w:szCs w:val="20"/>
                <w:highlight w:val="green"/>
              </w:rPr>
            </w:pPr>
            <w:r>
              <w:rPr>
                <w:b/>
                <w:sz w:val="20"/>
                <w:szCs w:val="20"/>
              </w:rPr>
              <w:t xml:space="preserve">ISPO Number:  </w:t>
            </w:r>
            <w:r w:rsidR="00300F46">
              <w:rPr>
                <w:sz w:val="20"/>
                <w:szCs w:val="20"/>
              </w:rPr>
              <w:t>ISPO-22-19</w:t>
            </w:r>
          </w:p>
        </w:tc>
      </w:tr>
      <w:tr w:rsidR="00F803BB" w14:paraId="5B6E59DB" w14:textId="77777777" w:rsidTr="00F803BB">
        <w:trPr>
          <w:trHeight w:val="270"/>
        </w:trPr>
        <w:tc>
          <w:tcPr>
            <w:tcW w:w="5877" w:type="dxa"/>
            <w:tcBorders>
              <w:bottom w:val="single" w:sz="4" w:space="0" w:color="auto"/>
            </w:tcBorders>
          </w:tcPr>
          <w:p w14:paraId="2DDFCC1F" w14:textId="77777777" w:rsidR="00F803BB" w:rsidRDefault="00F803BB" w:rsidP="00F803BB">
            <w:pPr>
              <w:keepNext/>
              <w:jc w:val="left"/>
              <w:rPr>
                <w:sz w:val="20"/>
                <w:szCs w:val="20"/>
              </w:rPr>
            </w:pPr>
            <w:r>
              <w:rPr>
                <w:b/>
                <w:bCs/>
                <w:sz w:val="20"/>
                <w:szCs w:val="20"/>
              </w:rPr>
              <w:t xml:space="preserve">Contract Include Sharing SSA Data?  </w:t>
            </w:r>
            <w:r>
              <w:rPr>
                <w:sz w:val="20"/>
                <w:szCs w:val="20"/>
              </w:rPr>
              <w:t>No</w:t>
            </w:r>
          </w:p>
          <w:p w14:paraId="7DA6800C" w14:textId="77777777" w:rsidR="00F803BB" w:rsidRDefault="00F803BB" w:rsidP="00F803BB">
            <w:pPr>
              <w:keepNext/>
              <w:jc w:val="left"/>
              <w:rPr>
                <w:sz w:val="20"/>
                <w:szCs w:val="20"/>
              </w:rPr>
            </w:pPr>
          </w:p>
        </w:tc>
        <w:tc>
          <w:tcPr>
            <w:tcW w:w="4653" w:type="dxa"/>
            <w:tcBorders>
              <w:bottom w:val="single" w:sz="4" w:space="0" w:color="auto"/>
            </w:tcBorders>
          </w:tcPr>
          <w:p w14:paraId="778B54CD" w14:textId="77777777" w:rsidR="00F803BB" w:rsidRDefault="00F803BB" w:rsidP="00F803BB">
            <w:pPr>
              <w:keepNext/>
              <w:jc w:val="left"/>
              <w:rPr>
                <w:sz w:val="20"/>
                <w:szCs w:val="20"/>
              </w:rPr>
            </w:pPr>
            <w:r>
              <w:rPr>
                <w:b/>
                <w:sz w:val="20"/>
                <w:szCs w:val="20"/>
              </w:rPr>
              <w:t xml:space="preserve">DoIT Number:  </w:t>
            </w:r>
            <w:r>
              <w:rPr>
                <w:sz w:val="20"/>
                <w:szCs w:val="20"/>
              </w:rPr>
              <w:t>N/A</w:t>
            </w:r>
          </w:p>
          <w:p w14:paraId="374133D6" w14:textId="77777777" w:rsidR="00F803BB" w:rsidRDefault="00F803BB" w:rsidP="00F803BB">
            <w:pPr>
              <w:keepNext/>
              <w:jc w:val="left"/>
              <w:rPr>
                <w:b/>
                <w:sz w:val="20"/>
                <w:szCs w:val="20"/>
              </w:rPr>
            </w:pPr>
          </w:p>
        </w:tc>
      </w:tr>
    </w:tbl>
    <w:p w14:paraId="3379FA7B" w14:textId="77777777" w:rsidR="00F803BB" w:rsidRDefault="00F803BB" w:rsidP="00F803BB">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803BB" w14:paraId="15497D9A" w14:textId="77777777" w:rsidTr="00F803BB">
        <w:tc>
          <w:tcPr>
            <w:tcW w:w="4950" w:type="dxa"/>
            <w:shd w:val="clear" w:color="auto" w:fill="E6E6E6"/>
          </w:tcPr>
          <w:p w14:paraId="698B04F1" w14:textId="77777777" w:rsidR="00F803BB" w:rsidRDefault="00F803BB" w:rsidP="00F803BB">
            <w:pPr>
              <w:keepNext/>
              <w:keepLines/>
              <w:rPr>
                <w:rFonts w:eastAsia="Times New Roman"/>
              </w:rPr>
            </w:pPr>
            <w:r>
              <w:rPr>
                <w:rFonts w:eastAsia="Times New Roman"/>
                <w:b/>
              </w:rPr>
              <w:t>Contract Execution</w:t>
            </w:r>
          </w:p>
        </w:tc>
      </w:tr>
    </w:tbl>
    <w:p w14:paraId="3F642D93" w14:textId="77777777" w:rsidR="00F803BB" w:rsidRDefault="00F803BB" w:rsidP="00F803BB">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013535D3" w14:textId="77777777" w:rsidR="00F803BB" w:rsidRDefault="00F803BB" w:rsidP="00F803BB">
      <w:pPr>
        <w:keepNext/>
        <w:keepLines/>
        <w:ind w:left="-540" w:right="-7"/>
        <w:rPr>
          <w:rFonts w:eastAsia="Times New Roman"/>
        </w:rPr>
      </w:pPr>
    </w:p>
    <w:p w14:paraId="715E95D3" w14:textId="77777777" w:rsidR="00F803BB" w:rsidRDefault="00F803BB" w:rsidP="00F803BB">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54A6A601" w14:textId="77777777" w:rsidR="00F803BB" w:rsidRDefault="00F803BB" w:rsidP="00F803BB">
      <w:pPr>
        <w:keepNext/>
        <w:keepLines/>
        <w:ind w:left="-540" w:right="-630"/>
        <w:rPr>
          <w:rFonts w:eastAsia="Times New Roman"/>
          <w:sz w:val="18"/>
          <w:szCs w:val="18"/>
        </w:rPr>
      </w:pPr>
    </w:p>
    <w:p w14:paraId="183B5E64" w14:textId="77777777" w:rsidR="00F803BB" w:rsidRDefault="00F803BB" w:rsidP="00F803BB">
      <w:pPr>
        <w:jc w:val="left"/>
        <w:rPr>
          <w:rFonts w:eastAsia="Times New Roman"/>
        </w:rPr>
      </w:pPr>
      <w:r>
        <w:rPr>
          <w:rFonts w:eastAsia="Times New Roman"/>
        </w:rPr>
        <w:br w:type="page"/>
      </w:r>
    </w:p>
    <w:p w14:paraId="38A0D6A1" w14:textId="77777777" w:rsidR="00F803BB" w:rsidRDefault="00F803BB" w:rsidP="00F803BB">
      <w:pPr>
        <w:rPr>
          <w:rFonts w:eastAsia="Times New Roman"/>
        </w:rPr>
      </w:pPr>
    </w:p>
    <w:p w14:paraId="0D56B017" w14:textId="77777777" w:rsidR="00F803BB" w:rsidRDefault="00F803BB" w:rsidP="00F803BB">
      <w:pPr>
        <w:rPr>
          <w:rFonts w:eastAsia="Times New Roman"/>
          <w:sz w:val="28"/>
          <w:szCs w:val="28"/>
        </w:rPr>
        <w:sectPr w:rsidR="00F803BB" w:rsidSect="001B1BF6">
          <w:headerReference w:type="default" r:id="rId33"/>
          <w:type w:val="continuous"/>
          <w:pgSz w:w="12240" w:h="15840" w:code="1"/>
          <w:pgMar w:top="1152" w:right="1008" w:bottom="1008" w:left="1080" w:header="576" w:footer="432" w:gutter="0"/>
          <w:cols w:space="720"/>
          <w:docGrid w:linePitch="360"/>
        </w:sectPr>
      </w:pPr>
    </w:p>
    <w:p w14:paraId="51AE0E6A" w14:textId="77777777" w:rsidR="00F803BB" w:rsidRDefault="00F803BB" w:rsidP="00F803BB">
      <w:pPr>
        <w:jc w:val="center"/>
        <w:rPr>
          <w:rFonts w:eastAsia="Times New Roman"/>
          <w:b/>
          <w:bCs/>
          <w:sz w:val="36"/>
          <w:szCs w:val="36"/>
        </w:rPr>
      </w:pPr>
      <w:bookmarkStart w:id="173" w:name="_Toc250555639"/>
      <w:bookmarkStart w:id="174" w:name="_Toc255373600"/>
      <w:r>
        <w:rPr>
          <w:rFonts w:eastAsia="Times New Roman"/>
          <w:b/>
          <w:sz w:val="36"/>
          <w:szCs w:val="36"/>
        </w:rPr>
        <w:t>SECTION 1: SPECIAL TERMS</w:t>
      </w:r>
      <w:bookmarkEnd w:id="173"/>
      <w:bookmarkEnd w:id="174"/>
    </w:p>
    <w:p w14:paraId="1D6BCADB" w14:textId="77777777" w:rsidR="00F803BB" w:rsidRDefault="00F803BB" w:rsidP="00F803BB">
      <w:pPr>
        <w:jc w:val="left"/>
        <w:rPr>
          <w:rFonts w:eastAsia="Times New Roman"/>
        </w:rPr>
      </w:pPr>
    </w:p>
    <w:p w14:paraId="4B51FEF0" w14:textId="77777777" w:rsidR="00F803BB" w:rsidRDefault="00F803BB" w:rsidP="00F803BB">
      <w:pPr>
        <w:jc w:val="left"/>
        <w:rPr>
          <w:rFonts w:eastAsia="Times New Roman"/>
          <w:b/>
          <w:bCs/>
          <w:i/>
        </w:rPr>
      </w:pPr>
      <w:bookmarkStart w:id="175" w:name="_Toc250555640"/>
      <w:r>
        <w:rPr>
          <w:rFonts w:eastAsia="Times New Roman"/>
          <w:b/>
          <w:bCs/>
          <w:i/>
        </w:rPr>
        <w:t>1.1 Special Terms Definitions.</w:t>
      </w:r>
    </w:p>
    <w:p w14:paraId="3B757468" w14:textId="7BB99BED" w:rsidR="005724C7" w:rsidRPr="009972B6" w:rsidRDefault="005724C7" w:rsidP="005724C7">
      <w:pPr>
        <w:pStyle w:val="NoSpacing"/>
        <w:jc w:val="left"/>
      </w:pPr>
      <w:r>
        <w:rPr>
          <w:b/>
          <w:i/>
        </w:rPr>
        <w:t xml:space="preserve">“Application Programming Interface” </w:t>
      </w:r>
      <w:r w:rsidRPr="00B71637">
        <w:t>or</w:t>
      </w:r>
      <w:r>
        <w:rPr>
          <w:b/>
          <w:i/>
        </w:rPr>
        <w:t xml:space="preserve"> </w:t>
      </w:r>
      <w:r w:rsidRPr="003F7896">
        <w:rPr>
          <w:b/>
          <w:i/>
        </w:rPr>
        <w:t>“</w:t>
      </w:r>
      <w:r>
        <w:rPr>
          <w:b/>
          <w:i/>
        </w:rPr>
        <w:t>API</w:t>
      </w:r>
      <w:r w:rsidR="000F4110">
        <w:rPr>
          <w:b/>
          <w:i/>
        </w:rPr>
        <w:t>”</w:t>
      </w:r>
      <w:r>
        <w:t xml:space="preserve"> </w:t>
      </w:r>
    </w:p>
    <w:p w14:paraId="23FF8C81" w14:textId="77777777" w:rsidR="005724C7" w:rsidRPr="009972B6" w:rsidRDefault="005724C7" w:rsidP="005724C7">
      <w:pPr>
        <w:rPr>
          <w:color w:val="000000"/>
        </w:rPr>
      </w:pPr>
      <w:r>
        <w:rPr>
          <w:color w:val="000000"/>
        </w:rPr>
        <w:t>A</w:t>
      </w:r>
      <w:r w:rsidRPr="00715EF4">
        <w:rPr>
          <w:color w:val="000000"/>
        </w:rPr>
        <w:t xml:space="preserve"> set of predefined rules and specifications that a software program can follow to use the services and resources provided by another software program.</w:t>
      </w:r>
    </w:p>
    <w:p w14:paraId="1DBDF8B9" w14:textId="77777777" w:rsidR="005724C7" w:rsidRDefault="005724C7" w:rsidP="005724C7">
      <w:pPr>
        <w:pStyle w:val="NoSpacing"/>
        <w:jc w:val="left"/>
        <w:rPr>
          <w:b/>
          <w:i/>
        </w:rPr>
      </w:pPr>
    </w:p>
    <w:p w14:paraId="10025E86" w14:textId="77777777" w:rsidR="005724C7" w:rsidRPr="003F7896" w:rsidRDefault="005724C7" w:rsidP="005724C7">
      <w:pPr>
        <w:pStyle w:val="NoSpacing"/>
        <w:jc w:val="left"/>
      </w:pPr>
      <w:r>
        <w:rPr>
          <w:b/>
          <w:i/>
        </w:rPr>
        <w:t>“Argonaut Project”</w:t>
      </w:r>
    </w:p>
    <w:p w14:paraId="45F1023C" w14:textId="77777777" w:rsidR="005724C7" w:rsidRDefault="005724C7" w:rsidP="005724C7">
      <w:pPr>
        <w:pStyle w:val="NoSpacing"/>
        <w:jc w:val="left"/>
        <w:rPr>
          <w:b/>
          <w:i/>
        </w:rPr>
      </w:pPr>
      <w:r>
        <w:rPr>
          <w:color w:val="000000"/>
        </w:rPr>
        <w:t>A</w:t>
      </w:r>
      <w:r w:rsidRPr="008111B2">
        <w:rPr>
          <w:color w:val="000000"/>
        </w:rPr>
        <w:t xml:space="preserve"> </w:t>
      </w:r>
      <w:r>
        <w:rPr>
          <w:color w:val="000000"/>
        </w:rPr>
        <w:t xml:space="preserve">private sector initiative with the </w:t>
      </w:r>
      <w:r w:rsidRPr="008C729D">
        <w:rPr>
          <w:color w:val="000000"/>
        </w:rPr>
        <w:t>goal of creating a system that can smooth the flow of information to the disparate software systems and computer networks used in the healthcare industry.</w:t>
      </w:r>
    </w:p>
    <w:p w14:paraId="49EFA38B" w14:textId="77777777" w:rsidR="005724C7" w:rsidRDefault="005724C7" w:rsidP="005724C7">
      <w:pPr>
        <w:pStyle w:val="NoSpacing"/>
        <w:jc w:val="left"/>
        <w:rPr>
          <w:b/>
          <w:i/>
        </w:rPr>
      </w:pPr>
    </w:p>
    <w:p w14:paraId="6A06BACF" w14:textId="77777777" w:rsidR="005724C7" w:rsidRPr="003F7896" w:rsidRDefault="005724C7" w:rsidP="005724C7">
      <w:pPr>
        <w:pStyle w:val="NoSpacing"/>
        <w:jc w:val="left"/>
      </w:pPr>
      <w:r>
        <w:rPr>
          <w:b/>
          <w:i/>
        </w:rPr>
        <w:t>“Blue Button 2.0”</w:t>
      </w:r>
    </w:p>
    <w:p w14:paraId="1F398CFD" w14:textId="77777777" w:rsidR="005724C7" w:rsidRDefault="005724C7" w:rsidP="005724C7">
      <w:pPr>
        <w:pStyle w:val="NoSpacing"/>
        <w:jc w:val="left"/>
        <w:rPr>
          <w:color w:val="000000"/>
        </w:rPr>
      </w:pPr>
      <w:r>
        <w:rPr>
          <w:color w:val="000000"/>
        </w:rPr>
        <w:t>A</w:t>
      </w:r>
      <w:r w:rsidRPr="008111B2">
        <w:rPr>
          <w:color w:val="000000"/>
        </w:rPr>
        <w:t xml:space="preserve"> standards-based </w:t>
      </w:r>
      <w:r>
        <w:rPr>
          <w:color w:val="000000"/>
        </w:rPr>
        <w:t>API</w:t>
      </w:r>
      <w:r w:rsidRPr="008111B2">
        <w:rPr>
          <w:color w:val="000000"/>
        </w:rPr>
        <w:t xml:space="preserve"> that delivers Medicare Part A, B, and D data for over 60 million Medicare beneficiaries. Claims and enrollment data is available from May 2014.</w:t>
      </w:r>
    </w:p>
    <w:p w14:paraId="7DE28E10" w14:textId="77777777" w:rsidR="005724C7" w:rsidRDefault="005724C7" w:rsidP="005724C7">
      <w:pPr>
        <w:pStyle w:val="NoSpacing"/>
        <w:jc w:val="left"/>
        <w:rPr>
          <w:color w:val="000000"/>
        </w:rPr>
      </w:pPr>
    </w:p>
    <w:p w14:paraId="1BFB8C1A" w14:textId="1D9148F7" w:rsidR="005724C7" w:rsidRPr="003F7896" w:rsidRDefault="005724C7" w:rsidP="005724C7">
      <w:pPr>
        <w:pStyle w:val="NoSpacing"/>
        <w:jc w:val="left"/>
      </w:pPr>
      <w:r>
        <w:rPr>
          <w:b/>
          <w:i/>
        </w:rPr>
        <w:t>“CARIN Alliance”</w:t>
      </w:r>
    </w:p>
    <w:p w14:paraId="1C3A9272" w14:textId="69F520EC" w:rsidR="005724C7" w:rsidRDefault="005724C7" w:rsidP="005724C7">
      <w:pPr>
        <w:pStyle w:val="NoSpacing"/>
        <w:jc w:val="left"/>
        <w:rPr>
          <w:color w:val="000000"/>
        </w:rPr>
      </w:pPr>
      <w:r>
        <w:rPr>
          <w:color w:val="000000"/>
        </w:rPr>
        <w:t>A</w:t>
      </w:r>
      <w:r w:rsidRPr="008111B2">
        <w:rPr>
          <w:color w:val="000000"/>
        </w:rPr>
        <w:t xml:space="preserve"> bipartisan, multi-sector collaborative working to advance consumer-directed exchange of health information</w:t>
      </w:r>
      <w:r w:rsidR="000F4110">
        <w:rPr>
          <w:color w:val="000000"/>
        </w:rPr>
        <w:t>.</w:t>
      </w:r>
    </w:p>
    <w:p w14:paraId="0E10E075" w14:textId="77777777" w:rsidR="005724C7" w:rsidRDefault="005724C7" w:rsidP="005724C7">
      <w:pPr>
        <w:pStyle w:val="NoSpacing"/>
        <w:jc w:val="left"/>
        <w:rPr>
          <w:b/>
          <w:i/>
        </w:rPr>
      </w:pPr>
    </w:p>
    <w:p w14:paraId="57CDD744" w14:textId="77777777" w:rsidR="005724C7" w:rsidRDefault="005724C7" w:rsidP="005724C7">
      <w:pPr>
        <w:rPr>
          <w:b/>
          <w:i/>
        </w:rPr>
      </w:pPr>
      <w:r>
        <w:rPr>
          <w:b/>
          <w:i/>
        </w:rPr>
        <w:t>“Cloud Computing”</w:t>
      </w:r>
    </w:p>
    <w:p w14:paraId="0EC82CE3" w14:textId="37A04F2D" w:rsidR="005724C7" w:rsidRDefault="005724C7" w:rsidP="005724C7">
      <w:pPr>
        <w:rPr>
          <w:b/>
          <w:i/>
        </w:rPr>
      </w:pPr>
      <w:r w:rsidRPr="00EE658B">
        <w:rPr>
          <w:color w:val="000000"/>
        </w:rPr>
        <w:t>For security and privacy requirements, the Agency follows the National Institute of Standards and Technology (NIST) definition of cloud computing as “a model for enabling convenient, on-demand network access to a shared pool of configurable computing resources (e.g., networks, servers, storage, applications, and services) that can be rapidly provisioned and released with minimal management effort or service provider interaction.” NIST has identified five essential characteristics of cloud computing: on-demand service, broad network access, resource pooling, rapid elasticity, and measured service.</w:t>
      </w:r>
      <w:r>
        <w:rPr>
          <w:color w:val="000000"/>
        </w:rPr>
        <w:t xml:space="preserve"> For purposes of this Contract, the Agency is considering Software as a Service as a cloud service model, as defined below.</w:t>
      </w:r>
    </w:p>
    <w:p w14:paraId="306ECA7F" w14:textId="77777777" w:rsidR="005724C7" w:rsidRDefault="005724C7" w:rsidP="005724C7">
      <w:pPr>
        <w:rPr>
          <w:b/>
          <w:i/>
        </w:rPr>
      </w:pPr>
    </w:p>
    <w:p w14:paraId="419A21C6" w14:textId="6E6BB4D5" w:rsidR="005724C7" w:rsidRPr="003F7896" w:rsidRDefault="005724C7" w:rsidP="005724C7">
      <w:pPr>
        <w:pStyle w:val="NoSpacing"/>
        <w:jc w:val="left"/>
      </w:pPr>
      <w:r>
        <w:rPr>
          <w:b/>
          <w:i/>
        </w:rPr>
        <w:t>“Da Vinci Project”</w:t>
      </w:r>
    </w:p>
    <w:p w14:paraId="510E7B20" w14:textId="77777777" w:rsidR="005724C7" w:rsidRDefault="005724C7" w:rsidP="005724C7">
      <w:pPr>
        <w:pStyle w:val="NoSpacing"/>
        <w:jc w:val="left"/>
        <w:rPr>
          <w:color w:val="000000"/>
        </w:rPr>
      </w:pPr>
      <w:r>
        <w:rPr>
          <w:color w:val="000000"/>
        </w:rPr>
        <w:t>A</w:t>
      </w:r>
      <w:r w:rsidRPr="008111B2">
        <w:rPr>
          <w:color w:val="000000"/>
        </w:rPr>
        <w:t xml:space="preserve"> private sector initiative that addresses the needs of the Value Based Care Community by leveraging the HL7 FHIR platform.</w:t>
      </w:r>
    </w:p>
    <w:p w14:paraId="33965E6E" w14:textId="77777777" w:rsidR="005724C7" w:rsidRDefault="005724C7" w:rsidP="005724C7">
      <w:pPr>
        <w:pStyle w:val="NoSpacing"/>
        <w:jc w:val="left"/>
        <w:rPr>
          <w:color w:val="000000"/>
        </w:rPr>
      </w:pPr>
    </w:p>
    <w:p w14:paraId="0D1C08FC" w14:textId="33E94904" w:rsidR="005724C7" w:rsidRDefault="005724C7" w:rsidP="005724C7">
      <w:pPr>
        <w:pStyle w:val="NoSpacing"/>
        <w:jc w:val="left"/>
      </w:pPr>
      <w:r w:rsidRPr="009972B6">
        <w:rPr>
          <w:b/>
          <w:i/>
        </w:rPr>
        <w:t>“</w:t>
      </w:r>
      <w:r>
        <w:rPr>
          <w:b/>
          <w:i/>
        </w:rPr>
        <w:t xml:space="preserve">Health Level Seven Fast Healthcare Interoperability Resources Standard” </w:t>
      </w:r>
      <w:r w:rsidRPr="00B71637">
        <w:t>or</w:t>
      </w:r>
      <w:r>
        <w:rPr>
          <w:b/>
          <w:i/>
        </w:rPr>
        <w:t xml:space="preserve"> </w:t>
      </w:r>
      <w:proofErr w:type="gramStart"/>
      <w:r>
        <w:rPr>
          <w:b/>
          <w:i/>
        </w:rPr>
        <w:t>“ HL</w:t>
      </w:r>
      <w:proofErr w:type="gramEnd"/>
      <w:r>
        <w:rPr>
          <w:b/>
          <w:i/>
        </w:rPr>
        <w:t>7</w:t>
      </w:r>
      <w:r>
        <w:t>®</w:t>
      </w:r>
      <w:r>
        <w:rPr>
          <w:b/>
          <w:i/>
        </w:rPr>
        <w:t xml:space="preserve"> FHIR</w:t>
      </w:r>
      <w:r>
        <w:t>®</w:t>
      </w:r>
      <w:r>
        <w:rPr>
          <w:b/>
          <w:i/>
        </w:rPr>
        <w:t>”</w:t>
      </w:r>
    </w:p>
    <w:p w14:paraId="07915EF4" w14:textId="2388BFE6" w:rsidR="005724C7" w:rsidRDefault="005724C7" w:rsidP="005724C7">
      <w:pPr>
        <w:pStyle w:val="NoSpacing"/>
        <w:jc w:val="left"/>
      </w:pPr>
      <w:r>
        <w:t>The standard defines how healthcare information can be exchanged between different computer systems regardless of how it is stored in those systems. It allows healthcare information, including clinical and administrative data, to be available securely to those who have a need to access it, and to those who have the right to do so for the benefit of a patient receiving care.</w:t>
      </w:r>
    </w:p>
    <w:p w14:paraId="5036A914" w14:textId="78FAE2EF" w:rsidR="000C70AD" w:rsidRDefault="000C70AD" w:rsidP="005724C7">
      <w:pPr>
        <w:pStyle w:val="NoSpacing"/>
        <w:jc w:val="left"/>
      </w:pPr>
    </w:p>
    <w:p w14:paraId="6E479406" w14:textId="5892615E" w:rsidR="000C70AD" w:rsidRPr="000C70AD" w:rsidRDefault="000C70AD" w:rsidP="000C70AD">
      <w:pPr>
        <w:pStyle w:val="NoSpacing"/>
        <w:jc w:val="left"/>
        <w:rPr>
          <w:b/>
          <w:i/>
        </w:rPr>
      </w:pPr>
      <w:r>
        <w:rPr>
          <w:b/>
          <w:i/>
        </w:rPr>
        <w:t>“</w:t>
      </w:r>
      <w:r w:rsidRPr="000C70AD">
        <w:rPr>
          <w:b/>
          <w:i/>
        </w:rPr>
        <w:t>OpenID Connect</w:t>
      </w:r>
      <w:r>
        <w:rPr>
          <w:b/>
          <w:i/>
        </w:rPr>
        <w:t>”</w:t>
      </w:r>
    </w:p>
    <w:p w14:paraId="4BE0E6C1" w14:textId="4B069E51" w:rsidR="000C70AD" w:rsidRPr="00B71637" w:rsidRDefault="000C70AD" w:rsidP="000C70AD">
      <w:pPr>
        <w:pStyle w:val="NoSpacing"/>
        <w:jc w:val="left"/>
      </w:pPr>
      <w:r w:rsidRPr="00B71637">
        <w:t>OpenID Connect 1.0 is a simple identity layer on top of the OAuth 2.0 protocol. It enables clients to verify the identity of the end-user based on the authentication performed by an authorization server, as well as to obtain basic profile information about the end-user in an interoperable and RESTful manner. This specification defines the core OpenID Connect functionality: authentication built on top of OAuth 2.0 and the use of claims to communicate information about the end-user. It also describes the security and privacy considerations for using OpenID Connect.</w:t>
      </w:r>
    </w:p>
    <w:p w14:paraId="6EF45AFA" w14:textId="77777777" w:rsidR="005724C7" w:rsidRDefault="005724C7" w:rsidP="005724C7">
      <w:pPr>
        <w:pStyle w:val="NoSpacing"/>
        <w:jc w:val="left"/>
        <w:rPr>
          <w:i/>
          <w:color w:val="FF0000"/>
        </w:rPr>
      </w:pPr>
    </w:p>
    <w:p w14:paraId="746712A6" w14:textId="4E5B519A" w:rsidR="005724C7" w:rsidRPr="00EE658B" w:rsidRDefault="005724C7" w:rsidP="005724C7">
      <w:pPr>
        <w:rPr>
          <w:color w:val="000000"/>
        </w:rPr>
      </w:pPr>
      <w:r>
        <w:rPr>
          <w:b/>
          <w:i/>
          <w:color w:val="000000"/>
        </w:rPr>
        <w:t>“</w:t>
      </w:r>
      <w:r w:rsidRPr="009972B6">
        <w:rPr>
          <w:b/>
          <w:i/>
          <w:color w:val="000000"/>
        </w:rPr>
        <w:t>Software as a Service</w:t>
      </w:r>
      <w:r>
        <w:rPr>
          <w:b/>
          <w:i/>
          <w:color w:val="000000"/>
        </w:rPr>
        <w:t xml:space="preserve">” </w:t>
      </w:r>
      <w:r>
        <w:rPr>
          <w:color w:val="000000"/>
        </w:rPr>
        <w:t>or</w:t>
      </w:r>
      <w:r w:rsidRPr="009972B6">
        <w:rPr>
          <w:b/>
          <w:i/>
          <w:color w:val="000000"/>
        </w:rPr>
        <w:t xml:space="preserve"> </w:t>
      </w:r>
      <w:r>
        <w:rPr>
          <w:b/>
          <w:i/>
          <w:color w:val="000000"/>
        </w:rPr>
        <w:t xml:space="preserve">“SaaS” </w:t>
      </w:r>
    </w:p>
    <w:p w14:paraId="31436FAE" w14:textId="77777777" w:rsidR="005724C7" w:rsidRPr="009972B6" w:rsidRDefault="005724C7" w:rsidP="005724C7">
      <w:pPr>
        <w:pStyle w:val="NoSpacing"/>
        <w:jc w:val="left"/>
      </w:pPr>
      <w:r w:rsidRPr="00EE658B">
        <w:t xml:space="preserve">The capability provided to the </w:t>
      </w:r>
      <w:r>
        <w:t>Agency</w:t>
      </w:r>
      <w:r w:rsidRPr="00EE658B">
        <w:t xml:space="preserve"> is to use the provider’s applications running on a cloud infrastructure. The applications are accessible from various client devices through a thin-client interface such as a web browser (e.g., web-based email). The </w:t>
      </w:r>
      <w:r>
        <w:t>Agency</w:t>
      </w:r>
      <w:r w:rsidRPr="00EE658B">
        <w:t xml:space="preserve"> does not manage or control the underlying cloud infrastructure including network, servers, operating systems, storage, or even individual application capabilities, </w:t>
      </w:r>
      <w:proofErr w:type="gramStart"/>
      <w:r w:rsidRPr="00EE658B">
        <w:t>with the possible exception of</w:t>
      </w:r>
      <w:proofErr w:type="gramEnd"/>
      <w:r w:rsidRPr="00EE658B">
        <w:t xml:space="preserve"> limited user-specific application configuration settings</w:t>
      </w:r>
      <w:r>
        <w:t>.</w:t>
      </w:r>
    </w:p>
    <w:p w14:paraId="032025FB" w14:textId="77777777" w:rsidR="005724C7" w:rsidRDefault="005724C7" w:rsidP="005724C7">
      <w:pPr>
        <w:pStyle w:val="NoSpacing"/>
        <w:jc w:val="left"/>
        <w:rPr>
          <w:b/>
          <w:i/>
        </w:rPr>
      </w:pPr>
    </w:p>
    <w:p w14:paraId="035DB167" w14:textId="21D7355F" w:rsidR="005724C7" w:rsidRDefault="005724C7" w:rsidP="005724C7">
      <w:pPr>
        <w:pStyle w:val="NoSpacing"/>
        <w:jc w:val="left"/>
      </w:pPr>
      <w:r>
        <w:rPr>
          <w:b/>
          <w:i/>
        </w:rPr>
        <w:lastRenderedPageBreak/>
        <w:t xml:space="preserve">“Substitutable Medical Apps and Reusable Technology” </w:t>
      </w:r>
      <w:r w:rsidRPr="00B71637">
        <w:t>or</w:t>
      </w:r>
      <w:r>
        <w:rPr>
          <w:b/>
          <w:i/>
        </w:rPr>
        <w:t xml:space="preserve"> </w:t>
      </w:r>
      <w:r w:rsidRPr="009972B6">
        <w:rPr>
          <w:b/>
          <w:i/>
        </w:rPr>
        <w:t>“SMART</w:t>
      </w:r>
      <w:r>
        <w:t>®</w:t>
      </w:r>
      <w:r w:rsidRPr="009972B6">
        <w:rPr>
          <w:b/>
          <w:i/>
        </w:rPr>
        <w:t>”</w:t>
      </w:r>
      <w:r>
        <w:t xml:space="preserve"> </w:t>
      </w:r>
    </w:p>
    <w:p w14:paraId="3C6B7E22" w14:textId="2BFE1E80" w:rsidR="005724C7" w:rsidRDefault="005724C7" w:rsidP="005724C7">
      <w:pPr>
        <w:rPr>
          <w:color w:val="000000"/>
        </w:rPr>
      </w:pPr>
      <w:r>
        <w:rPr>
          <w:color w:val="000000"/>
        </w:rPr>
        <w:t>A</w:t>
      </w:r>
      <w:r w:rsidRPr="009972B6">
        <w:rPr>
          <w:color w:val="000000"/>
        </w:rPr>
        <w:t xml:space="preserve"> specification for an electronic health record (EHR) to safely and securely open other applications with context. These SMART applications are commonly web applications but may also be native mobile applications and that use HL7® FHIR® to read and write data from the </w:t>
      </w:r>
      <w:r>
        <w:rPr>
          <w:color w:val="000000"/>
        </w:rPr>
        <w:t>EHR.</w:t>
      </w:r>
      <w:r w:rsidR="00CE173D">
        <w:rPr>
          <w:color w:val="000000"/>
        </w:rPr>
        <w:t xml:space="preserve"> </w:t>
      </w:r>
      <w:r w:rsidR="00CE173D" w:rsidRPr="00CE173D">
        <w:rPr>
          <w:color w:val="000000"/>
        </w:rPr>
        <w:t>SMART on FHIR provides reliable, secure authorization for a variety of app architectures with the OAuth 2.0 standard. This profile is intended to be used by app developers that need to access FHIR resources by requesting access tokens from OAuth 2.0 compliant authorization servers. The profile defines a method through which an app requests authorization to access a FHIR resource, and then uses that authorization to retrieve the resource.</w:t>
      </w:r>
    </w:p>
    <w:p w14:paraId="02D2B44A" w14:textId="77777777" w:rsidR="005724C7" w:rsidRDefault="005724C7" w:rsidP="005724C7">
      <w:pPr>
        <w:rPr>
          <w:color w:val="000000"/>
        </w:rPr>
      </w:pPr>
    </w:p>
    <w:p w14:paraId="21123CB8" w14:textId="35E96DC1" w:rsidR="00D728B1" w:rsidRPr="00D728B1" w:rsidRDefault="00D728B1" w:rsidP="00D728B1">
      <w:pPr>
        <w:pStyle w:val="NoSpacing"/>
        <w:jc w:val="left"/>
        <w:rPr>
          <w:b/>
          <w:i/>
        </w:rPr>
      </w:pPr>
      <w:r>
        <w:rPr>
          <w:b/>
          <w:i/>
        </w:rPr>
        <w:t>“</w:t>
      </w:r>
      <w:r w:rsidRPr="00D728B1">
        <w:rPr>
          <w:b/>
          <w:i/>
        </w:rPr>
        <w:t>United States Core Data for Interoperability</w:t>
      </w:r>
      <w:r>
        <w:rPr>
          <w:b/>
          <w:i/>
        </w:rPr>
        <w:t xml:space="preserve">” </w:t>
      </w:r>
      <w:r w:rsidRPr="00B71637">
        <w:t>or</w:t>
      </w:r>
      <w:r w:rsidRPr="00D728B1">
        <w:rPr>
          <w:b/>
          <w:i/>
        </w:rPr>
        <w:t xml:space="preserve"> </w:t>
      </w:r>
      <w:r>
        <w:rPr>
          <w:b/>
          <w:i/>
        </w:rPr>
        <w:t>“USCDI”</w:t>
      </w:r>
    </w:p>
    <w:p w14:paraId="65FDC74F" w14:textId="53B03190" w:rsidR="005724C7" w:rsidRPr="00B71637" w:rsidRDefault="00D728B1" w:rsidP="00B71637">
      <w:pPr>
        <w:pStyle w:val="NoSpacing"/>
        <w:jc w:val="left"/>
      </w:pPr>
      <w:r w:rsidRPr="00B71637">
        <w:t>The USCDI is a standardized set of health data classes and component data elements for nationwide, interoperable health information exchange. CMS required that payers share the USCDI data they maintain with patients via the Patient Access API, and with other payers via the Payer-to-Payer Data Exchange.</w:t>
      </w:r>
    </w:p>
    <w:p w14:paraId="67298B0F" w14:textId="77777777" w:rsidR="00FA7295" w:rsidRDefault="00FA7295" w:rsidP="00F803BB">
      <w:pPr>
        <w:jc w:val="left"/>
        <w:rPr>
          <w:rFonts w:eastAsia="Times New Roman"/>
          <w:highlight w:val="yellow"/>
        </w:rPr>
      </w:pPr>
    </w:p>
    <w:p w14:paraId="3FC8B775" w14:textId="77777777" w:rsidR="00F803BB" w:rsidRDefault="00F803BB" w:rsidP="00F803BB">
      <w:pPr>
        <w:jc w:val="left"/>
        <w:rPr>
          <w:rFonts w:eastAsia="Times New Roman"/>
          <w:b/>
          <w:i/>
        </w:rPr>
      </w:pPr>
      <w:bookmarkStart w:id="176" w:name="_Toc250555641"/>
      <w:bookmarkStart w:id="177" w:name="_Toc255373601"/>
      <w:bookmarkEnd w:id="175"/>
      <w:r>
        <w:rPr>
          <w:rFonts w:eastAsia="Times New Roman"/>
          <w:b/>
          <w:i/>
        </w:rPr>
        <w:t>1.2 Contract Purpose</w:t>
      </w:r>
      <w:bookmarkEnd w:id="176"/>
      <w:r>
        <w:rPr>
          <w:rFonts w:eastAsia="Times New Roman"/>
          <w:b/>
          <w:i/>
        </w:rPr>
        <w:t>.</w:t>
      </w:r>
      <w:bookmarkEnd w:id="177"/>
      <w:r>
        <w:rPr>
          <w:rFonts w:eastAsia="Times New Roman"/>
          <w:b/>
          <w:i/>
        </w:rPr>
        <w:t xml:space="preserve"> </w:t>
      </w:r>
    </w:p>
    <w:p w14:paraId="1232EAC2" w14:textId="6CEDF6CC" w:rsidR="00F803BB" w:rsidRDefault="008C7BA1" w:rsidP="00F803BB">
      <w:pPr>
        <w:jc w:val="left"/>
      </w:pPr>
      <w:bookmarkStart w:id="178" w:name="_Toc255373602"/>
      <w:bookmarkStart w:id="179" w:name="_Toc250555642"/>
      <w:r>
        <w:rPr>
          <w:i/>
        </w:rPr>
        <w:t>{To be completed when contract is drafted.}</w:t>
      </w:r>
    </w:p>
    <w:p w14:paraId="4664D37E" w14:textId="77777777" w:rsidR="00FA7295" w:rsidRDefault="00FA7295" w:rsidP="00F803BB">
      <w:pPr>
        <w:jc w:val="left"/>
        <w:rPr>
          <w:rFonts w:eastAsia="Times New Roman"/>
          <w:b/>
          <w:i/>
        </w:rPr>
      </w:pPr>
    </w:p>
    <w:bookmarkEnd w:id="178"/>
    <w:bookmarkEnd w:id="179"/>
    <w:p w14:paraId="25125966" w14:textId="77777777" w:rsidR="00F803BB" w:rsidRDefault="00F803BB" w:rsidP="00F803BB">
      <w:pPr>
        <w:jc w:val="left"/>
        <w:rPr>
          <w:rFonts w:eastAsia="Times New Roman"/>
          <w:b/>
          <w:i/>
        </w:rPr>
      </w:pPr>
      <w:r>
        <w:rPr>
          <w:rFonts w:eastAsia="Times New Roman"/>
          <w:b/>
          <w:i/>
        </w:rPr>
        <w:t xml:space="preserve">1.3 Scope of Work. </w:t>
      </w:r>
    </w:p>
    <w:p w14:paraId="4BFC629D" w14:textId="77777777" w:rsidR="00F803BB" w:rsidRDefault="00F803BB" w:rsidP="00F803BB">
      <w:pPr>
        <w:jc w:val="left"/>
        <w:rPr>
          <w:rFonts w:eastAsia="Times New Roman"/>
          <w:b/>
        </w:rPr>
      </w:pPr>
      <w:r>
        <w:rPr>
          <w:rFonts w:eastAsia="Times New Roman"/>
          <w:b/>
        </w:rPr>
        <w:t>1.3.1 Deliverables.</w:t>
      </w:r>
    </w:p>
    <w:p w14:paraId="2C600298" w14:textId="77777777" w:rsidR="00F803BB" w:rsidRDefault="00F803BB" w:rsidP="00F803BB">
      <w:pPr>
        <w:jc w:val="left"/>
        <w:rPr>
          <w:rFonts w:eastAsia="Times New Roman"/>
        </w:rPr>
      </w:pPr>
      <w:r>
        <w:rPr>
          <w:rFonts w:eastAsia="Times New Roman"/>
        </w:rPr>
        <w:t xml:space="preserve">The Contractor shall provide the following:  </w:t>
      </w:r>
    </w:p>
    <w:p w14:paraId="74DC817C" w14:textId="77777777" w:rsidR="00FA7295" w:rsidRDefault="00FA7295" w:rsidP="00FA7295">
      <w:pPr>
        <w:pStyle w:val="NoSpacing"/>
        <w:jc w:val="left"/>
      </w:pPr>
    </w:p>
    <w:p w14:paraId="4A6066DC" w14:textId="77777777" w:rsidR="00FA7295" w:rsidRDefault="00FA7295" w:rsidP="00FA7295">
      <w:pPr>
        <w:pStyle w:val="NoSpacing"/>
        <w:jc w:val="left"/>
      </w:pPr>
      <w:proofErr w:type="gramStart"/>
      <w:r>
        <w:t>1.3.1.1  General</w:t>
      </w:r>
      <w:proofErr w:type="gramEnd"/>
      <w:r>
        <w:t xml:space="preserve"> Obligations</w:t>
      </w:r>
    </w:p>
    <w:p w14:paraId="6F56E6A7" w14:textId="77777777" w:rsidR="00FA7295" w:rsidRDefault="00FA7295" w:rsidP="00FA7295">
      <w:pPr>
        <w:pStyle w:val="NoSpacing"/>
        <w:numPr>
          <w:ilvl w:val="0"/>
          <w:numId w:val="24"/>
        </w:numPr>
        <w:ind w:left="1080"/>
        <w:jc w:val="left"/>
      </w:pPr>
      <w:r>
        <w:t>Staffing</w:t>
      </w:r>
    </w:p>
    <w:p w14:paraId="73DB819C" w14:textId="77777777" w:rsidR="00FA7295" w:rsidRDefault="00FA7295" w:rsidP="00FA7295">
      <w:pPr>
        <w:pStyle w:val="ListParagraph"/>
        <w:numPr>
          <w:ilvl w:val="0"/>
          <w:numId w:val="35"/>
        </w:numPr>
        <w:ind w:left="1440"/>
      </w:pPr>
      <w:r w:rsidRPr="00343973">
        <w:t xml:space="preserve">The </w:t>
      </w:r>
      <w:r>
        <w:t xml:space="preserve">Contractor shall designate individuals as “key personnel,” subject to Agency continued approval. </w:t>
      </w:r>
      <w:r w:rsidRPr="00FD56B3">
        <w:t>The</w:t>
      </w:r>
      <w:r w:rsidRPr="00FD56B3">
        <w:rPr>
          <w:spacing w:val="18"/>
        </w:rPr>
        <w:t xml:space="preserve"> </w:t>
      </w:r>
      <w:r w:rsidRPr="00FD56B3">
        <w:t>Agency</w:t>
      </w:r>
      <w:r w:rsidRPr="00FD56B3">
        <w:rPr>
          <w:spacing w:val="24"/>
        </w:rPr>
        <w:t xml:space="preserve"> </w:t>
      </w:r>
      <w:r w:rsidRPr="00FD56B3">
        <w:t>reserves</w:t>
      </w:r>
      <w:r w:rsidRPr="00FD56B3">
        <w:rPr>
          <w:spacing w:val="22"/>
        </w:rPr>
        <w:t xml:space="preserve"> </w:t>
      </w:r>
      <w:r w:rsidRPr="00FD56B3">
        <w:t>the</w:t>
      </w:r>
      <w:r w:rsidRPr="00FD56B3">
        <w:rPr>
          <w:spacing w:val="19"/>
        </w:rPr>
        <w:t xml:space="preserve"> </w:t>
      </w:r>
      <w:r w:rsidRPr="00FD56B3">
        <w:t>right</w:t>
      </w:r>
      <w:r w:rsidRPr="00FD56B3">
        <w:rPr>
          <w:spacing w:val="7"/>
        </w:rPr>
        <w:t xml:space="preserve"> </w:t>
      </w:r>
      <w:r w:rsidRPr="00FD56B3">
        <w:t>to</w:t>
      </w:r>
      <w:r w:rsidRPr="00FD56B3">
        <w:rPr>
          <w:spacing w:val="16"/>
        </w:rPr>
        <w:t xml:space="preserve"> </w:t>
      </w:r>
      <w:r w:rsidRPr="00FD56B3">
        <w:t>interview</w:t>
      </w:r>
      <w:r w:rsidRPr="00FD56B3">
        <w:rPr>
          <w:spacing w:val="20"/>
        </w:rPr>
        <w:t xml:space="preserve"> </w:t>
      </w:r>
      <w:proofErr w:type="gramStart"/>
      <w:r w:rsidRPr="00FD56B3">
        <w:t>any</w:t>
      </w:r>
      <w:r w:rsidRPr="00FD56B3">
        <w:rPr>
          <w:spacing w:val="18"/>
        </w:rPr>
        <w:t xml:space="preserve"> </w:t>
      </w:r>
      <w:r w:rsidRPr="00FD56B3">
        <w:t>and</w:t>
      </w:r>
      <w:r w:rsidRPr="00FD56B3">
        <w:rPr>
          <w:spacing w:val="11"/>
        </w:rPr>
        <w:t xml:space="preserve"> </w:t>
      </w:r>
      <w:r w:rsidRPr="00FD56B3">
        <w:t>all</w:t>
      </w:r>
      <w:proofErr w:type="gramEnd"/>
      <w:r w:rsidRPr="00FD56B3">
        <w:rPr>
          <w:spacing w:val="11"/>
        </w:rPr>
        <w:t xml:space="preserve"> </w:t>
      </w:r>
      <w:r w:rsidRPr="00FD56B3">
        <w:t>candidates</w:t>
      </w:r>
      <w:r w:rsidRPr="00FD56B3">
        <w:rPr>
          <w:spacing w:val="31"/>
        </w:rPr>
        <w:t xml:space="preserve"> </w:t>
      </w:r>
      <w:r w:rsidRPr="00FD56B3">
        <w:t>for</w:t>
      </w:r>
      <w:r w:rsidRPr="00FD56B3">
        <w:rPr>
          <w:spacing w:val="20"/>
        </w:rPr>
        <w:t xml:space="preserve"> </w:t>
      </w:r>
      <w:r w:rsidRPr="00FD56B3">
        <w:t>named</w:t>
      </w:r>
      <w:r w:rsidRPr="00FD56B3">
        <w:rPr>
          <w:spacing w:val="18"/>
        </w:rPr>
        <w:t xml:space="preserve"> </w:t>
      </w:r>
      <w:r w:rsidRPr="00FD56B3">
        <w:t>key</w:t>
      </w:r>
      <w:r w:rsidRPr="00FD56B3">
        <w:rPr>
          <w:spacing w:val="19"/>
        </w:rPr>
        <w:t xml:space="preserve"> </w:t>
      </w:r>
      <w:r w:rsidRPr="00FD56B3">
        <w:t>positions</w:t>
      </w:r>
      <w:r w:rsidRPr="00FD56B3">
        <w:rPr>
          <w:spacing w:val="35"/>
        </w:rPr>
        <w:t xml:space="preserve"> </w:t>
      </w:r>
      <w:r w:rsidRPr="00FD56B3">
        <w:t>prior</w:t>
      </w:r>
      <w:r w:rsidRPr="00FD56B3">
        <w:rPr>
          <w:spacing w:val="2"/>
        </w:rPr>
        <w:t xml:space="preserve"> </w:t>
      </w:r>
      <w:r w:rsidRPr="00FD56B3">
        <w:rPr>
          <w:w w:val="106"/>
        </w:rPr>
        <w:t xml:space="preserve">to </w:t>
      </w:r>
      <w:r w:rsidRPr="00FD56B3">
        <w:t>approving</w:t>
      </w:r>
      <w:r w:rsidRPr="00FD56B3">
        <w:rPr>
          <w:spacing w:val="34"/>
        </w:rPr>
        <w:t xml:space="preserve"> </w:t>
      </w:r>
      <w:r w:rsidRPr="00FD56B3">
        <w:t>the</w:t>
      </w:r>
      <w:r w:rsidRPr="00FD56B3">
        <w:rPr>
          <w:spacing w:val="21"/>
        </w:rPr>
        <w:t xml:space="preserve"> </w:t>
      </w:r>
      <w:r w:rsidRPr="00FD56B3">
        <w:rPr>
          <w:w w:val="104"/>
        </w:rPr>
        <w:t xml:space="preserve">personnel. </w:t>
      </w:r>
      <w:r w:rsidRPr="00FD56B3">
        <w:t>Special requirements</w:t>
      </w:r>
      <w:r>
        <w:t xml:space="preserve"> for key personnel are as follows</w:t>
      </w:r>
      <w:r w:rsidRPr="00343973">
        <w:t>:</w:t>
      </w:r>
    </w:p>
    <w:p w14:paraId="47084212" w14:textId="6EA7DC9A" w:rsidR="00FA7295" w:rsidRDefault="008108E5" w:rsidP="00FA7295">
      <w:pPr>
        <w:pStyle w:val="ListParagraph"/>
        <w:numPr>
          <w:ilvl w:val="1"/>
          <w:numId w:val="36"/>
        </w:numPr>
        <w:ind w:left="1800"/>
      </w:pPr>
      <w:r>
        <w:t xml:space="preserve">Designated key personnel shall include a </w:t>
      </w:r>
      <w:r w:rsidR="00FA7295">
        <w:t>Project Manager</w:t>
      </w:r>
      <w:r>
        <w:t>, r</w:t>
      </w:r>
      <w:r w:rsidR="00FA7295">
        <w:t xml:space="preserve">esponsible for the overall service delivery of the team, complying with contractual requirements and meeting the Agency’s expectations. The Project Manager shall be responsible for Contract compliance and general project oversight. The Project Manager </w:t>
      </w:r>
      <w:r w:rsidR="00FA7295">
        <w:rPr>
          <w:lang w:val="en"/>
        </w:rPr>
        <w:t xml:space="preserve">must </w:t>
      </w:r>
      <w:proofErr w:type="gramStart"/>
      <w:r w:rsidR="00FA7295">
        <w:rPr>
          <w:lang w:val="en"/>
        </w:rPr>
        <w:t>collaborate, and</w:t>
      </w:r>
      <w:proofErr w:type="gramEnd"/>
      <w:r w:rsidR="00FA7295">
        <w:rPr>
          <w:lang w:val="en"/>
        </w:rPr>
        <w:t xml:space="preserve"> cultivate and promote the spirit of trust and professionalism, with the Agency project team and stakeholders. </w:t>
      </w:r>
      <w:r w:rsidR="00FA7295">
        <w:t xml:space="preserve">The Project Manager shall represent the Contractor and be the primary liaison with the Agency, </w:t>
      </w:r>
      <w:r w:rsidR="00FA7295" w:rsidRPr="00EE00AE">
        <w:t>providing status reporting, issue t</w:t>
      </w:r>
      <w:r w:rsidR="00FA7295">
        <w:t>racking and conflict resolution. Minimum qualifications include:</w:t>
      </w:r>
    </w:p>
    <w:p w14:paraId="22DB84E2" w14:textId="77777777" w:rsidR="00FA7295" w:rsidRDefault="00FA7295" w:rsidP="00FA7295">
      <w:pPr>
        <w:pStyle w:val="ListParagraph"/>
        <w:numPr>
          <w:ilvl w:val="2"/>
          <w:numId w:val="36"/>
        </w:numPr>
        <w:ind w:left="2520"/>
      </w:pPr>
      <w:r>
        <w:t xml:space="preserve">Four years of experience managing implementation projects for </w:t>
      </w:r>
      <w:r w:rsidRPr="00051668">
        <w:t>API-based solutions in the healthcare market</w:t>
      </w:r>
      <w:r>
        <w:t>.</w:t>
      </w:r>
    </w:p>
    <w:p w14:paraId="5A858B7F" w14:textId="76D512C0" w:rsidR="00FA7295" w:rsidRDefault="00FA7295" w:rsidP="00FA7295">
      <w:pPr>
        <w:pStyle w:val="ListParagraph"/>
        <w:numPr>
          <w:ilvl w:val="2"/>
          <w:numId w:val="36"/>
        </w:numPr>
        <w:ind w:left="2520"/>
      </w:pPr>
      <w:r>
        <w:t xml:space="preserve">Bachelor’s Degree is desired. </w:t>
      </w:r>
    </w:p>
    <w:p w14:paraId="487F7074" w14:textId="6CB5F434" w:rsidR="007E2F6E" w:rsidRDefault="007E2F6E" w:rsidP="00B71637">
      <w:pPr>
        <w:pStyle w:val="ListParagraph"/>
        <w:numPr>
          <w:ilvl w:val="1"/>
          <w:numId w:val="36"/>
        </w:numPr>
        <w:ind w:left="1800"/>
      </w:pPr>
      <w:r>
        <w:t>Key personnel shall be available during business hours (M-F 8am – 4:30pm CST) to respond to questions and concerns related to the Contract, except for routine absences. Project</w:t>
      </w:r>
      <w:r w:rsidRPr="00DE51FB">
        <w:t xml:space="preserve"> Manager </w:t>
      </w:r>
      <w:r>
        <w:t>is</w:t>
      </w:r>
      <w:r w:rsidRPr="00DE51FB">
        <w:t xml:space="preserve"> required to communicate absences with the Agency contract manager and provide suitable coverage during extended </w:t>
      </w:r>
      <w:proofErr w:type="gramStart"/>
      <w:r w:rsidRPr="00DE51FB">
        <w:t>absences</w:t>
      </w:r>
      <w:r>
        <w:t>;</w:t>
      </w:r>
      <w:proofErr w:type="gramEnd"/>
    </w:p>
    <w:p w14:paraId="7418846B" w14:textId="1265050D" w:rsidR="0077173F" w:rsidRDefault="0077173F" w:rsidP="00B71637">
      <w:pPr>
        <w:pStyle w:val="ListParagraph"/>
        <w:numPr>
          <w:ilvl w:val="1"/>
          <w:numId w:val="36"/>
        </w:numPr>
        <w:ind w:left="1800"/>
      </w:pPr>
      <w:r>
        <w:t xml:space="preserve">Develop and maintain dashboards and reports to ensure the Agency staff have the appropriate information at the time needed to effectively and efficiently operate the </w:t>
      </w:r>
      <w:proofErr w:type="gramStart"/>
      <w:r>
        <w:t>program;</w:t>
      </w:r>
      <w:proofErr w:type="gramEnd"/>
      <w:r>
        <w:t xml:space="preserve"> </w:t>
      </w:r>
    </w:p>
    <w:p w14:paraId="6B9CEAF0" w14:textId="77777777" w:rsidR="0077173F" w:rsidRDefault="0077173F" w:rsidP="00B71637">
      <w:pPr>
        <w:pStyle w:val="ListParagraph"/>
        <w:numPr>
          <w:ilvl w:val="1"/>
          <w:numId w:val="36"/>
        </w:numPr>
        <w:ind w:left="1800"/>
      </w:pPr>
      <w:r>
        <w:t>Comply with all timelines in the Agency-approved project work plans; and</w:t>
      </w:r>
    </w:p>
    <w:p w14:paraId="673D5665" w14:textId="3618FD8A" w:rsidR="0077173F" w:rsidRDefault="0077173F" w:rsidP="00B71637">
      <w:pPr>
        <w:pStyle w:val="ListParagraph"/>
        <w:numPr>
          <w:ilvl w:val="1"/>
          <w:numId w:val="36"/>
        </w:numPr>
        <w:ind w:left="1800"/>
      </w:pPr>
      <w:r>
        <w:t xml:space="preserve">Develop and maintain a plan for job rotation and knowledge transfer to ensure that all functions can be adequately performed during the absence of key personnel for vacation and other reasons.  Any planned absences of key personnel shall be immediately communicated to the Agency. The Contractor shall ensure </w:t>
      </w:r>
      <w:r w:rsidDel="00ED6463">
        <w:t xml:space="preserve">staff </w:t>
      </w:r>
      <w:r>
        <w:t>are trained and able to perform the functions of sensitive positions when the primary staff member is absent.</w:t>
      </w:r>
    </w:p>
    <w:p w14:paraId="50456638" w14:textId="7A10DC6A" w:rsidR="00FA7295" w:rsidRPr="003A0DE6" w:rsidRDefault="00FA7295" w:rsidP="00FA7295">
      <w:pPr>
        <w:pStyle w:val="ListParagraph"/>
        <w:numPr>
          <w:ilvl w:val="0"/>
          <w:numId w:val="35"/>
        </w:numPr>
        <w:ind w:left="1440"/>
      </w:pPr>
      <w:r w:rsidRPr="003A0DE6">
        <w:t xml:space="preserve">The Agency reserves the right of prior </w:t>
      </w:r>
      <w:r>
        <w:t xml:space="preserve">and continued </w:t>
      </w:r>
      <w:r w:rsidRPr="003A0DE6">
        <w:t xml:space="preserve">approval for any </w:t>
      </w:r>
      <w:r>
        <w:t xml:space="preserve">key personnel or </w:t>
      </w:r>
      <w:r w:rsidRPr="003A0DE6">
        <w:t>replacement of the key personnel:</w:t>
      </w:r>
    </w:p>
    <w:p w14:paraId="116F5F71" w14:textId="77777777" w:rsidR="00FA7295" w:rsidRDefault="00FA7295" w:rsidP="00FA7295">
      <w:pPr>
        <w:pStyle w:val="ListParagraph"/>
        <w:numPr>
          <w:ilvl w:val="0"/>
          <w:numId w:val="37"/>
        </w:numPr>
        <w:ind w:left="1800"/>
      </w:pPr>
      <w:r>
        <w:t xml:space="preserve">The Contractor must commit named key personnel to the project on or before the effective date of the Contract and for at least six </w:t>
      </w:r>
      <w:proofErr w:type="gramStart"/>
      <w:r>
        <w:t>months, and</w:t>
      </w:r>
      <w:proofErr w:type="gramEnd"/>
      <w:r>
        <w:t xml:space="preserve"> must not replace key personnel during this period except in cases of termination, death, or the key person’s resignation. </w:t>
      </w:r>
    </w:p>
    <w:p w14:paraId="78AD3782" w14:textId="77777777" w:rsidR="00FA7295" w:rsidRDefault="00FA7295" w:rsidP="00FA7295">
      <w:pPr>
        <w:pStyle w:val="ListParagraph"/>
        <w:numPr>
          <w:ilvl w:val="0"/>
          <w:numId w:val="37"/>
        </w:numPr>
        <w:ind w:left="1800"/>
      </w:pPr>
      <w:r>
        <w:lastRenderedPageBreak/>
        <w:t xml:space="preserve">The Contractor shall provide the Agency with a minimum of 15 days’ notice prior to any proposed transfer or replacement of named key personnel. At the time of providing notice, the Contractor shall also provide the Agency with the resumes and references of the proposed replacement of named key </w:t>
      </w:r>
      <w:proofErr w:type="gramStart"/>
      <w:r>
        <w:t>personnel;</w:t>
      </w:r>
      <w:proofErr w:type="gramEnd"/>
      <w:r>
        <w:t xml:space="preserve"> </w:t>
      </w:r>
    </w:p>
    <w:p w14:paraId="28375EAE" w14:textId="77777777" w:rsidR="00FA7295" w:rsidRDefault="00FA7295" w:rsidP="00FA7295">
      <w:pPr>
        <w:pStyle w:val="ListParagraph"/>
        <w:numPr>
          <w:ilvl w:val="0"/>
          <w:numId w:val="37"/>
        </w:numPr>
        <w:ind w:left="1800"/>
      </w:pPr>
      <w:r>
        <w:t xml:space="preserve">Replacement personnel must be in place performing their new functions before the departure of the personnel they are </w:t>
      </w:r>
      <w:proofErr w:type="gramStart"/>
      <w:r>
        <w:t>replacing;</w:t>
      </w:r>
      <w:proofErr w:type="gramEnd"/>
      <w:r>
        <w:t xml:space="preserve"> </w:t>
      </w:r>
    </w:p>
    <w:p w14:paraId="6F37F4C7" w14:textId="639981DD" w:rsidR="00FA7295" w:rsidRDefault="00FA7295" w:rsidP="00FA7295">
      <w:pPr>
        <w:pStyle w:val="ListParagraph"/>
        <w:numPr>
          <w:ilvl w:val="0"/>
          <w:numId w:val="37"/>
        </w:numPr>
        <w:ind w:left="1800"/>
      </w:pPr>
      <w:r>
        <w:t xml:space="preserve">Replacement personnel shall have knowledge transfer, experience, and ability comparable to the person originally in the position; </w:t>
      </w:r>
      <w:r w:rsidR="00972C7E">
        <w:t>and</w:t>
      </w:r>
    </w:p>
    <w:p w14:paraId="50B65FA4" w14:textId="1E900466" w:rsidR="00FA7295" w:rsidRDefault="00FA7295" w:rsidP="00FA7295">
      <w:pPr>
        <w:pStyle w:val="ListParagraph"/>
        <w:numPr>
          <w:ilvl w:val="0"/>
          <w:numId w:val="37"/>
        </w:numPr>
        <w:ind w:left="1800"/>
      </w:pPr>
      <w:r>
        <w:t xml:space="preserve">The Agency may waive requirements (a) through (d) above upon presentation of good cause by the Contractor. In those instances when good cause is granted, the Contractor commits to replacing key personnel within thirty days (30) of the departure of a key person and to providing temporary personnel in the interim that </w:t>
      </w:r>
      <w:proofErr w:type="gramStart"/>
      <w:r>
        <w:t>are capable of maintaining</w:t>
      </w:r>
      <w:proofErr w:type="gramEnd"/>
      <w:r>
        <w:t xml:space="preserve"> operational performance at acceptable levels</w:t>
      </w:r>
      <w:r w:rsidR="00972C7E">
        <w:t>.</w:t>
      </w:r>
    </w:p>
    <w:p w14:paraId="6C75F0AD" w14:textId="799E634D" w:rsidR="00FA7295" w:rsidRPr="00D67E55" w:rsidRDefault="00FA7295" w:rsidP="00FA7295">
      <w:pPr>
        <w:pStyle w:val="ListParagraph"/>
        <w:numPr>
          <w:ilvl w:val="0"/>
          <w:numId w:val="35"/>
        </w:numPr>
        <w:ind w:left="1440"/>
      </w:pPr>
      <w:r>
        <w:t>The Contractor shall provide the following non-managerial positions</w:t>
      </w:r>
      <w:r w:rsidR="00E4628D">
        <w:t xml:space="preserve"> with sufficient capacity at appropriate levels</w:t>
      </w:r>
      <w:r>
        <w:t>:</w:t>
      </w:r>
    </w:p>
    <w:p w14:paraId="283724A7" w14:textId="7430DBF1" w:rsidR="008C7BA1" w:rsidRDefault="00FA7295" w:rsidP="00FA7295">
      <w:pPr>
        <w:pStyle w:val="ListParagraph"/>
        <w:numPr>
          <w:ilvl w:val="1"/>
          <w:numId w:val="35"/>
        </w:numPr>
        <w:ind w:left="1800"/>
      </w:pPr>
      <w:r>
        <w:t xml:space="preserve">Sufficient staff to begin implementation activities within </w:t>
      </w:r>
      <w:r w:rsidR="003148C4">
        <w:t>30 calendar</w:t>
      </w:r>
      <w:r>
        <w:t xml:space="preserve"> days of the Effective Date of the Contract</w:t>
      </w:r>
      <w:r w:rsidR="00E4628D">
        <w:t>, maintained at appropriate levels to ensure implementation is completed within the timeframes established in the Agency-approved work plan</w:t>
      </w:r>
      <w:r w:rsidR="008C7BA1">
        <w:t>.</w:t>
      </w:r>
    </w:p>
    <w:p w14:paraId="039F0A2C" w14:textId="2B247E07" w:rsidR="00FA7295" w:rsidRDefault="00E4628D" w:rsidP="00FA7295">
      <w:pPr>
        <w:pStyle w:val="ListParagraph"/>
        <w:numPr>
          <w:ilvl w:val="1"/>
          <w:numId w:val="35"/>
        </w:numPr>
        <w:ind w:left="1800"/>
      </w:pPr>
      <w:r>
        <w:t>Sufficient staff to maintain and operate the system and provide support services as identified in the Deliverables</w:t>
      </w:r>
      <w:r w:rsidR="00735071">
        <w:t xml:space="preserve"> and</w:t>
      </w:r>
      <w:r>
        <w:t xml:space="preserve"> in accordance with the identified service levels</w:t>
      </w:r>
      <w:r w:rsidR="000F2D8B">
        <w:t xml:space="preserve"> in Section 1.3.2</w:t>
      </w:r>
      <w:r>
        <w:t>.</w:t>
      </w:r>
    </w:p>
    <w:p w14:paraId="0755EE10" w14:textId="30A45137" w:rsidR="00FA7295" w:rsidRPr="00D65404" w:rsidRDefault="00FA7295" w:rsidP="00FA7295">
      <w:pPr>
        <w:pStyle w:val="ListParagraph"/>
        <w:numPr>
          <w:ilvl w:val="1"/>
          <w:numId w:val="35"/>
        </w:numPr>
        <w:ind w:left="1800"/>
      </w:pPr>
      <w:r>
        <w:t>Help desk staff for direct support to third party application developers</w:t>
      </w:r>
      <w:r w:rsidR="008C7BA1">
        <w:t>.</w:t>
      </w:r>
      <w:r w:rsidR="00C74AAD">
        <w:t xml:space="preserve"> See Contract Special Attachment 4.2.</w:t>
      </w:r>
    </w:p>
    <w:p w14:paraId="069A9882" w14:textId="77777777" w:rsidR="00FA7295" w:rsidRDefault="00FA7295" w:rsidP="00FA7295">
      <w:pPr>
        <w:pStyle w:val="ListParagraph"/>
        <w:numPr>
          <w:ilvl w:val="0"/>
          <w:numId w:val="35"/>
        </w:numPr>
        <w:ind w:left="1440"/>
      </w:pPr>
      <w:r>
        <w:t>Contractor staff work shall be performed offsite.</w:t>
      </w:r>
    </w:p>
    <w:p w14:paraId="73D96BA5" w14:textId="77777777" w:rsidR="00FA7295" w:rsidRDefault="00FA7295" w:rsidP="00FA7295">
      <w:pPr>
        <w:pStyle w:val="NoSpacing"/>
        <w:jc w:val="left"/>
      </w:pPr>
    </w:p>
    <w:p w14:paraId="77039086" w14:textId="77777777" w:rsidR="00FA7295" w:rsidRDefault="00FA7295" w:rsidP="00FA7295">
      <w:pPr>
        <w:pStyle w:val="NoSpacing"/>
        <w:numPr>
          <w:ilvl w:val="0"/>
          <w:numId w:val="24"/>
        </w:numPr>
        <w:ind w:left="1080"/>
        <w:jc w:val="left"/>
      </w:pPr>
      <w:r>
        <w:t>Experience Requirements</w:t>
      </w:r>
    </w:p>
    <w:p w14:paraId="5ECC60FC" w14:textId="11CA1B38" w:rsidR="00FA7295" w:rsidRDefault="00FA7295" w:rsidP="00FA7295">
      <w:pPr>
        <w:pStyle w:val="NoSpacing"/>
        <w:numPr>
          <w:ilvl w:val="0"/>
          <w:numId w:val="27"/>
        </w:numPr>
        <w:ind w:left="1440"/>
        <w:jc w:val="left"/>
      </w:pPr>
      <w:r>
        <w:t xml:space="preserve">The Contractor shall have direct experience with delivering API-based solutions in the healthcare market. </w:t>
      </w:r>
    </w:p>
    <w:p w14:paraId="61B18A92" w14:textId="77777777" w:rsidR="00FA7295" w:rsidRDefault="00FA7295" w:rsidP="00FA7295">
      <w:pPr>
        <w:pStyle w:val="NoSpacing"/>
        <w:numPr>
          <w:ilvl w:val="0"/>
          <w:numId w:val="27"/>
        </w:numPr>
        <w:ind w:left="1440"/>
        <w:jc w:val="left"/>
      </w:pPr>
      <w:r>
        <w:t>The Contractor shall have direct experience with at least one of the following FHIR interoperability initiatives:</w:t>
      </w:r>
    </w:p>
    <w:p w14:paraId="0478B1C0" w14:textId="77777777" w:rsidR="000F4110" w:rsidRDefault="000F4110" w:rsidP="000F4110">
      <w:pPr>
        <w:pStyle w:val="NoSpacing"/>
        <w:numPr>
          <w:ilvl w:val="0"/>
          <w:numId w:val="28"/>
        </w:numPr>
        <w:ind w:left="2070"/>
        <w:jc w:val="left"/>
      </w:pPr>
      <w:r>
        <w:t>Argonaut Project</w:t>
      </w:r>
    </w:p>
    <w:p w14:paraId="731DF9DF" w14:textId="12266F3A" w:rsidR="00FA7295" w:rsidRDefault="00FA7295" w:rsidP="00FA7295">
      <w:pPr>
        <w:pStyle w:val="NoSpacing"/>
        <w:numPr>
          <w:ilvl w:val="0"/>
          <w:numId w:val="28"/>
        </w:numPr>
        <w:ind w:left="2070"/>
        <w:jc w:val="left"/>
      </w:pPr>
      <w:r>
        <w:t>Blue Button 2.0</w:t>
      </w:r>
    </w:p>
    <w:p w14:paraId="123122D3" w14:textId="77777777" w:rsidR="000F4110" w:rsidRDefault="000F4110" w:rsidP="000F4110">
      <w:pPr>
        <w:pStyle w:val="NoSpacing"/>
        <w:numPr>
          <w:ilvl w:val="0"/>
          <w:numId w:val="28"/>
        </w:numPr>
        <w:ind w:left="2070"/>
        <w:jc w:val="left"/>
      </w:pPr>
      <w:r>
        <w:t>CARIN Alliance</w:t>
      </w:r>
    </w:p>
    <w:p w14:paraId="6007E35C" w14:textId="77777777" w:rsidR="00FA7295" w:rsidRDefault="00FA7295" w:rsidP="00FA7295">
      <w:pPr>
        <w:pStyle w:val="NoSpacing"/>
        <w:numPr>
          <w:ilvl w:val="0"/>
          <w:numId w:val="28"/>
        </w:numPr>
        <w:ind w:left="2070"/>
        <w:jc w:val="left"/>
      </w:pPr>
      <w:r>
        <w:t>Da Vinci Project</w:t>
      </w:r>
    </w:p>
    <w:p w14:paraId="37A02715" w14:textId="77777777" w:rsidR="00FA7295" w:rsidRDefault="00FA7295" w:rsidP="00FA7295">
      <w:pPr>
        <w:pStyle w:val="NoSpacing"/>
        <w:jc w:val="left"/>
      </w:pPr>
    </w:p>
    <w:p w14:paraId="0A550B2B" w14:textId="77777777" w:rsidR="00FA7295" w:rsidRDefault="00FA7295" w:rsidP="00FA7295">
      <w:pPr>
        <w:pStyle w:val="NoSpacing"/>
        <w:numPr>
          <w:ilvl w:val="0"/>
          <w:numId w:val="24"/>
        </w:numPr>
        <w:ind w:left="1080"/>
        <w:jc w:val="left"/>
      </w:pPr>
      <w:r>
        <w:t>Subcontracts</w:t>
      </w:r>
    </w:p>
    <w:p w14:paraId="7B9A2E49" w14:textId="77777777" w:rsidR="00FA7295" w:rsidRDefault="00FA7295" w:rsidP="00FA7295">
      <w:pPr>
        <w:pStyle w:val="NoSpacing"/>
        <w:numPr>
          <w:ilvl w:val="1"/>
          <w:numId w:val="24"/>
        </w:numPr>
        <w:jc w:val="left"/>
      </w:pPr>
      <w:r>
        <w:t>All subcontracts shall be in writing and fulfill the requirements of 42 C.F.R. § 434.6 that are appropriate to the services or activity delegated under the subcontract.</w:t>
      </w:r>
    </w:p>
    <w:p w14:paraId="64EE932A" w14:textId="77777777" w:rsidR="00FA7295" w:rsidRPr="00F074C9" w:rsidRDefault="00FA7295" w:rsidP="00FA7295">
      <w:pPr>
        <w:pStyle w:val="NoSpacing"/>
        <w:numPr>
          <w:ilvl w:val="1"/>
          <w:numId w:val="24"/>
        </w:numPr>
        <w:jc w:val="left"/>
      </w:pPr>
      <w:r>
        <w:t xml:space="preserve">No subcontract terminates legal responsibility of the Contractor to the Agency to assure that all </w:t>
      </w:r>
      <w:r w:rsidRPr="00F074C9">
        <w:t>activities under the Contract are carried out.</w:t>
      </w:r>
    </w:p>
    <w:p w14:paraId="2F909AC9" w14:textId="77777777" w:rsidR="00FA7295" w:rsidRPr="00F074C9" w:rsidRDefault="00FA7295" w:rsidP="00FA7295">
      <w:pPr>
        <w:pStyle w:val="NoSpacing"/>
        <w:ind w:left="1440"/>
        <w:jc w:val="left"/>
      </w:pPr>
    </w:p>
    <w:p w14:paraId="598ED368" w14:textId="00D1B18E" w:rsidR="00FA7295" w:rsidRPr="00DE0735" w:rsidRDefault="00FA7295" w:rsidP="00FA7295">
      <w:pPr>
        <w:pStyle w:val="NoSpacing"/>
        <w:numPr>
          <w:ilvl w:val="0"/>
          <w:numId w:val="24"/>
        </w:numPr>
        <w:ind w:left="1080"/>
        <w:jc w:val="left"/>
      </w:pPr>
      <w:r w:rsidRPr="00F074C9">
        <w:t xml:space="preserve">Software and Ownership.  The Agency and the United States Department of Health and Human Services shall have all rights in software and modifications of </w:t>
      </w:r>
      <w:r w:rsidRPr="00B40174">
        <w:t xml:space="preserve">that software and associated documentation designed, developed, or installed with Federal financial participation as required by 45 CFR 95.617. In addition, the Agency and Federal Government shall have a royalty free, nonexclusive, and irrevocable license </w:t>
      </w:r>
      <w:r w:rsidRPr="00ED51CD">
        <w:t>to reproduce, publish, or otherwise use and authorize others to use, for Federal Government purposes, all software, work product, and documentation developed using enhanced federal funding pursuant to this Contract. This clause is only intended to ensure t</w:t>
      </w:r>
      <w:r w:rsidRPr="00F703E9">
        <w:t xml:space="preserve">hat the Agency has all ownership rights that are required to be maintained by the Agency under 42 CFR 433 Subpart C, which includes enhancements, configurations, and customizations to COTS or proprietary software designed for and paid for by the Agency utilizing enhanced federal funding for design and development. COTS or proprietary software packages such as software that is owned and licensed for use by third parties, which are provided at established catalog or market prices and sold or leased to </w:t>
      </w:r>
      <w:r w:rsidRPr="00F703E9">
        <w:lastRenderedPageBreak/>
        <w:t xml:space="preserve">the </w:t>
      </w:r>
      <w:proofErr w:type="gramStart"/>
      <w:r w:rsidRPr="00F703E9">
        <w:t>general public</w:t>
      </w:r>
      <w:proofErr w:type="gramEnd"/>
      <w:r w:rsidRPr="00F703E9">
        <w:t xml:space="preserve"> must not be subject to the ownership provisions in paragraphs (a) and (b) of </w:t>
      </w:r>
      <w:r w:rsidR="006B7BF7" w:rsidRPr="00F703E9">
        <w:t>45 CFR 95.617</w:t>
      </w:r>
      <w:r w:rsidRPr="00DE0735">
        <w:t>.</w:t>
      </w:r>
    </w:p>
    <w:p w14:paraId="57511412" w14:textId="77777777" w:rsidR="00FA7295" w:rsidRDefault="00FA7295" w:rsidP="00FA7295">
      <w:pPr>
        <w:pStyle w:val="NoSpacing"/>
        <w:ind w:left="1440"/>
        <w:jc w:val="left"/>
      </w:pPr>
    </w:p>
    <w:p w14:paraId="5C7BE7D4" w14:textId="77777777" w:rsidR="00FA7295" w:rsidRDefault="00FA7295" w:rsidP="00FA7295">
      <w:pPr>
        <w:pStyle w:val="NoSpacing"/>
        <w:numPr>
          <w:ilvl w:val="0"/>
          <w:numId w:val="24"/>
        </w:numPr>
        <w:ind w:left="1080"/>
        <w:jc w:val="left"/>
      </w:pPr>
      <w:r>
        <w:t xml:space="preserve">Work plans. </w:t>
      </w:r>
      <w:r w:rsidRPr="00452DD1">
        <w:t xml:space="preserve">The Contractor shall develop, maintain, and </w:t>
      </w:r>
      <w:proofErr w:type="gramStart"/>
      <w:r w:rsidRPr="00452DD1">
        <w:t>comply at all times</w:t>
      </w:r>
      <w:proofErr w:type="gramEnd"/>
      <w:r w:rsidRPr="00452DD1">
        <w:t xml:space="preserve"> with the following, subject to Agency approval:</w:t>
      </w:r>
    </w:p>
    <w:p w14:paraId="0701FC3A" w14:textId="648B4A7F" w:rsidR="002E015E" w:rsidRDefault="002E015E" w:rsidP="00B71637">
      <w:pPr>
        <w:pStyle w:val="NoSpacing"/>
        <w:numPr>
          <w:ilvl w:val="1"/>
          <w:numId w:val="24"/>
        </w:numPr>
        <w:jc w:val="left"/>
      </w:pPr>
      <w:r w:rsidRPr="002B61F4">
        <w:t xml:space="preserve">Each plan shall adhere to the timing and requirements set forth </w:t>
      </w:r>
      <w:r w:rsidRPr="00033F7B">
        <w:t>in Section</w:t>
      </w:r>
      <w:r>
        <w:t>s</w:t>
      </w:r>
      <w:r w:rsidRPr="00033F7B">
        <w:t xml:space="preserve"> 1.3.1</w:t>
      </w:r>
      <w:r>
        <w:t xml:space="preserve"> and 1.3.2</w:t>
      </w:r>
      <w:r w:rsidRPr="00033F7B">
        <w:t>, to</w:t>
      </w:r>
      <w:r w:rsidRPr="002B61F4">
        <w:t xml:space="preserve"> include</w:t>
      </w:r>
      <w:r w:rsidRPr="009C1713">
        <w:t>, at minimum:</w:t>
      </w:r>
    </w:p>
    <w:p w14:paraId="7235ED9F" w14:textId="77777777" w:rsidR="002E015E" w:rsidRDefault="002E015E" w:rsidP="00B71637">
      <w:pPr>
        <w:pStyle w:val="NoSpacing"/>
        <w:numPr>
          <w:ilvl w:val="0"/>
          <w:numId w:val="102"/>
        </w:numPr>
        <w:ind w:left="1800"/>
        <w:jc w:val="left"/>
      </w:pPr>
      <w:r w:rsidRPr="009C1713">
        <w:t xml:space="preserve">Definition of each project </w:t>
      </w:r>
      <w:proofErr w:type="gramStart"/>
      <w:r w:rsidRPr="009C1713">
        <w:t>activity;</w:t>
      </w:r>
      <w:proofErr w:type="gramEnd"/>
      <w:r w:rsidRPr="009C1713">
        <w:t xml:space="preserve"> </w:t>
      </w:r>
    </w:p>
    <w:p w14:paraId="19E9E194" w14:textId="233E8FBD" w:rsidR="002E015E" w:rsidRDefault="002E015E" w:rsidP="00B71637">
      <w:pPr>
        <w:pStyle w:val="NoSpacing"/>
        <w:numPr>
          <w:ilvl w:val="0"/>
          <w:numId w:val="102"/>
        </w:numPr>
        <w:ind w:left="1800"/>
        <w:jc w:val="left"/>
      </w:pPr>
      <w:r w:rsidRPr="009C1713">
        <w:t>Sequence of activities</w:t>
      </w:r>
      <w:r>
        <w:t xml:space="preserve">, including which tasks can be completed in </w:t>
      </w:r>
      <w:proofErr w:type="gramStart"/>
      <w:r>
        <w:t>parallel</w:t>
      </w:r>
      <w:r w:rsidRPr="009C1713">
        <w:t>;</w:t>
      </w:r>
      <w:proofErr w:type="gramEnd"/>
      <w:r w:rsidRPr="009C1713">
        <w:t xml:space="preserve"> </w:t>
      </w:r>
    </w:p>
    <w:p w14:paraId="45FC6BD7" w14:textId="77777777" w:rsidR="002E015E" w:rsidRDefault="002E015E" w:rsidP="00B71637">
      <w:pPr>
        <w:pStyle w:val="NoSpacing"/>
        <w:numPr>
          <w:ilvl w:val="0"/>
          <w:numId w:val="102"/>
        </w:numPr>
        <w:ind w:left="1800"/>
        <w:jc w:val="left"/>
      </w:pPr>
      <w:r>
        <w:t xml:space="preserve">Dependencies between activities, if </w:t>
      </w:r>
      <w:proofErr w:type="gramStart"/>
      <w:r>
        <w:t>any;</w:t>
      </w:r>
      <w:proofErr w:type="gramEnd"/>
    </w:p>
    <w:p w14:paraId="3C7FA523" w14:textId="2244D718" w:rsidR="002E015E" w:rsidRDefault="002E015E" w:rsidP="00B71637">
      <w:pPr>
        <w:pStyle w:val="NoSpacing"/>
        <w:numPr>
          <w:ilvl w:val="0"/>
          <w:numId w:val="102"/>
        </w:numPr>
        <w:ind w:left="1800"/>
        <w:jc w:val="left"/>
      </w:pPr>
      <w:r w:rsidRPr="009C1713">
        <w:t xml:space="preserve">Identification of who is responsible for each project </w:t>
      </w:r>
      <w:proofErr w:type="gramStart"/>
      <w:r w:rsidRPr="009C1713">
        <w:t>activity;</w:t>
      </w:r>
      <w:proofErr w:type="gramEnd"/>
    </w:p>
    <w:p w14:paraId="07EEF64D" w14:textId="77777777" w:rsidR="002E015E" w:rsidRDefault="002E015E" w:rsidP="00B71637">
      <w:pPr>
        <w:pStyle w:val="NoSpacing"/>
        <w:numPr>
          <w:ilvl w:val="0"/>
          <w:numId w:val="102"/>
        </w:numPr>
        <w:ind w:left="1800"/>
        <w:jc w:val="left"/>
      </w:pPr>
      <w:r w:rsidRPr="00733B11">
        <w:t xml:space="preserve">Defined deliverables and </w:t>
      </w:r>
      <w:proofErr w:type="gramStart"/>
      <w:r w:rsidRPr="00733B11">
        <w:t>outcomes;</w:t>
      </w:r>
      <w:proofErr w:type="gramEnd"/>
    </w:p>
    <w:p w14:paraId="756B9F7E" w14:textId="77777777" w:rsidR="002E015E" w:rsidRDefault="002E015E" w:rsidP="00B71637">
      <w:pPr>
        <w:pStyle w:val="NoSpacing"/>
        <w:numPr>
          <w:ilvl w:val="0"/>
          <w:numId w:val="102"/>
        </w:numPr>
        <w:ind w:left="1800"/>
        <w:jc w:val="left"/>
      </w:pPr>
      <w:r w:rsidRPr="009C1713">
        <w:t xml:space="preserve">Timeframe in which each activity will be </w:t>
      </w:r>
      <w:proofErr w:type="gramStart"/>
      <w:r w:rsidRPr="009C1713">
        <w:t>completed;</w:t>
      </w:r>
      <w:proofErr w:type="gramEnd"/>
    </w:p>
    <w:p w14:paraId="3CD29577" w14:textId="77777777" w:rsidR="002E015E" w:rsidRDefault="002E015E" w:rsidP="00B71637">
      <w:pPr>
        <w:pStyle w:val="NoSpacing"/>
        <w:numPr>
          <w:ilvl w:val="0"/>
          <w:numId w:val="102"/>
        </w:numPr>
        <w:ind w:left="1800"/>
        <w:jc w:val="left"/>
      </w:pPr>
      <w:r w:rsidRPr="009C1713">
        <w:t>A plan update schedule</w:t>
      </w:r>
      <w:r>
        <w:t>,</w:t>
      </w:r>
      <w:r w:rsidRPr="009C1713">
        <w:t xml:space="preserve"> which shall include updates no less frequently than </w:t>
      </w:r>
      <w:r>
        <w:t>quarterly</w:t>
      </w:r>
      <w:r w:rsidRPr="009C1713">
        <w:t>; and</w:t>
      </w:r>
    </w:p>
    <w:p w14:paraId="75BCD742" w14:textId="77777777" w:rsidR="002E015E" w:rsidRDefault="002E015E" w:rsidP="00B71637">
      <w:pPr>
        <w:pStyle w:val="NoSpacing"/>
        <w:numPr>
          <w:ilvl w:val="0"/>
          <w:numId w:val="102"/>
        </w:numPr>
        <w:ind w:left="1800"/>
        <w:jc w:val="left"/>
      </w:pPr>
      <w:r w:rsidRPr="009C1713">
        <w:t>Identification of Agency responsibilities and expectations.</w:t>
      </w:r>
    </w:p>
    <w:p w14:paraId="1879A26F" w14:textId="249B62FE" w:rsidR="00FA7295" w:rsidRDefault="00FA7295" w:rsidP="00FA7295">
      <w:pPr>
        <w:pStyle w:val="NoSpacing"/>
        <w:numPr>
          <w:ilvl w:val="1"/>
          <w:numId w:val="24"/>
        </w:numPr>
        <w:jc w:val="left"/>
      </w:pPr>
      <w:r>
        <w:t xml:space="preserve">Staffing Plan detailing the required Contractor and Agency team members (roles and skill sets) to complete the technical implementation, </w:t>
      </w:r>
      <w:r w:rsidR="0076074B">
        <w:t xml:space="preserve">and </w:t>
      </w:r>
      <w:r>
        <w:t xml:space="preserve">provide </w:t>
      </w:r>
      <w:r w:rsidR="0076074B">
        <w:t xml:space="preserve">ongoing maintenance, routine </w:t>
      </w:r>
      <w:proofErr w:type="gramStart"/>
      <w:r w:rsidR="0076074B">
        <w:t>testing</w:t>
      </w:r>
      <w:proofErr w:type="gramEnd"/>
      <w:r w:rsidR="0076074B">
        <w:t xml:space="preserve"> and production support.</w:t>
      </w:r>
    </w:p>
    <w:p w14:paraId="083AB347" w14:textId="58539740" w:rsidR="002E015E" w:rsidRDefault="00FA7295" w:rsidP="00744718">
      <w:pPr>
        <w:pStyle w:val="NoSpacing"/>
        <w:numPr>
          <w:ilvl w:val="1"/>
          <w:numId w:val="24"/>
        </w:numPr>
        <w:jc w:val="left"/>
      </w:pPr>
      <w:r>
        <w:t>Implementation Plan detailing implementation, quality assurance, testing</w:t>
      </w:r>
      <w:r w:rsidR="005814DC">
        <w:t>, and operational readiness</w:t>
      </w:r>
      <w:r>
        <w:t xml:space="preserve"> activities related to Contractor’s system solutions. </w:t>
      </w:r>
      <w:r w:rsidR="00DD0F2B" w:rsidRPr="00DD0F2B">
        <w:t>The Contractor shall supply all documentation that is related and necessary for a successful</w:t>
      </w:r>
      <w:r>
        <w:t xml:space="preserve"> implementation</w:t>
      </w:r>
      <w:r w:rsidR="002E015E">
        <w:t>.</w:t>
      </w:r>
    </w:p>
    <w:p w14:paraId="07F4ACD9" w14:textId="2C321E54" w:rsidR="00FA7295" w:rsidRDefault="00FA7295" w:rsidP="00B71637">
      <w:pPr>
        <w:pStyle w:val="NoSpacing"/>
        <w:numPr>
          <w:ilvl w:val="1"/>
          <w:numId w:val="24"/>
        </w:numPr>
        <w:jc w:val="left"/>
      </w:pPr>
      <w:r>
        <w:t>Quality Assurance plan detailing the following:</w:t>
      </w:r>
    </w:p>
    <w:p w14:paraId="7B328F88" w14:textId="47483E2A" w:rsidR="00542E02" w:rsidRDefault="00542E02" w:rsidP="00B71637">
      <w:pPr>
        <w:pStyle w:val="NoSpacing"/>
        <w:numPr>
          <w:ilvl w:val="2"/>
          <w:numId w:val="24"/>
        </w:numPr>
        <w:ind w:left="1800" w:hanging="360"/>
        <w:jc w:val="left"/>
      </w:pPr>
      <w:r>
        <w:t xml:space="preserve">Specific quality standards Contractor work must </w:t>
      </w:r>
      <w:proofErr w:type="gramStart"/>
      <w:r>
        <w:t>meet</w:t>
      </w:r>
      <w:r w:rsidR="00C11691">
        <w:t>;</w:t>
      </w:r>
      <w:proofErr w:type="gramEnd"/>
    </w:p>
    <w:p w14:paraId="21731C67" w14:textId="19318BB7" w:rsidR="00542E02" w:rsidRDefault="00542E02" w:rsidP="00B71637">
      <w:pPr>
        <w:pStyle w:val="NoSpacing"/>
        <w:numPr>
          <w:ilvl w:val="2"/>
          <w:numId w:val="24"/>
        </w:numPr>
        <w:ind w:left="1800" w:hanging="360"/>
        <w:jc w:val="left"/>
      </w:pPr>
      <w:r>
        <w:t xml:space="preserve">Requirements Traceability Matrix (RTM) showing traceability to how each requirement will be </w:t>
      </w:r>
      <w:proofErr w:type="gramStart"/>
      <w:r>
        <w:t>tested</w:t>
      </w:r>
      <w:r w:rsidR="00C11691">
        <w:t>;</w:t>
      </w:r>
      <w:proofErr w:type="gramEnd"/>
    </w:p>
    <w:p w14:paraId="404C1F3A" w14:textId="6EE814EB" w:rsidR="00C11691" w:rsidRPr="00C11691" w:rsidRDefault="00C11691" w:rsidP="00B71637">
      <w:pPr>
        <w:pStyle w:val="NoSpacing"/>
        <w:numPr>
          <w:ilvl w:val="2"/>
          <w:numId w:val="24"/>
        </w:numPr>
        <w:ind w:left="1800" w:hanging="360"/>
        <w:jc w:val="left"/>
      </w:pPr>
      <w:r w:rsidRPr="00C11691">
        <w:t xml:space="preserve">Quality metrics, including defect and test coverage </w:t>
      </w:r>
      <w:proofErr w:type="gramStart"/>
      <w:r w:rsidRPr="00C11691">
        <w:t>metrics</w:t>
      </w:r>
      <w:r>
        <w:t>;</w:t>
      </w:r>
      <w:proofErr w:type="gramEnd"/>
    </w:p>
    <w:p w14:paraId="5097A88B" w14:textId="5DFCB599" w:rsidR="00FA7295" w:rsidRDefault="00FA7295" w:rsidP="00B71637">
      <w:pPr>
        <w:pStyle w:val="NoSpacing"/>
        <w:numPr>
          <w:ilvl w:val="2"/>
          <w:numId w:val="24"/>
        </w:numPr>
        <w:ind w:left="1800" w:hanging="360"/>
        <w:jc w:val="left"/>
      </w:pPr>
      <w:r>
        <w:t>Testing approach</w:t>
      </w:r>
      <w:r w:rsidR="00C11691">
        <w:t>; and</w:t>
      </w:r>
    </w:p>
    <w:p w14:paraId="7BB597F0" w14:textId="01DC43AA" w:rsidR="002E015E" w:rsidRDefault="002E015E" w:rsidP="00B71637">
      <w:pPr>
        <w:pStyle w:val="NoSpacing"/>
        <w:numPr>
          <w:ilvl w:val="2"/>
          <w:numId w:val="24"/>
        </w:numPr>
        <w:ind w:left="1800" w:hanging="360"/>
        <w:jc w:val="left"/>
      </w:pPr>
      <w:r w:rsidRPr="002E015E">
        <w:t>Test data management strategy</w:t>
      </w:r>
      <w:r w:rsidR="00C11691">
        <w:t>.</w:t>
      </w:r>
    </w:p>
    <w:p w14:paraId="141FA15A" w14:textId="6A0F9088" w:rsidR="000F2D8B" w:rsidRDefault="00A57F89" w:rsidP="00B71637">
      <w:pPr>
        <w:pStyle w:val="NoSpacing"/>
        <w:numPr>
          <w:ilvl w:val="1"/>
          <w:numId w:val="24"/>
        </w:numPr>
        <w:jc w:val="left"/>
      </w:pPr>
      <w:r>
        <w:t>R</w:t>
      </w:r>
      <w:r w:rsidR="000F2D8B">
        <w:t>eporting plan detailing requirements for submitting reports to the Agency. This plan shall be developed in consultation with the Agency. Reporting plan requirements include but are not limited to:</w:t>
      </w:r>
    </w:p>
    <w:p w14:paraId="04B3CE67" w14:textId="4999244F" w:rsidR="00C73ADC" w:rsidRDefault="00C73ADC" w:rsidP="00C73ADC">
      <w:pPr>
        <w:pStyle w:val="NoSpacing"/>
        <w:numPr>
          <w:ilvl w:val="1"/>
          <w:numId w:val="73"/>
        </w:numPr>
        <w:ind w:left="1800"/>
        <w:jc w:val="left"/>
      </w:pPr>
      <w:r>
        <w:t xml:space="preserve">Sample </w:t>
      </w:r>
      <w:r w:rsidR="000F2D8B" w:rsidRPr="00381A9A">
        <w:t xml:space="preserve">reports that may be necessary to </w:t>
      </w:r>
      <w:r>
        <w:t>monitor and oversee</w:t>
      </w:r>
      <w:r w:rsidRPr="00381A9A">
        <w:t xml:space="preserve"> </w:t>
      </w:r>
      <w:r w:rsidR="000F2D8B" w:rsidRPr="00381A9A">
        <w:t>the project</w:t>
      </w:r>
      <w:r w:rsidR="006624DE">
        <w:t xml:space="preserve">, including a </w:t>
      </w:r>
      <w:r>
        <w:t xml:space="preserve">sample </w:t>
      </w:r>
      <w:r w:rsidRPr="000F2D8B">
        <w:t>mon</w:t>
      </w:r>
      <w:r>
        <w:t xml:space="preserve">thly performance report </w:t>
      </w:r>
      <w:r w:rsidRPr="000F2D8B">
        <w:t xml:space="preserve">detailing all deliverables and performance measures that have been met or unmet during the month. </w:t>
      </w:r>
    </w:p>
    <w:p w14:paraId="1C974097" w14:textId="2FF47B32" w:rsidR="000F2D8B" w:rsidRPr="00381A9A" w:rsidRDefault="00C73ADC" w:rsidP="00B71637">
      <w:pPr>
        <w:pStyle w:val="NoSpacing"/>
        <w:numPr>
          <w:ilvl w:val="1"/>
          <w:numId w:val="73"/>
        </w:numPr>
        <w:ind w:left="1800"/>
        <w:jc w:val="left"/>
      </w:pPr>
      <w:r>
        <w:t>Each plan shall include:</w:t>
      </w:r>
    </w:p>
    <w:p w14:paraId="13F500B5" w14:textId="1C4BE1BA" w:rsidR="000F2D8B" w:rsidRDefault="000F2D8B" w:rsidP="00AC4ACD">
      <w:pPr>
        <w:pStyle w:val="NoSpacing"/>
        <w:numPr>
          <w:ilvl w:val="2"/>
          <w:numId w:val="73"/>
        </w:numPr>
        <w:jc w:val="left"/>
      </w:pPr>
      <w:r>
        <w:t xml:space="preserve">Detail of whom the reports should be delivered to for review and approval, as </w:t>
      </w:r>
      <w:proofErr w:type="gramStart"/>
      <w:r>
        <w:t>necessary;</w:t>
      </w:r>
      <w:proofErr w:type="gramEnd"/>
    </w:p>
    <w:p w14:paraId="6F2DC53D" w14:textId="634A463E" w:rsidR="000F2D8B" w:rsidRDefault="000F2D8B" w:rsidP="00AC4ACD">
      <w:pPr>
        <w:pStyle w:val="NoSpacing"/>
        <w:numPr>
          <w:ilvl w:val="2"/>
          <w:numId w:val="73"/>
        </w:numPr>
        <w:jc w:val="left"/>
      </w:pPr>
      <w:r>
        <w:t xml:space="preserve">Frequency and due dates for </w:t>
      </w:r>
      <w:proofErr w:type="gramStart"/>
      <w:r>
        <w:t>reports;</w:t>
      </w:r>
      <w:proofErr w:type="gramEnd"/>
      <w:r>
        <w:t xml:space="preserve"> </w:t>
      </w:r>
    </w:p>
    <w:p w14:paraId="3CCB88AE" w14:textId="080B098F" w:rsidR="000F2D8B" w:rsidRDefault="00C73ADC" w:rsidP="00DF726F">
      <w:pPr>
        <w:pStyle w:val="NoSpacing"/>
        <w:numPr>
          <w:ilvl w:val="1"/>
          <w:numId w:val="73"/>
        </w:numPr>
        <w:ind w:left="1800"/>
        <w:jc w:val="left"/>
      </w:pPr>
      <w:r w:rsidRPr="00381A9A">
        <w:t>The Contractor shall revise report content as needed and upon Agency request</w:t>
      </w:r>
      <w:r w:rsidR="00DF726F">
        <w:t>.</w:t>
      </w:r>
    </w:p>
    <w:p w14:paraId="5607E30E" w14:textId="13C52818" w:rsidR="00C11691" w:rsidRPr="00C11691" w:rsidRDefault="00C11691" w:rsidP="00C11691">
      <w:pPr>
        <w:pStyle w:val="ListParagraph"/>
        <w:numPr>
          <w:ilvl w:val="1"/>
          <w:numId w:val="24"/>
        </w:numPr>
      </w:pPr>
      <w:r w:rsidRPr="00C11691">
        <w:t>Disaster Recovery Plan (DRP) that includes Recovery Time Objectives, Recovery Point Objectives, and periodic failover testing. The Contractor shall review and update the system's Disaster Recovery Plan with results from the Disaster Recovery Plan verification test, along with any changes to the plan.</w:t>
      </w:r>
    </w:p>
    <w:p w14:paraId="3AEB3FF7" w14:textId="77777777" w:rsidR="00FA7295" w:rsidRDefault="00FA7295" w:rsidP="00FA7295">
      <w:pPr>
        <w:pStyle w:val="NoSpacing"/>
        <w:numPr>
          <w:ilvl w:val="1"/>
          <w:numId w:val="24"/>
        </w:numPr>
        <w:jc w:val="left"/>
      </w:pPr>
      <w:r>
        <w:t>Training Plan</w:t>
      </w:r>
    </w:p>
    <w:p w14:paraId="6E01AC43" w14:textId="77777777" w:rsidR="00FA7295" w:rsidRDefault="00FA7295" w:rsidP="00FA7295">
      <w:pPr>
        <w:pStyle w:val="NoSpacing"/>
        <w:numPr>
          <w:ilvl w:val="2"/>
          <w:numId w:val="24"/>
        </w:numPr>
        <w:ind w:left="1800" w:hanging="360"/>
        <w:jc w:val="left"/>
      </w:pPr>
      <w:r w:rsidRPr="009C1713">
        <w:t xml:space="preserve">Training of Contractor staff in system </w:t>
      </w:r>
      <w:r>
        <w:t xml:space="preserve">functions </w:t>
      </w:r>
      <w:r w:rsidRPr="009C1713">
        <w:t xml:space="preserve">and operational procedures required to perform the Contractor’s functions under the </w:t>
      </w:r>
      <w:proofErr w:type="gramStart"/>
      <w:r w:rsidRPr="009C1713">
        <w:t>Contract</w:t>
      </w:r>
      <w:r>
        <w:t>;</w:t>
      </w:r>
      <w:proofErr w:type="gramEnd"/>
    </w:p>
    <w:p w14:paraId="513A75C2" w14:textId="77777777" w:rsidR="00FA7295" w:rsidRDefault="00FA7295" w:rsidP="00FA7295">
      <w:pPr>
        <w:pStyle w:val="NoSpacing"/>
        <w:numPr>
          <w:ilvl w:val="2"/>
          <w:numId w:val="24"/>
        </w:numPr>
        <w:ind w:left="1800" w:hanging="360"/>
        <w:jc w:val="left"/>
      </w:pPr>
      <w:r>
        <w:t>Training of Contractor staff on HIPAA and information security policies and procedures at minimum:</w:t>
      </w:r>
    </w:p>
    <w:p w14:paraId="4AC47136" w14:textId="77777777" w:rsidR="00FA7295" w:rsidRDefault="00FA7295" w:rsidP="00FA7295">
      <w:pPr>
        <w:pStyle w:val="NoSpacing"/>
        <w:numPr>
          <w:ilvl w:val="3"/>
          <w:numId w:val="38"/>
        </w:numPr>
        <w:ind w:left="2340" w:hanging="180"/>
        <w:jc w:val="left"/>
      </w:pPr>
      <w:r>
        <w:t>Orienting new employees to policies and procedures; and</w:t>
      </w:r>
    </w:p>
    <w:p w14:paraId="6D38075F" w14:textId="355E23DD" w:rsidR="00FA7295" w:rsidRDefault="00FA7295" w:rsidP="00FA7295">
      <w:pPr>
        <w:pStyle w:val="NoSpacing"/>
        <w:numPr>
          <w:ilvl w:val="3"/>
          <w:numId w:val="38"/>
        </w:numPr>
        <w:ind w:left="2340" w:hanging="180"/>
        <w:jc w:val="left"/>
      </w:pPr>
      <w:r>
        <w:t>Conducting periodic review sessions on policies and procedures.</w:t>
      </w:r>
    </w:p>
    <w:p w14:paraId="52ADF0CD" w14:textId="608BF2CA" w:rsidR="00FA7295" w:rsidRDefault="00C66ADC" w:rsidP="00FA7295">
      <w:pPr>
        <w:pStyle w:val="NoSpacing"/>
        <w:numPr>
          <w:ilvl w:val="2"/>
          <w:numId w:val="24"/>
        </w:numPr>
        <w:ind w:left="1800" w:hanging="360"/>
        <w:jc w:val="left"/>
      </w:pPr>
      <w:r>
        <w:t>T</w:t>
      </w:r>
      <w:r w:rsidR="00FA7295">
        <w:t xml:space="preserve">raining </w:t>
      </w:r>
      <w:r>
        <w:t xml:space="preserve">of Agency staff and end users </w:t>
      </w:r>
      <w:r w:rsidR="00FA7295">
        <w:t>including, but not limited to, the following:</w:t>
      </w:r>
    </w:p>
    <w:p w14:paraId="75FBC3E2" w14:textId="40F33E4A" w:rsidR="00FA7295" w:rsidRDefault="00FA7295" w:rsidP="00FA7295">
      <w:pPr>
        <w:pStyle w:val="NoSpacing"/>
        <w:numPr>
          <w:ilvl w:val="3"/>
          <w:numId w:val="31"/>
        </w:numPr>
        <w:ind w:left="2340" w:hanging="180"/>
        <w:jc w:val="left"/>
      </w:pPr>
      <w:r>
        <w:t xml:space="preserve">Training for Agency staff on </w:t>
      </w:r>
      <w:r w:rsidR="00CF516F">
        <w:t>solution features and capabilities</w:t>
      </w:r>
      <w:r w:rsidR="00537337">
        <w:t xml:space="preserve">, as well as </w:t>
      </w:r>
      <w:r>
        <w:t>performing systems administration functions</w:t>
      </w:r>
      <w:r w:rsidR="00C66ADC">
        <w:t xml:space="preserve">, as </w:t>
      </w:r>
      <w:proofErr w:type="gramStart"/>
      <w:r w:rsidR="00C66ADC">
        <w:t>necessary</w:t>
      </w:r>
      <w:r w:rsidR="00C11691">
        <w:t>;</w:t>
      </w:r>
      <w:proofErr w:type="gramEnd"/>
    </w:p>
    <w:p w14:paraId="5696A604" w14:textId="50737BF0" w:rsidR="00FA7295" w:rsidRDefault="00FA7295" w:rsidP="00FA7295">
      <w:pPr>
        <w:pStyle w:val="NoSpacing"/>
        <w:numPr>
          <w:ilvl w:val="3"/>
          <w:numId w:val="31"/>
        </w:numPr>
        <w:ind w:left="2340" w:hanging="180"/>
        <w:jc w:val="left"/>
      </w:pPr>
      <w:r>
        <w:t>Training for Agency staff on utilizing the solution’s reporting, analysis, and performance monitoring features</w:t>
      </w:r>
      <w:r w:rsidR="00C11691">
        <w:t>; and</w:t>
      </w:r>
    </w:p>
    <w:p w14:paraId="6C6BDD76" w14:textId="61C1A695" w:rsidR="00FA7295" w:rsidRPr="00537F95" w:rsidRDefault="00FA7295" w:rsidP="00FA7295">
      <w:pPr>
        <w:pStyle w:val="NoSpacing"/>
        <w:numPr>
          <w:ilvl w:val="3"/>
          <w:numId w:val="31"/>
        </w:numPr>
        <w:ind w:left="2340" w:hanging="180"/>
        <w:jc w:val="left"/>
      </w:pPr>
      <w:r>
        <w:lastRenderedPageBreak/>
        <w:t xml:space="preserve">Training for </w:t>
      </w:r>
      <w:r w:rsidR="00905527">
        <w:t>third</w:t>
      </w:r>
      <w:r>
        <w:t xml:space="preserve"> party developers on registering, completing the attestation process, </w:t>
      </w:r>
      <w:r w:rsidRPr="00537F95">
        <w:t>and using the developer portal.</w:t>
      </w:r>
    </w:p>
    <w:p w14:paraId="2843AC28" w14:textId="77777777" w:rsidR="00537F95" w:rsidRPr="00E36F51" w:rsidRDefault="00537F95" w:rsidP="00537F95">
      <w:pPr>
        <w:pStyle w:val="NoSpacing"/>
        <w:numPr>
          <w:ilvl w:val="1"/>
          <w:numId w:val="24"/>
        </w:numPr>
        <w:jc w:val="left"/>
      </w:pPr>
      <w:r w:rsidRPr="00E36F51">
        <w:t xml:space="preserve">Security Plan detailing how the Contractor will meet the requirements set forth in </w:t>
      </w:r>
      <w:r w:rsidRPr="00537F95">
        <w:t>Section 1.5, Data and Security</w:t>
      </w:r>
      <w:r>
        <w:t>.</w:t>
      </w:r>
    </w:p>
    <w:p w14:paraId="6EEAA2CE" w14:textId="4730460F" w:rsidR="00C11691" w:rsidRPr="00537F95" w:rsidRDefault="00C11691" w:rsidP="00B71637">
      <w:pPr>
        <w:pStyle w:val="NoSpacing"/>
        <w:numPr>
          <w:ilvl w:val="1"/>
          <w:numId w:val="24"/>
        </w:numPr>
        <w:jc w:val="left"/>
      </w:pPr>
      <w:r w:rsidRPr="00537F95">
        <w:t>A plan for ongoing maintenance, routine testing</w:t>
      </w:r>
      <w:r w:rsidR="00537F95">
        <w:t>,</w:t>
      </w:r>
      <w:r w:rsidRPr="00537F95">
        <w:t xml:space="preserve"> and production support.</w:t>
      </w:r>
    </w:p>
    <w:p w14:paraId="58F1B8F5" w14:textId="77777777" w:rsidR="00307EB0" w:rsidRDefault="00307EB0" w:rsidP="00F22043">
      <w:pPr>
        <w:pStyle w:val="NoSpacing"/>
        <w:ind w:left="1080"/>
        <w:jc w:val="left"/>
      </w:pPr>
    </w:p>
    <w:p w14:paraId="60223A49" w14:textId="449686FD" w:rsidR="008108E5" w:rsidRDefault="008108E5" w:rsidP="00F22043">
      <w:pPr>
        <w:pStyle w:val="NoSpacing"/>
        <w:numPr>
          <w:ilvl w:val="0"/>
          <w:numId w:val="24"/>
        </w:numPr>
        <w:jc w:val="left"/>
      </w:pPr>
      <w:r>
        <w:t>Meetings</w:t>
      </w:r>
    </w:p>
    <w:p w14:paraId="6F1F4378" w14:textId="1E5489BF" w:rsidR="008108E5" w:rsidRDefault="00307EB0" w:rsidP="00F22043">
      <w:pPr>
        <w:pStyle w:val="ListParagraph"/>
        <w:numPr>
          <w:ilvl w:val="1"/>
          <w:numId w:val="24"/>
        </w:numPr>
      </w:pPr>
      <w:r>
        <w:t xml:space="preserve">The Contractor shall </w:t>
      </w:r>
      <w:r w:rsidR="00EA7C0C">
        <w:t>coordinate with the Agency to conduct</w:t>
      </w:r>
      <w:r w:rsidRPr="00307EB0">
        <w:t xml:space="preserve"> a </w:t>
      </w:r>
      <w:r>
        <w:t xml:space="preserve">virtual </w:t>
      </w:r>
      <w:r w:rsidRPr="00307EB0">
        <w:t xml:space="preserve">project kickoff </w:t>
      </w:r>
      <w:r>
        <w:t>meeting within fifteen (15</w:t>
      </w:r>
      <w:r w:rsidRPr="00307EB0">
        <w:t xml:space="preserve">) business days of the Effective Date of this </w:t>
      </w:r>
      <w:r>
        <w:t>Contract</w:t>
      </w:r>
      <w:r w:rsidRPr="00307EB0">
        <w:t xml:space="preserve">. </w:t>
      </w:r>
      <w:r w:rsidR="008108E5">
        <w:t xml:space="preserve">The Contractor’s </w:t>
      </w:r>
      <w:r>
        <w:t xml:space="preserve">Project </w:t>
      </w:r>
      <w:r w:rsidR="00EA7C0C">
        <w:t>Manager</w:t>
      </w:r>
      <w:r w:rsidR="008108E5">
        <w:t xml:space="preserve"> as well as other Contractor</w:t>
      </w:r>
      <w:r>
        <w:t xml:space="preserve"> designated </w:t>
      </w:r>
      <w:r w:rsidR="008108E5">
        <w:t xml:space="preserve">key personnel must attend this meeting. </w:t>
      </w:r>
    </w:p>
    <w:p w14:paraId="36D19CCD" w14:textId="510AEE2D" w:rsidR="008108E5" w:rsidRDefault="008108E5" w:rsidP="00307EB0">
      <w:pPr>
        <w:pStyle w:val="NoSpacing"/>
        <w:numPr>
          <w:ilvl w:val="1"/>
          <w:numId w:val="24"/>
        </w:numPr>
        <w:jc w:val="left"/>
      </w:pPr>
      <w:r>
        <w:t xml:space="preserve">The project </w:t>
      </w:r>
      <w:r w:rsidR="00307EB0">
        <w:t>kickoff</w:t>
      </w:r>
      <w:r>
        <w:t xml:space="preserve"> meeting is intended to </w:t>
      </w:r>
      <w:r w:rsidR="00307EB0">
        <w:t>walk through</w:t>
      </w:r>
      <w:r>
        <w:t xml:space="preserve"> the </w:t>
      </w:r>
      <w:r w:rsidR="00307EB0">
        <w:t xml:space="preserve">Contractor work </w:t>
      </w:r>
      <w:r>
        <w:t>plan</w:t>
      </w:r>
      <w:r w:rsidR="00307EB0">
        <w:t>s</w:t>
      </w:r>
      <w:r>
        <w:t>. This does not preclude the Contractor from additional meetings and</w:t>
      </w:r>
      <w:r w:rsidR="00307EB0">
        <w:t xml:space="preserve"> discussions with A</w:t>
      </w:r>
      <w:r>
        <w:t>gency staff to inform</w:t>
      </w:r>
      <w:r w:rsidR="00307EB0">
        <w:t xml:space="preserve"> revisions to the plans</w:t>
      </w:r>
      <w:r>
        <w:t>. The Contractor shall prepare an agenda for the meeting, seeking input from the</w:t>
      </w:r>
      <w:r w:rsidR="00307EB0">
        <w:t xml:space="preserve"> </w:t>
      </w:r>
      <w:r>
        <w:t>Agency.</w:t>
      </w:r>
    </w:p>
    <w:p w14:paraId="0771E913" w14:textId="77777777" w:rsidR="00307EB0" w:rsidRDefault="00307EB0" w:rsidP="00307EB0">
      <w:pPr>
        <w:pStyle w:val="NoSpacing"/>
        <w:numPr>
          <w:ilvl w:val="1"/>
          <w:numId w:val="24"/>
        </w:numPr>
        <w:jc w:val="left"/>
      </w:pPr>
      <w:r>
        <w:t>The Contractor shall participate in status meetings with the Agency at intervals established within the Agency-approved work plans.</w:t>
      </w:r>
    </w:p>
    <w:p w14:paraId="2B601E13" w14:textId="2748A805" w:rsidR="00307EB0" w:rsidRDefault="00307EB0" w:rsidP="00307EB0">
      <w:pPr>
        <w:pStyle w:val="NoSpacing"/>
        <w:numPr>
          <w:ilvl w:val="1"/>
          <w:numId w:val="24"/>
        </w:numPr>
        <w:jc w:val="left"/>
      </w:pPr>
      <w:r>
        <w:t>In addition to planned status meetings, the Agency may ask the Contractor to participate in ad-hoc meetings related to the Contract.</w:t>
      </w:r>
    </w:p>
    <w:p w14:paraId="011BFB4C" w14:textId="77777777" w:rsidR="00FA7295" w:rsidRDefault="00FA7295" w:rsidP="00FA7295">
      <w:pPr>
        <w:pStyle w:val="NoSpacing"/>
        <w:ind w:left="1440"/>
        <w:jc w:val="left"/>
      </w:pPr>
    </w:p>
    <w:p w14:paraId="298436CD" w14:textId="44085E2E" w:rsidR="00FA7295" w:rsidRDefault="00FA7295" w:rsidP="00FA7295">
      <w:pPr>
        <w:pStyle w:val="NoSpacing"/>
        <w:jc w:val="left"/>
      </w:pPr>
      <w:proofErr w:type="gramStart"/>
      <w:r>
        <w:t xml:space="preserve">1.3.1.2  </w:t>
      </w:r>
      <w:r w:rsidR="006B6950">
        <w:t>System</w:t>
      </w:r>
      <w:proofErr w:type="gramEnd"/>
      <w:r w:rsidR="006B6950">
        <w:t xml:space="preserve"> </w:t>
      </w:r>
      <w:r>
        <w:t>Requirements</w:t>
      </w:r>
    </w:p>
    <w:p w14:paraId="5037260C" w14:textId="7A2851E9" w:rsidR="00FA7295" w:rsidRDefault="00FA7295" w:rsidP="00FA7295">
      <w:pPr>
        <w:pStyle w:val="NoSpacing"/>
        <w:numPr>
          <w:ilvl w:val="0"/>
          <w:numId w:val="25"/>
        </w:numPr>
        <w:ind w:left="1080"/>
        <w:jc w:val="left"/>
      </w:pPr>
      <w:r>
        <w:t xml:space="preserve">Functional Requirements. </w:t>
      </w:r>
      <w:r w:rsidRPr="003F2645">
        <w:t xml:space="preserve">The Contractor shall maintain systems and software, as necessary, </w:t>
      </w:r>
      <w:r w:rsidRPr="00564CBB">
        <w:t xml:space="preserve">to support </w:t>
      </w:r>
      <w:r>
        <w:t>the Contract</w:t>
      </w:r>
      <w:r w:rsidRPr="00564CBB">
        <w:t xml:space="preserve">, including the ability to interface with </w:t>
      </w:r>
      <w:r>
        <w:t>Agency d</w:t>
      </w:r>
      <w:r w:rsidRPr="00564CBB">
        <w:t>ata sources.</w:t>
      </w:r>
      <w:r>
        <w:t xml:space="preserve"> This includes, at minimum:</w:t>
      </w:r>
    </w:p>
    <w:p w14:paraId="6EBB7BF3" w14:textId="224E4BE6" w:rsidR="00FA7295" w:rsidRDefault="00FA7295" w:rsidP="00FA7295">
      <w:pPr>
        <w:pStyle w:val="ListParagraph"/>
        <w:numPr>
          <w:ilvl w:val="1"/>
          <w:numId w:val="25"/>
        </w:numPr>
      </w:pPr>
      <w:r>
        <w:t>A</w:t>
      </w:r>
      <w:r w:rsidRPr="006867F8">
        <w:t xml:space="preserve"> </w:t>
      </w:r>
      <w:r>
        <w:t xml:space="preserve">Software as a Service (SaaS) </w:t>
      </w:r>
      <w:r w:rsidR="00537337">
        <w:t xml:space="preserve">solution </w:t>
      </w:r>
      <w:r>
        <w:t xml:space="preserve">using a </w:t>
      </w:r>
      <w:proofErr w:type="gramStart"/>
      <w:r>
        <w:t>c</w:t>
      </w:r>
      <w:r w:rsidRPr="000E2D77">
        <w:t>loud-hosted</w:t>
      </w:r>
      <w:proofErr w:type="gramEnd"/>
      <w:r w:rsidRPr="000E2D77">
        <w:t xml:space="preserve"> </w:t>
      </w:r>
      <w:r>
        <w:t>FHIR API server supporting the latest FHIR version required by CMS regulations.</w:t>
      </w:r>
    </w:p>
    <w:p w14:paraId="298F1CDA" w14:textId="77777777" w:rsidR="00FA7295" w:rsidRDefault="00FA7295" w:rsidP="00FA7295">
      <w:pPr>
        <w:pStyle w:val="ListParagraph"/>
        <w:numPr>
          <w:ilvl w:val="2"/>
          <w:numId w:val="30"/>
        </w:numPr>
        <w:ind w:left="1800" w:hanging="360"/>
      </w:pPr>
      <w:r>
        <w:t xml:space="preserve">The </w:t>
      </w:r>
      <w:r w:rsidRPr="006867F8">
        <w:t xml:space="preserve">hosted solution, including the data center, </w:t>
      </w:r>
      <w:r>
        <w:t>shall</w:t>
      </w:r>
      <w:r w:rsidRPr="006867F8">
        <w:t xml:space="preserve"> </w:t>
      </w:r>
      <w:proofErr w:type="gramStart"/>
      <w:r w:rsidRPr="006867F8">
        <w:t>be located in</w:t>
      </w:r>
      <w:proofErr w:type="gramEnd"/>
      <w:r w:rsidRPr="006867F8">
        <w:t xml:space="preserve"> the continental US.</w:t>
      </w:r>
    </w:p>
    <w:p w14:paraId="40943476" w14:textId="77777777" w:rsidR="00FA7295" w:rsidRDefault="00FA7295" w:rsidP="001B1BF6">
      <w:pPr>
        <w:pStyle w:val="ListParagraph"/>
        <w:numPr>
          <w:ilvl w:val="2"/>
          <w:numId w:val="30"/>
        </w:numPr>
        <w:ind w:left="1800" w:hanging="360"/>
      </w:pPr>
      <w:r w:rsidRPr="00764255">
        <w:t xml:space="preserve">The solution </w:t>
      </w:r>
      <w:r>
        <w:t>shall</w:t>
      </w:r>
      <w:r w:rsidRPr="00764255">
        <w:t xml:space="preserve"> be compliant with the related requirements described in the ONC 21st Century Cures Act</w:t>
      </w:r>
      <w:r>
        <w:t>.</w:t>
      </w:r>
    </w:p>
    <w:p w14:paraId="10AD7673" w14:textId="5D40080E" w:rsidR="00FA7295" w:rsidRDefault="00A47D70" w:rsidP="001B1BF6">
      <w:pPr>
        <w:pStyle w:val="NoSpacing"/>
        <w:numPr>
          <w:ilvl w:val="3"/>
          <w:numId w:val="25"/>
        </w:numPr>
        <w:ind w:left="2700" w:hanging="180"/>
        <w:jc w:val="left"/>
      </w:pPr>
      <w:r>
        <w:t xml:space="preserve">45 CFR </w:t>
      </w:r>
      <w:r w:rsidR="00FA7295">
        <w:t xml:space="preserve">170.213 </w:t>
      </w:r>
      <w:r w:rsidR="00FA7295" w:rsidRPr="003B2E4E">
        <w:t>United States Core Data for Interoperability (USCDI)</w:t>
      </w:r>
    </w:p>
    <w:p w14:paraId="69A5DC9C" w14:textId="14BA8A56" w:rsidR="00FA7295" w:rsidRPr="0080533B" w:rsidRDefault="00A47D70" w:rsidP="001B1BF6">
      <w:pPr>
        <w:pStyle w:val="NoSpacing"/>
        <w:numPr>
          <w:ilvl w:val="3"/>
          <w:numId w:val="25"/>
        </w:numPr>
        <w:ind w:left="2700" w:hanging="180"/>
        <w:jc w:val="left"/>
      </w:pPr>
      <w:r>
        <w:t xml:space="preserve">45 </w:t>
      </w:r>
      <w:r w:rsidRPr="00537F95">
        <w:t xml:space="preserve">CFR </w:t>
      </w:r>
      <w:r w:rsidR="00FA7295" w:rsidRPr="0080533B">
        <w:t>170.215 Application Programming Interface Standards</w:t>
      </w:r>
    </w:p>
    <w:p w14:paraId="1B0D4DC7" w14:textId="77777777" w:rsidR="00FA7295" w:rsidRPr="00537F95" w:rsidRDefault="00FA7295" w:rsidP="001B1BF6">
      <w:pPr>
        <w:pStyle w:val="ListParagraph"/>
        <w:numPr>
          <w:ilvl w:val="2"/>
          <w:numId w:val="30"/>
        </w:numPr>
        <w:ind w:left="1800" w:hanging="360"/>
      </w:pPr>
      <w:r w:rsidRPr="0080533B">
        <w:t xml:space="preserve">The solution shall be compliant with </w:t>
      </w:r>
      <w:r w:rsidRPr="00DE0735">
        <w:t>CMS-9115-F</w:t>
      </w:r>
    </w:p>
    <w:p w14:paraId="686D7D7E" w14:textId="4945EBCA" w:rsidR="00FA7295" w:rsidRPr="00ED51CD" w:rsidRDefault="00FA7295" w:rsidP="001B1BF6">
      <w:pPr>
        <w:pStyle w:val="ListParagraph"/>
        <w:numPr>
          <w:ilvl w:val="0"/>
          <w:numId w:val="105"/>
        </w:numPr>
        <w:ind w:left="2700" w:hanging="180"/>
      </w:pPr>
      <w:r w:rsidRPr="00ED51CD">
        <w:t>42 CFR 431.60 Beneficiary access to and exchange of data</w:t>
      </w:r>
    </w:p>
    <w:p w14:paraId="4B743F70" w14:textId="6174E020" w:rsidR="00FA7295" w:rsidRPr="00F703E9" w:rsidRDefault="00FA7295" w:rsidP="001B1BF6">
      <w:pPr>
        <w:pStyle w:val="ListParagraph"/>
        <w:numPr>
          <w:ilvl w:val="0"/>
          <w:numId w:val="105"/>
        </w:numPr>
        <w:ind w:left="2700" w:hanging="180"/>
      </w:pPr>
      <w:r w:rsidRPr="00F703E9">
        <w:t>42 CFR 431.70 Access to published provider directory information</w:t>
      </w:r>
    </w:p>
    <w:p w14:paraId="45B27E69" w14:textId="77777777" w:rsidR="00FA7295" w:rsidRPr="00F703E9" w:rsidRDefault="00FA7295" w:rsidP="001B1BF6">
      <w:pPr>
        <w:pStyle w:val="ListParagraph"/>
        <w:numPr>
          <w:ilvl w:val="0"/>
          <w:numId w:val="105"/>
        </w:numPr>
        <w:ind w:left="2700" w:hanging="180"/>
      </w:pPr>
      <w:r w:rsidRPr="00F703E9">
        <w:t xml:space="preserve">42 CFR 457.730 Beneficiary access to and exchange of data to support CHIP beneficiaries </w:t>
      </w:r>
    </w:p>
    <w:p w14:paraId="6BA84A00" w14:textId="471683E2" w:rsidR="00FA7295" w:rsidRPr="00F703E9" w:rsidRDefault="00FA7295" w:rsidP="001B1BF6">
      <w:pPr>
        <w:pStyle w:val="ListParagraph"/>
        <w:numPr>
          <w:ilvl w:val="2"/>
          <w:numId w:val="30"/>
        </w:numPr>
        <w:ind w:left="1800" w:hanging="360"/>
      </w:pPr>
      <w:r w:rsidRPr="00F703E9">
        <w:t xml:space="preserve">The solution shall be compliant with the CMS-prescribed implementation guides, including but not limited to, as referenced in </w:t>
      </w:r>
      <w:r w:rsidRPr="00DE0735">
        <w:t>CMS-9115-F</w:t>
      </w:r>
    </w:p>
    <w:p w14:paraId="322BC342" w14:textId="77777777" w:rsidR="00FA7295" w:rsidRDefault="00FA7295" w:rsidP="001B1BF6">
      <w:pPr>
        <w:pStyle w:val="NoSpacing"/>
        <w:numPr>
          <w:ilvl w:val="0"/>
          <w:numId w:val="107"/>
        </w:numPr>
        <w:ind w:left="2700" w:hanging="180"/>
        <w:jc w:val="left"/>
      </w:pPr>
      <w:r>
        <w:t>May use an updated version of any standard or all standards and any or all implementation guides or specifications.</w:t>
      </w:r>
    </w:p>
    <w:p w14:paraId="53EE8C1F" w14:textId="4842A00E" w:rsidR="00FA7295" w:rsidRDefault="00FA7295" w:rsidP="001B1BF6">
      <w:pPr>
        <w:pStyle w:val="NoSpacing"/>
        <w:numPr>
          <w:ilvl w:val="0"/>
          <w:numId w:val="107"/>
        </w:numPr>
        <w:ind w:left="2700" w:hanging="180"/>
        <w:jc w:val="left"/>
      </w:pPr>
      <w:r>
        <w:t xml:space="preserve">Update to newest version by any CMS-mandated compliance dates. </w:t>
      </w:r>
    </w:p>
    <w:p w14:paraId="0182769B" w14:textId="77777777" w:rsidR="00FA7295" w:rsidRDefault="00FA7295" w:rsidP="00B71637">
      <w:pPr>
        <w:pStyle w:val="NoSpacing"/>
        <w:numPr>
          <w:ilvl w:val="4"/>
          <w:numId w:val="25"/>
        </w:numPr>
        <w:jc w:val="left"/>
      </w:pPr>
      <w:r>
        <w:t>Use of the updated version of the standard, implementation guide, or specification does not disrupt an end user's ability to access the data</w:t>
      </w:r>
    </w:p>
    <w:p w14:paraId="30F5F387" w14:textId="6ECC5437" w:rsidR="00FA7295" w:rsidRDefault="00F35FF2" w:rsidP="001B1BF6">
      <w:pPr>
        <w:pStyle w:val="NoSpacing"/>
        <w:numPr>
          <w:ilvl w:val="0"/>
          <w:numId w:val="107"/>
        </w:numPr>
        <w:ind w:left="2700" w:hanging="180"/>
        <w:jc w:val="left"/>
      </w:pPr>
      <w:r>
        <w:t>Patient data s</w:t>
      </w:r>
      <w:r w:rsidR="00FA7295">
        <w:t>hall</w:t>
      </w:r>
      <w:r w:rsidR="00FA7295" w:rsidRPr="00764255">
        <w:t xml:space="preserve"> include all covered services to the extent the CMS recommended Implementation Guides (CARIN Alliance Blue Button® Framework and Common Payer Consumer Data Set IG) reflect them.</w:t>
      </w:r>
    </w:p>
    <w:p w14:paraId="668C4C4B" w14:textId="77777777" w:rsidR="00FA7295" w:rsidRDefault="00FA7295" w:rsidP="00FA7295">
      <w:pPr>
        <w:pStyle w:val="ListParagraph"/>
        <w:numPr>
          <w:ilvl w:val="1"/>
          <w:numId w:val="25"/>
        </w:numPr>
      </w:pPr>
      <w:r>
        <w:t>Data</w:t>
      </w:r>
    </w:p>
    <w:p w14:paraId="417D5096" w14:textId="46F31DD5" w:rsidR="00CE2DA6" w:rsidRDefault="00CE2DA6" w:rsidP="00062182">
      <w:pPr>
        <w:pStyle w:val="NoSpacing"/>
        <w:numPr>
          <w:ilvl w:val="2"/>
          <w:numId w:val="25"/>
        </w:numPr>
        <w:ind w:left="1800" w:hanging="360"/>
        <w:jc w:val="left"/>
      </w:pPr>
      <w:r>
        <w:t xml:space="preserve">The </w:t>
      </w:r>
      <w:r w:rsidR="00154C4C">
        <w:t>solution</w:t>
      </w:r>
      <w:r>
        <w:t xml:space="preserve"> </w:t>
      </w:r>
      <w:r w:rsidR="00EE3D11">
        <w:t>shall accept</w:t>
      </w:r>
      <w:r>
        <w:t xml:space="preserve"> data </w:t>
      </w:r>
      <w:r w:rsidR="00FB2CD5">
        <w:t xml:space="preserve">daily </w:t>
      </w:r>
      <w:r w:rsidR="00EE3D11">
        <w:t xml:space="preserve">from the Agency </w:t>
      </w:r>
      <w:r>
        <w:t>via one of the following data transfer methods:</w:t>
      </w:r>
    </w:p>
    <w:p w14:paraId="7F897137" w14:textId="4203DC3E" w:rsidR="00CE2DA6" w:rsidRDefault="00EE3D11" w:rsidP="00B71637">
      <w:pPr>
        <w:pStyle w:val="NoSpacing"/>
        <w:numPr>
          <w:ilvl w:val="3"/>
          <w:numId w:val="25"/>
        </w:numPr>
        <w:ind w:left="2700" w:hanging="180"/>
        <w:jc w:val="left"/>
      </w:pPr>
      <w:r>
        <w:t>Azure Data Share; or</w:t>
      </w:r>
    </w:p>
    <w:p w14:paraId="56C94C4E" w14:textId="24DF7E07" w:rsidR="00CE2DA6" w:rsidRDefault="00CE2DA6" w:rsidP="00B71637">
      <w:pPr>
        <w:pStyle w:val="NoSpacing"/>
        <w:numPr>
          <w:ilvl w:val="3"/>
          <w:numId w:val="25"/>
        </w:numPr>
        <w:ind w:left="2700" w:hanging="180"/>
        <w:jc w:val="left"/>
      </w:pPr>
      <w:r>
        <w:t>Secure File Transfer Protocol (SFTP)</w:t>
      </w:r>
      <w:r w:rsidR="0076074B">
        <w:t>.</w:t>
      </w:r>
    </w:p>
    <w:p w14:paraId="2F57D9AD" w14:textId="09CF1FCA" w:rsidR="00FA7295" w:rsidRDefault="00154C4C" w:rsidP="00FA7295">
      <w:pPr>
        <w:pStyle w:val="NoSpacing"/>
        <w:numPr>
          <w:ilvl w:val="2"/>
          <w:numId w:val="25"/>
        </w:numPr>
        <w:ind w:left="1800" w:hanging="360"/>
        <w:jc w:val="left"/>
      </w:pPr>
      <w:r>
        <w:t xml:space="preserve">The solution </w:t>
      </w:r>
      <w:r w:rsidR="00FA7295">
        <w:t>shall have pre-built or out-of-the-box FHIR adapters for claims and encounter data.</w:t>
      </w:r>
    </w:p>
    <w:p w14:paraId="6793CAA6" w14:textId="12CAA9E7" w:rsidR="00154C4C" w:rsidRDefault="00154C4C" w:rsidP="00154C4C">
      <w:pPr>
        <w:pStyle w:val="NoSpacing"/>
        <w:numPr>
          <w:ilvl w:val="2"/>
          <w:numId w:val="25"/>
        </w:numPr>
        <w:ind w:left="1800" w:hanging="360"/>
        <w:jc w:val="left"/>
      </w:pPr>
      <w:r>
        <w:t xml:space="preserve">The solution shall include all FFS patient data with a date of service on or after January 1, </w:t>
      </w:r>
      <w:proofErr w:type="gramStart"/>
      <w:r>
        <w:t>2016</w:t>
      </w:r>
      <w:proofErr w:type="gramEnd"/>
      <w:r>
        <w:t xml:space="preserve"> for active eligible individuals.</w:t>
      </w:r>
    </w:p>
    <w:p w14:paraId="2BD230FA" w14:textId="69DC7923" w:rsidR="00154C4C" w:rsidRDefault="00154C4C" w:rsidP="00154C4C">
      <w:pPr>
        <w:pStyle w:val="NoSpacing"/>
        <w:numPr>
          <w:ilvl w:val="2"/>
          <w:numId w:val="25"/>
        </w:numPr>
        <w:ind w:left="1800" w:hanging="360"/>
        <w:jc w:val="left"/>
      </w:pPr>
      <w:r>
        <w:lastRenderedPageBreak/>
        <w:t>The solution shall be able to include claims data for payment decisions that may be appealed, were appealed, or are in the process of appeal.</w:t>
      </w:r>
    </w:p>
    <w:p w14:paraId="23F86CD7" w14:textId="33D6902E" w:rsidR="00FA7295" w:rsidRDefault="00154C4C" w:rsidP="00154C4C">
      <w:pPr>
        <w:pStyle w:val="NoSpacing"/>
        <w:numPr>
          <w:ilvl w:val="2"/>
          <w:numId w:val="25"/>
        </w:numPr>
        <w:ind w:left="1800" w:hanging="360"/>
        <w:jc w:val="left"/>
      </w:pPr>
      <w:r>
        <w:t xml:space="preserve">The solution </w:t>
      </w:r>
      <w:r w:rsidR="00FA7295">
        <w:t>shall</w:t>
      </w:r>
      <w:r w:rsidR="00FA7295" w:rsidRPr="00ED471D">
        <w:t xml:space="preserve"> make available </w:t>
      </w:r>
      <w:r w:rsidR="00FA7295">
        <w:t xml:space="preserve">to </w:t>
      </w:r>
      <w:r w:rsidR="003A2CE3">
        <w:t xml:space="preserve">third party applications </w:t>
      </w:r>
      <w:r w:rsidR="00FA7295" w:rsidRPr="00ED471D">
        <w:t xml:space="preserve">data </w:t>
      </w:r>
      <w:r w:rsidR="003A2CE3">
        <w:t xml:space="preserve">that allows </w:t>
      </w:r>
      <w:r w:rsidR="00FA7295">
        <w:t>beneficiaries</w:t>
      </w:r>
      <w:r w:rsidR="003A2CE3">
        <w:t xml:space="preserve"> to access</w:t>
      </w:r>
      <w:r w:rsidR="00FA7295">
        <w:t xml:space="preserve"> their</w:t>
      </w:r>
      <w:r w:rsidR="00FA7295" w:rsidRPr="00ED471D">
        <w:t xml:space="preserve"> claims, encounter, clinical data (based on USCDI v1+)</w:t>
      </w:r>
      <w:r w:rsidR="00DF726F">
        <w:t>,</w:t>
      </w:r>
      <w:r w:rsidR="00FA7295" w:rsidRPr="00ED471D">
        <w:t xml:space="preserve"> and drug formulary data using CMS recommended publicly available implementation guides</w:t>
      </w:r>
      <w:r w:rsidR="00FA7295">
        <w:t>.</w:t>
      </w:r>
      <w:r w:rsidR="00FA7295" w:rsidRPr="00ED471D">
        <w:t xml:space="preserve"> </w:t>
      </w:r>
    </w:p>
    <w:p w14:paraId="0C744375" w14:textId="4A3FB85E" w:rsidR="00FA7295" w:rsidRDefault="00FA7295" w:rsidP="00DF726F">
      <w:pPr>
        <w:pStyle w:val="NoSpacing"/>
        <w:numPr>
          <w:ilvl w:val="3"/>
          <w:numId w:val="25"/>
        </w:numPr>
        <w:ind w:left="2340" w:hanging="180"/>
        <w:jc w:val="left"/>
      </w:pPr>
      <w:r>
        <w:t xml:space="preserve">Data may reside in an existing Agency data store or may be Extract, Transform, Load (ETL) to a </w:t>
      </w:r>
      <w:proofErr w:type="gramStart"/>
      <w:r>
        <w:t>Contractor</w:t>
      </w:r>
      <w:proofErr w:type="gramEnd"/>
      <w:r>
        <w:t xml:space="preserve"> data store using Agency</w:t>
      </w:r>
      <w:r w:rsidR="0076074B">
        <w:t>-</w:t>
      </w:r>
      <w:r>
        <w:t>approved, secured, and supported technologies.</w:t>
      </w:r>
    </w:p>
    <w:p w14:paraId="71F5AF05" w14:textId="77777777" w:rsidR="00FA7295" w:rsidRDefault="00FA7295" w:rsidP="00FA7295">
      <w:pPr>
        <w:pStyle w:val="NoSpacing"/>
        <w:jc w:val="left"/>
      </w:pPr>
    </w:p>
    <w:p w14:paraId="79484DEC" w14:textId="77777777" w:rsidR="00FA7295" w:rsidRDefault="00FA7295" w:rsidP="00FA7295">
      <w:pPr>
        <w:pStyle w:val="NoSpacing"/>
        <w:numPr>
          <w:ilvl w:val="0"/>
          <w:numId w:val="25"/>
        </w:numPr>
        <w:ind w:left="1080"/>
        <w:jc w:val="left"/>
      </w:pPr>
      <w:r>
        <w:t>Scalability</w:t>
      </w:r>
    </w:p>
    <w:p w14:paraId="65E2415B" w14:textId="639AB1FB" w:rsidR="00FA7295" w:rsidRDefault="00154C4C" w:rsidP="00FA7295">
      <w:pPr>
        <w:pStyle w:val="NoSpacing"/>
        <w:numPr>
          <w:ilvl w:val="1"/>
          <w:numId w:val="25"/>
        </w:numPr>
        <w:jc w:val="left"/>
      </w:pPr>
      <w:r>
        <w:t xml:space="preserve">The </w:t>
      </w:r>
      <w:r w:rsidR="0052041D">
        <w:t xml:space="preserve">Contractor’s </w:t>
      </w:r>
      <w:r>
        <w:t>s</w:t>
      </w:r>
      <w:r w:rsidR="00FA7295" w:rsidRPr="006867F8">
        <w:t xml:space="preserve">olution </w:t>
      </w:r>
      <w:r w:rsidR="00FA7295">
        <w:t xml:space="preserve">shall be </w:t>
      </w:r>
      <w:r w:rsidR="00FA7295" w:rsidRPr="006867F8">
        <w:t>extensible to support future needs and growth, and scale in a cost-effective way without compromising performance</w:t>
      </w:r>
      <w:r w:rsidR="00FA7295">
        <w:t xml:space="preserve">. </w:t>
      </w:r>
    </w:p>
    <w:p w14:paraId="33F22C2E" w14:textId="583BC142" w:rsidR="00FA7295" w:rsidRDefault="00FA7295" w:rsidP="00FA7295">
      <w:pPr>
        <w:pStyle w:val="ListParagraph"/>
        <w:numPr>
          <w:ilvl w:val="1"/>
          <w:numId w:val="25"/>
        </w:numPr>
        <w:jc w:val="both"/>
      </w:pPr>
      <w:r w:rsidRPr="006867F8">
        <w:t xml:space="preserve">The </w:t>
      </w:r>
      <w:r w:rsidR="0052041D">
        <w:t xml:space="preserve">Contractor’s </w:t>
      </w:r>
      <w:r w:rsidRPr="006867F8">
        <w:t xml:space="preserve">solution </w:t>
      </w:r>
      <w:r>
        <w:t>shall</w:t>
      </w:r>
      <w:r w:rsidRPr="006867F8">
        <w:t xml:space="preserve"> be </w:t>
      </w:r>
      <w:r>
        <w:t>extensible</w:t>
      </w:r>
      <w:r w:rsidRPr="006867F8">
        <w:t xml:space="preserve"> to accommodate additional requirements pertaining to FHIR implementations and interoperability.</w:t>
      </w:r>
      <w:r>
        <w:t xml:space="preserve"> </w:t>
      </w:r>
    </w:p>
    <w:p w14:paraId="093B89CA" w14:textId="45105E9E" w:rsidR="00EA7C0C" w:rsidRDefault="00E528EB" w:rsidP="00307EB0">
      <w:pPr>
        <w:pStyle w:val="ListParagraph"/>
        <w:numPr>
          <w:ilvl w:val="1"/>
          <w:numId w:val="25"/>
        </w:numPr>
        <w:jc w:val="both"/>
      </w:pPr>
      <w:r>
        <w:t>As new federal regulations become final, t</w:t>
      </w:r>
      <w:r w:rsidR="00FA7295" w:rsidRPr="006867F8">
        <w:t xml:space="preserve">he </w:t>
      </w:r>
      <w:r w:rsidR="002C6A5A">
        <w:t>Agency may request the Contractor</w:t>
      </w:r>
      <w:r w:rsidR="0080566C">
        <w:t>’s solution</w:t>
      </w:r>
      <w:r w:rsidR="00FA7295" w:rsidRPr="006867F8">
        <w:t xml:space="preserve"> meet the </w:t>
      </w:r>
      <w:r w:rsidR="0080566C">
        <w:t xml:space="preserve">new </w:t>
      </w:r>
      <w:r w:rsidR="00FA7295" w:rsidRPr="006867F8">
        <w:t>specifications prior to the required compliance date</w:t>
      </w:r>
      <w:r w:rsidR="003F4F2A">
        <w:t>, at the Contractor’s discretion and expense</w:t>
      </w:r>
      <w:r w:rsidR="00FA7295" w:rsidRPr="006867F8">
        <w:t xml:space="preserve">. </w:t>
      </w:r>
    </w:p>
    <w:p w14:paraId="4371ADF5" w14:textId="778FFBA0" w:rsidR="004A5709" w:rsidRDefault="00EA7C0C" w:rsidP="00F22043">
      <w:pPr>
        <w:pStyle w:val="ListParagraph"/>
        <w:numPr>
          <w:ilvl w:val="2"/>
          <w:numId w:val="25"/>
        </w:numPr>
        <w:ind w:left="1800" w:hanging="360"/>
        <w:jc w:val="both"/>
      </w:pPr>
      <w:r>
        <w:t xml:space="preserve">Upon Agency request, </w:t>
      </w:r>
      <w:r w:rsidRPr="00537F95">
        <w:t>the Contract</w:t>
      </w:r>
      <w:r w:rsidR="00FB7958" w:rsidRPr="00DE0735">
        <w:t>or</w:t>
      </w:r>
      <w:r w:rsidRPr="00537F95">
        <w:t xml:space="preserve"> shall submit</w:t>
      </w:r>
      <w:r>
        <w:t xml:space="preserve"> to the Agency a proposal for implementation of additional </w:t>
      </w:r>
      <w:r w:rsidR="004A5709">
        <w:t>CMS-mandated APIs.</w:t>
      </w:r>
    </w:p>
    <w:p w14:paraId="47C09DC8" w14:textId="40D33E69" w:rsidR="00FA7295" w:rsidRDefault="004A5709" w:rsidP="00F22043">
      <w:pPr>
        <w:pStyle w:val="ListParagraph"/>
        <w:numPr>
          <w:ilvl w:val="2"/>
          <w:numId w:val="25"/>
        </w:numPr>
        <w:ind w:left="1800" w:hanging="360"/>
        <w:jc w:val="both"/>
      </w:pPr>
      <w:r>
        <w:t>At the Agency’s option, th</w:t>
      </w:r>
      <w:r w:rsidR="007B23F1">
        <w:t>is</w:t>
      </w:r>
      <w:r>
        <w:t xml:space="preserve"> engagement could be ex</w:t>
      </w:r>
      <w:r w:rsidR="007B23F1">
        <w:t>panded</w:t>
      </w:r>
      <w:r>
        <w:t xml:space="preserve"> </w:t>
      </w:r>
      <w:r w:rsidR="007B23F1">
        <w:t>to include</w:t>
      </w:r>
      <w:r>
        <w:t xml:space="preserve"> implementation of </w:t>
      </w:r>
      <w:r w:rsidR="007B23F1">
        <w:t xml:space="preserve">additional </w:t>
      </w:r>
      <w:r>
        <w:t xml:space="preserve">APIs based on the approved Implementation Plan. If the Contractor provides these implementation services, the Contractor shall propose a fixed price for the implementation phase based on the proposed hourly rates, as well as a fixed </w:t>
      </w:r>
      <w:r w:rsidR="007B23F1">
        <w:t xml:space="preserve">monthly </w:t>
      </w:r>
      <w:r>
        <w:t>price for ongoing operations.</w:t>
      </w:r>
    </w:p>
    <w:p w14:paraId="77F4CEBE" w14:textId="77777777" w:rsidR="00FA7295" w:rsidRDefault="00FA7295" w:rsidP="00FA7295">
      <w:pPr>
        <w:pStyle w:val="NoSpacing"/>
        <w:ind w:left="2160"/>
        <w:jc w:val="left"/>
      </w:pPr>
    </w:p>
    <w:p w14:paraId="05AC4890" w14:textId="1D1A4D5A" w:rsidR="00FA7295" w:rsidRDefault="00FA7295" w:rsidP="00FA7295">
      <w:pPr>
        <w:pStyle w:val="NoSpacing"/>
        <w:numPr>
          <w:ilvl w:val="0"/>
          <w:numId w:val="25"/>
        </w:numPr>
        <w:ind w:left="1080"/>
        <w:jc w:val="left"/>
      </w:pPr>
      <w:r>
        <w:t>Security</w:t>
      </w:r>
    </w:p>
    <w:p w14:paraId="358903D3" w14:textId="2437F6D4" w:rsidR="004A5709" w:rsidRPr="00F074C9" w:rsidRDefault="004A5709" w:rsidP="004A5709">
      <w:pPr>
        <w:pStyle w:val="NoSpacing"/>
        <w:numPr>
          <w:ilvl w:val="1"/>
          <w:numId w:val="25"/>
        </w:numPr>
        <w:jc w:val="left"/>
      </w:pPr>
      <w:r w:rsidRPr="0005129E">
        <w:t xml:space="preserve">The Contractor’s solution </w:t>
      </w:r>
      <w:r w:rsidRPr="009A0A73">
        <w:t xml:space="preserve">shall ensure that individual </w:t>
      </w:r>
      <w:r w:rsidR="007B23F1" w:rsidRPr="009A0A73">
        <w:t xml:space="preserve">Medicaid </w:t>
      </w:r>
      <w:r w:rsidRPr="009A0A73">
        <w:t xml:space="preserve">members or authorized representatives </w:t>
      </w:r>
      <w:r w:rsidRPr="00F074C9">
        <w:t>can only access their data via explicit access grants. This includes but is not limited to:</w:t>
      </w:r>
    </w:p>
    <w:p w14:paraId="057F4CBE" w14:textId="200A9D0E" w:rsidR="006B6950" w:rsidRPr="00DE0735" w:rsidRDefault="005463F9" w:rsidP="0049001C">
      <w:pPr>
        <w:pStyle w:val="NoSpacing"/>
        <w:numPr>
          <w:ilvl w:val="2"/>
          <w:numId w:val="25"/>
        </w:numPr>
        <w:ind w:left="1800" w:hanging="360"/>
        <w:jc w:val="left"/>
      </w:pPr>
      <w:r w:rsidRPr="00DE0735">
        <w:t>U</w:t>
      </w:r>
      <w:r w:rsidR="006B6950" w:rsidRPr="00DE0735">
        <w:t xml:space="preserve">tilize the Agency-provided </w:t>
      </w:r>
      <w:r w:rsidR="0005129E" w:rsidRPr="00DE0735">
        <w:t xml:space="preserve">Identity and </w:t>
      </w:r>
      <w:r w:rsidR="006B6950" w:rsidRPr="00DE0735">
        <w:t xml:space="preserve">Access Management </w:t>
      </w:r>
      <w:r w:rsidRPr="00DE0735">
        <w:t>s</w:t>
      </w:r>
      <w:r w:rsidR="006B6950" w:rsidRPr="00DE0735">
        <w:t>olution.</w:t>
      </w:r>
    </w:p>
    <w:p w14:paraId="095BAD16" w14:textId="4F43F309" w:rsidR="005463F9" w:rsidRDefault="005463F9" w:rsidP="0049001C">
      <w:pPr>
        <w:pStyle w:val="ListParagraph"/>
        <w:numPr>
          <w:ilvl w:val="2"/>
          <w:numId w:val="25"/>
        </w:numPr>
        <w:ind w:left="1800" w:hanging="360"/>
      </w:pPr>
      <w:r>
        <w:t>V</w:t>
      </w:r>
      <w:r w:rsidRPr="005463F9">
        <w:t xml:space="preserve">erify an individual or authorized representative can only access claims/encounter data or other protected health information that </w:t>
      </w:r>
      <w:r>
        <w:t>they are authorized to view</w:t>
      </w:r>
      <w:r w:rsidRPr="005463F9">
        <w:t>.</w:t>
      </w:r>
    </w:p>
    <w:p w14:paraId="3D686167" w14:textId="2A9D99FF" w:rsidR="00FA7295" w:rsidRDefault="00FA7295" w:rsidP="00FA7295">
      <w:pPr>
        <w:pStyle w:val="NoSpacing"/>
        <w:numPr>
          <w:ilvl w:val="1"/>
          <w:numId w:val="25"/>
        </w:numPr>
        <w:jc w:val="left"/>
      </w:pPr>
      <w:r>
        <w:t xml:space="preserve">The </w:t>
      </w:r>
      <w:r w:rsidR="00585833">
        <w:t xml:space="preserve">Contractor’s </w:t>
      </w:r>
      <w:r>
        <w:t xml:space="preserve">solution shall adhere to an identity and access management strategy </w:t>
      </w:r>
      <w:r w:rsidRPr="00095C95">
        <w:t>that</w:t>
      </w:r>
      <w:r>
        <w:t xml:space="preserve"> meets </w:t>
      </w:r>
      <w:r w:rsidRPr="003F4F2A">
        <w:t xml:space="preserve">the </w:t>
      </w:r>
      <w:r w:rsidRPr="00DE0735">
        <w:t xml:space="preserve">CMS-9115-F </w:t>
      </w:r>
      <w:r w:rsidRPr="003236DA">
        <w:t>rule.</w:t>
      </w:r>
    </w:p>
    <w:p w14:paraId="686D82E2" w14:textId="46F7DF40" w:rsidR="00FA7295" w:rsidRDefault="00FA7295" w:rsidP="00FA7295">
      <w:pPr>
        <w:pStyle w:val="NoSpacing"/>
        <w:numPr>
          <w:ilvl w:val="2"/>
          <w:numId w:val="25"/>
        </w:numPr>
        <w:ind w:left="1800" w:hanging="360"/>
        <w:jc w:val="left"/>
      </w:pPr>
      <w:r w:rsidRPr="00853D0C">
        <w:t xml:space="preserve">The solution </w:t>
      </w:r>
      <w:r>
        <w:t>shall</w:t>
      </w:r>
      <w:r w:rsidRPr="00853D0C">
        <w:t xml:space="preserve"> </w:t>
      </w:r>
      <w:r>
        <w:t>support individual identity verification and authentication via OAuth 2+ and OpenID Connect</w:t>
      </w:r>
      <w:r w:rsidR="006B6950">
        <w:t>.</w:t>
      </w:r>
    </w:p>
    <w:p w14:paraId="4C430978" w14:textId="514C8E0D" w:rsidR="00FA7295" w:rsidRDefault="00FA7295" w:rsidP="00FA7295">
      <w:pPr>
        <w:pStyle w:val="NoSpacing"/>
        <w:numPr>
          <w:ilvl w:val="2"/>
          <w:numId w:val="25"/>
        </w:numPr>
        <w:ind w:left="1800" w:hanging="360"/>
        <w:jc w:val="left"/>
      </w:pPr>
      <w:r>
        <w:t>The solution shall support SMART on FHIR authorization process</w:t>
      </w:r>
      <w:r w:rsidR="006B6950">
        <w:t>.</w:t>
      </w:r>
    </w:p>
    <w:p w14:paraId="42CF139D" w14:textId="015F4838" w:rsidR="00FA7295" w:rsidRPr="00ED51CD" w:rsidRDefault="00FA7295" w:rsidP="00FA7295">
      <w:pPr>
        <w:pStyle w:val="ListParagraph"/>
        <w:numPr>
          <w:ilvl w:val="1"/>
          <w:numId w:val="25"/>
        </w:numPr>
        <w:jc w:val="both"/>
      </w:pPr>
      <w:r w:rsidRPr="00537F95">
        <w:t xml:space="preserve">The </w:t>
      </w:r>
      <w:r w:rsidR="00585833" w:rsidRPr="00537F95">
        <w:t xml:space="preserve">Contractor’s </w:t>
      </w:r>
      <w:r w:rsidRPr="0080533B">
        <w:t>solution shall prevent and mitigate threats from unauthorized access to the FHIR API Server.</w:t>
      </w:r>
    </w:p>
    <w:p w14:paraId="547D11ED" w14:textId="7B2990CB" w:rsidR="0062722D" w:rsidRPr="0080533B" w:rsidRDefault="00FA7295" w:rsidP="0052041D">
      <w:pPr>
        <w:pStyle w:val="ListParagraph"/>
        <w:numPr>
          <w:ilvl w:val="1"/>
          <w:numId w:val="25"/>
        </w:numPr>
        <w:jc w:val="both"/>
      </w:pPr>
      <w:r w:rsidRPr="00DE0735">
        <w:t xml:space="preserve">The </w:t>
      </w:r>
      <w:r w:rsidR="00585833" w:rsidRPr="00DE0735">
        <w:t xml:space="preserve">Contractor’s </w:t>
      </w:r>
      <w:r w:rsidRPr="00DE0735">
        <w:t xml:space="preserve">solution shall </w:t>
      </w:r>
      <w:r w:rsidR="0062722D" w:rsidRPr="00DE0735">
        <w:t>be able to r</w:t>
      </w:r>
      <w:r w:rsidRPr="00DE0735">
        <w:t xml:space="preserve">evoke or discontinue API access at the API and </w:t>
      </w:r>
      <w:proofErr w:type="gramStart"/>
      <w:r w:rsidR="00905527" w:rsidRPr="00DE0735">
        <w:t>third</w:t>
      </w:r>
      <w:r w:rsidRPr="00DE0735">
        <w:t xml:space="preserve"> </w:t>
      </w:r>
      <w:r w:rsidR="00905527" w:rsidRPr="00DE0735">
        <w:t>p</w:t>
      </w:r>
      <w:r w:rsidRPr="00DE0735">
        <w:t>arty</w:t>
      </w:r>
      <w:proofErr w:type="gramEnd"/>
      <w:r w:rsidRPr="00DE0735">
        <w:t xml:space="preserve"> </w:t>
      </w:r>
      <w:r w:rsidR="0005129E" w:rsidRPr="00DE0735">
        <w:t xml:space="preserve">application </w:t>
      </w:r>
      <w:r w:rsidRPr="00DE0735">
        <w:t>levels</w:t>
      </w:r>
      <w:r w:rsidR="0052041D" w:rsidRPr="00DE0735">
        <w:t xml:space="preserve">. This includes allowing the Agency the ability to revoke or discontinue API access for specific </w:t>
      </w:r>
      <w:proofErr w:type="gramStart"/>
      <w:r w:rsidR="0052041D" w:rsidRPr="00DE0735">
        <w:t>third party</w:t>
      </w:r>
      <w:proofErr w:type="gramEnd"/>
      <w:r w:rsidR="0052041D" w:rsidRPr="00DE0735">
        <w:t xml:space="preserve"> applications</w:t>
      </w:r>
      <w:r w:rsidR="0052041D" w:rsidRPr="00537F95">
        <w:t>.</w:t>
      </w:r>
    </w:p>
    <w:p w14:paraId="423BF551" w14:textId="5E1DBB48" w:rsidR="00FA7295" w:rsidRDefault="00FA7295" w:rsidP="0049001C">
      <w:pPr>
        <w:pStyle w:val="NoSpacing"/>
      </w:pPr>
    </w:p>
    <w:p w14:paraId="113EFDBE" w14:textId="77777777" w:rsidR="00FA7295" w:rsidRDefault="00FA7295" w:rsidP="00FA7295">
      <w:pPr>
        <w:pStyle w:val="NoSpacing"/>
        <w:numPr>
          <w:ilvl w:val="0"/>
          <w:numId w:val="25"/>
        </w:numPr>
        <w:ind w:left="1080"/>
        <w:jc w:val="left"/>
      </w:pPr>
      <w:r>
        <w:t>Testing and Monitoring</w:t>
      </w:r>
    </w:p>
    <w:p w14:paraId="4273E149" w14:textId="5AC39AEA" w:rsidR="00AC692D" w:rsidRDefault="00AC692D" w:rsidP="00AC692D">
      <w:pPr>
        <w:pStyle w:val="NoSpacing"/>
        <w:numPr>
          <w:ilvl w:val="1"/>
          <w:numId w:val="25"/>
        </w:numPr>
        <w:jc w:val="left"/>
      </w:pPr>
      <w:r>
        <w:t xml:space="preserve">The Contractor shall conduct routine testing and monitoring according to the Agency-approved quality assurance </w:t>
      </w:r>
      <w:proofErr w:type="gramStart"/>
      <w:r>
        <w:t>plan, and</w:t>
      </w:r>
      <w:proofErr w:type="gramEnd"/>
      <w:r>
        <w:t xml:space="preserve"> modify </w:t>
      </w:r>
      <w:r w:rsidR="00E046C7">
        <w:t xml:space="preserve">the plan </w:t>
      </w:r>
      <w:r>
        <w:t>as appropriate to ensure API</w:t>
      </w:r>
      <w:r w:rsidR="00585833">
        <w:t>s</w:t>
      </w:r>
      <w:r>
        <w:t xml:space="preserve"> function properly per the CMS mandated testing script guidelines.</w:t>
      </w:r>
    </w:p>
    <w:p w14:paraId="1E58CF93" w14:textId="41565CC9" w:rsidR="00154C4C" w:rsidRDefault="00154C4C" w:rsidP="00A21846">
      <w:pPr>
        <w:pStyle w:val="NoSpacing"/>
        <w:numPr>
          <w:ilvl w:val="2"/>
          <w:numId w:val="25"/>
        </w:numPr>
        <w:ind w:left="1800" w:hanging="360"/>
        <w:jc w:val="left"/>
      </w:pPr>
      <w:r>
        <w:t>The FHIR API will be tested with industry best practices, Agency</w:t>
      </w:r>
      <w:r w:rsidR="00A21846">
        <w:t>-</w:t>
      </w:r>
      <w:r>
        <w:t>approved test cases, and testing guidelines provided by CMS.</w:t>
      </w:r>
    </w:p>
    <w:p w14:paraId="729678AB" w14:textId="69126D0F" w:rsidR="00AC692D" w:rsidRDefault="005A56B8" w:rsidP="00A21846">
      <w:pPr>
        <w:pStyle w:val="NoSpacing"/>
        <w:numPr>
          <w:ilvl w:val="2"/>
          <w:numId w:val="25"/>
        </w:numPr>
        <w:ind w:left="1800" w:hanging="360"/>
        <w:jc w:val="left"/>
      </w:pPr>
      <w:r>
        <w:t xml:space="preserve">The </w:t>
      </w:r>
      <w:r w:rsidR="00AC692D">
        <w:t>Contractor</w:t>
      </w:r>
      <w:r w:rsidR="00AC692D" w:rsidRPr="00990E4B">
        <w:t xml:space="preserve"> </w:t>
      </w:r>
      <w:r w:rsidR="00AC692D">
        <w:t>shall</w:t>
      </w:r>
      <w:r w:rsidR="00AC692D" w:rsidRPr="00990E4B">
        <w:t xml:space="preserve"> provide documentation and implementation of best practices regarding API testing tools</w:t>
      </w:r>
      <w:r w:rsidR="00AC692D">
        <w:t>.</w:t>
      </w:r>
    </w:p>
    <w:p w14:paraId="4C54149D" w14:textId="762794CA" w:rsidR="00AC692D" w:rsidRDefault="00AC692D" w:rsidP="00B71637">
      <w:pPr>
        <w:pStyle w:val="NoSpacing"/>
        <w:numPr>
          <w:ilvl w:val="2"/>
          <w:numId w:val="25"/>
        </w:numPr>
        <w:ind w:left="1800" w:hanging="360"/>
        <w:jc w:val="left"/>
      </w:pPr>
      <w:r>
        <w:t>The Contractor</w:t>
      </w:r>
      <w:r w:rsidRPr="00990E4B">
        <w:t xml:space="preserve"> </w:t>
      </w:r>
      <w:r>
        <w:t>shall</w:t>
      </w:r>
      <w:r w:rsidRPr="00990E4B">
        <w:t xml:space="preserve"> provide </w:t>
      </w:r>
      <w:r w:rsidR="00E046C7">
        <w:t xml:space="preserve">to </w:t>
      </w:r>
      <w:r>
        <w:t xml:space="preserve">the Agency </w:t>
      </w:r>
      <w:r w:rsidRPr="00990E4B">
        <w:t>traffic throughput metrics to validate expected traffic load</w:t>
      </w:r>
      <w:r>
        <w:t>.</w:t>
      </w:r>
    </w:p>
    <w:p w14:paraId="38992948" w14:textId="1F8F9877" w:rsidR="00FA7295" w:rsidRDefault="00FA7295" w:rsidP="00B71637">
      <w:pPr>
        <w:pStyle w:val="NoSpacing"/>
        <w:numPr>
          <w:ilvl w:val="2"/>
          <w:numId w:val="25"/>
        </w:numPr>
        <w:ind w:left="1800" w:hanging="360"/>
        <w:jc w:val="left"/>
      </w:pPr>
      <w:r>
        <w:lastRenderedPageBreak/>
        <w:t xml:space="preserve">The </w:t>
      </w:r>
      <w:r w:rsidR="005E728D">
        <w:t xml:space="preserve">Contractor </w:t>
      </w:r>
      <w:r>
        <w:t>shall p</w:t>
      </w:r>
      <w:r w:rsidR="005E728D">
        <w:t>erform</w:t>
      </w:r>
      <w:r>
        <w:t xml:space="preserve"> </w:t>
      </w:r>
      <w:r w:rsidR="005E728D">
        <w:t xml:space="preserve">routine </w:t>
      </w:r>
      <w:r>
        <w:t xml:space="preserve">performance/health monitoring to ensure that the FHIR API Server is available and connecting properly to </w:t>
      </w:r>
      <w:r w:rsidR="00905527">
        <w:t>third</w:t>
      </w:r>
      <w:r w:rsidR="00905527" w:rsidDel="00905527">
        <w:t xml:space="preserve"> </w:t>
      </w:r>
      <w:r>
        <w:t>party applications.</w:t>
      </w:r>
    </w:p>
    <w:p w14:paraId="19BF9A65" w14:textId="016E37C9" w:rsidR="36982F09" w:rsidRDefault="36982F09" w:rsidP="00A21846">
      <w:pPr>
        <w:pStyle w:val="NoSpacing"/>
        <w:numPr>
          <w:ilvl w:val="1"/>
          <w:numId w:val="25"/>
        </w:numPr>
        <w:jc w:val="left"/>
        <w:rPr>
          <w:rFonts w:eastAsia="Times New Roman"/>
        </w:rPr>
      </w:pPr>
      <w:r w:rsidRPr="28CB882F">
        <w:t xml:space="preserve">The </w:t>
      </w:r>
      <w:r w:rsidR="005A56B8">
        <w:t>Contractor</w:t>
      </w:r>
      <w:r w:rsidRPr="28CB882F">
        <w:t xml:space="preserve"> shall </w:t>
      </w:r>
      <w:r w:rsidR="00585833">
        <w:t xml:space="preserve">provide </w:t>
      </w:r>
      <w:r w:rsidR="00DE0735">
        <w:t xml:space="preserve">for </w:t>
      </w:r>
      <w:r w:rsidR="00585833">
        <w:t xml:space="preserve">Agency </w:t>
      </w:r>
      <w:r w:rsidR="0005129E">
        <w:t xml:space="preserve">and CMS </w:t>
      </w:r>
      <w:r w:rsidR="00585833">
        <w:t xml:space="preserve">access to the system to independently </w:t>
      </w:r>
      <w:r w:rsidRPr="28CB882F">
        <w:t>conduct routine tes</w:t>
      </w:r>
      <w:r w:rsidR="005A56B8">
        <w:t>t</w:t>
      </w:r>
      <w:r w:rsidRPr="28CB882F">
        <w:t>ing and monitoring</w:t>
      </w:r>
      <w:r w:rsidR="00585833">
        <w:t>, to include but not limited to:</w:t>
      </w:r>
    </w:p>
    <w:p w14:paraId="62373DC1" w14:textId="027D8C1C" w:rsidR="2DEA2BB2" w:rsidRPr="00ED51CD" w:rsidRDefault="00585833" w:rsidP="00A21846">
      <w:pPr>
        <w:pStyle w:val="NoSpacing"/>
        <w:numPr>
          <w:ilvl w:val="2"/>
          <w:numId w:val="25"/>
        </w:numPr>
        <w:ind w:left="1800" w:hanging="360"/>
        <w:jc w:val="left"/>
      </w:pPr>
      <w:r w:rsidRPr="00537F95">
        <w:t xml:space="preserve">The </w:t>
      </w:r>
      <w:r w:rsidR="2DEA2BB2" w:rsidRPr="00537F95">
        <w:t>Contractor shall produce a test API environment for the Agency to verify</w:t>
      </w:r>
      <w:r w:rsidR="30A791AD" w:rsidRPr="0080533B">
        <w:t xml:space="preserve"> that the API functions properly and according</w:t>
      </w:r>
      <w:r w:rsidR="26AC24EB" w:rsidRPr="00ED51CD">
        <w:t xml:space="preserve"> </w:t>
      </w:r>
      <w:r w:rsidRPr="00ED51CD">
        <w:t>to</w:t>
      </w:r>
      <w:r w:rsidR="26AC24EB" w:rsidRPr="00ED51CD">
        <w:t xml:space="preserve"> the CMS Final Rule requirements.</w:t>
      </w:r>
    </w:p>
    <w:p w14:paraId="4F7DEE64" w14:textId="27DAE5F2" w:rsidR="00585833" w:rsidRPr="00DE0735" w:rsidRDefault="00585833" w:rsidP="00A21846">
      <w:pPr>
        <w:pStyle w:val="NoSpacing"/>
        <w:numPr>
          <w:ilvl w:val="2"/>
          <w:numId w:val="25"/>
        </w:numPr>
        <w:ind w:left="1800" w:hanging="360"/>
        <w:jc w:val="left"/>
      </w:pPr>
      <w:r w:rsidRPr="00DE0735">
        <w:t xml:space="preserve">The Contractor shall coordinate routine testing with the Agency, utilizing the production API environment, to ensure that the production API environment functions properly </w:t>
      </w:r>
      <w:proofErr w:type="gramStart"/>
      <w:r w:rsidRPr="00DE0735">
        <w:t>according</w:t>
      </w:r>
      <w:proofErr w:type="gramEnd"/>
      <w:r w:rsidRPr="00DE0735">
        <w:t xml:space="preserve"> the CMS Final Rule requirements.</w:t>
      </w:r>
    </w:p>
    <w:p w14:paraId="037DF534" w14:textId="20FA5703" w:rsidR="00FA7295" w:rsidRDefault="00FA7295" w:rsidP="00A21846">
      <w:pPr>
        <w:pStyle w:val="NoSpacing"/>
        <w:jc w:val="left"/>
      </w:pPr>
    </w:p>
    <w:p w14:paraId="123475EE" w14:textId="77777777" w:rsidR="00FA7295" w:rsidRDefault="00FA7295" w:rsidP="00FA7295">
      <w:pPr>
        <w:pStyle w:val="NoSpacing"/>
        <w:numPr>
          <w:ilvl w:val="0"/>
          <w:numId w:val="25"/>
        </w:numPr>
        <w:ind w:left="1080"/>
        <w:jc w:val="left"/>
      </w:pPr>
      <w:r>
        <w:t>Reporting Capabilities</w:t>
      </w:r>
    </w:p>
    <w:p w14:paraId="019CDB1F" w14:textId="413E96D6" w:rsidR="00FA7295" w:rsidRDefault="00FA7295" w:rsidP="00FA7295">
      <w:pPr>
        <w:pStyle w:val="NoSpacing"/>
        <w:numPr>
          <w:ilvl w:val="1"/>
          <w:numId w:val="25"/>
        </w:numPr>
        <w:jc w:val="left"/>
      </w:pPr>
      <w:r>
        <w:t xml:space="preserve">The </w:t>
      </w:r>
      <w:r w:rsidR="0052041D">
        <w:t xml:space="preserve">Contractor’s </w:t>
      </w:r>
      <w:r>
        <w:t>solution shall have reporting capabilities (all measures to be reported in numerator/ denominator format and percentage) including but not limited to:</w:t>
      </w:r>
    </w:p>
    <w:p w14:paraId="798ED574" w14:textId="37679797" w:rsidR="00FA7295" w:rsidRDefault="00FA7295" w:rsidP="00FA7295">
      <w:pPr>
        <w:pStyle w:val="NoSpacing"/>
        <w:numPr>
          <w:ilvl w:val="2"/>
          <w:numId w:val="25"/>
        </w:numPr>
        <w:ind w:left="1800" w:hanging="360"/>
        <w:jc w:val="left"/>
      </w:pPr>
      <w:r>
        <w:t xml:space="preserve">Patient Access API: </w:t>
      </w:r>
    </w:p>
    <w:p w14:paraId="779FAEE3" w14:textId="5C6E6DC4" w:rsidR="00FA7295" w:rsidRPr="00283A40" w:rsidRDefault="00FA7295" w:rsidP="00FA7295">
      <w:pPr>
        <w:pStyle w:val="NoSpacing"/>
        <w:numPr>
          <w:ilvl w:val="3"/>
          <w:numId w:val="25"/>
        </w:numPr>
        <w:ind w:left="2340" w:hanging="180"/>
        <w:jc w:val="left"/>
      </w:pPr>
      <w:r w:rsidRPr="003F4F2A">
        <w:t xml:space="preserve">The total number of unique beneficiaries whose </w:t>
      </w:r>
      <w:r w:rsidRPr="00DE0735">
        <w:t xml:space="preserve">data are </w:t>
      </w:r>
      <w:r w:rsidR="003F4F2A" w:rsidRPr="00DE0735">
        <w:t>made available</w:t>
      </w:r>
      <w:r w:rsidRPr="003F4F2A">
        <w:t xml:space="preserve"> via the Patient Access API to a beneficiary-designated third</w:t>
      </w:r>
      <w:r w:rsidR="00DE0735">
        <w:t xml:space="preserve"> </w:t>
      </w:r>
      <w:r w:rsidRPr="003F4F2A">
        <w:t xml:space="preserve">party </w:t>
      </w:r>
      <w:proofErr w:type="gramStart"/>
      <w:r w:rsidRPr="003F4F2A">
        <w:t>application;</w:t>
      </w:r>
      <w:proofErr w:type="gramEnd"/>
    </w:p>
    <w:p w14:paraId="4405277C" w14:textId="6CEB18D3" w:rsidR="00FA7295" w:rsidRDefault="00FA7295" w:rsidP="00FA7295">
      <w:pPr>
        <w:pStyle w:val="NoSpacing"/>
        <w:numPr>
          <w:ilvl w:val="3"/>
          <w:numId w:val="25"/>
        </w:numPr>
        <w:ind w:left="2340" w:hanging="180"/>
        <w:jc w:val="left"/>
      </w:pPr>
      <w:r w:rsidRPr="00283A40">
        <w:t xml:space="preserve">The number of unique beneficiaries whose data are </w:t>
      </w:r>
      <w:r w:rsidR="003F4F2A" w:rsidRPr="00283A40">
        <w:t xml:space="preserve">made available </w:t>
      </w:r>
      <w:r w:rsidRPr="00283A40">
        <w:t>via the</w:t>
      </w:r>
      <w:r>
        <w:t xml:space="preserve"> Patient Access API to a beneficiary designated third</w:t>
      </w:r>
      <w:r w:rsidR="00DE0735">
        <w:t xml:space="preserve"> </w:t>
      </w:r>
      <w:r>
        <w:t>party application more than once</w:t>
      </w:r>
      <w:r w:rsidR="00B82A30">
        <w:t>; and</w:t>
      </w:r>
    </w:p>
    <w:p w14:paraId="2150970D" w14:textId="4A0E3632" w:rsidR="00B82A30" w:rsidRDefault="00B82A30" w:rsidP="00B82A30">
      <w:pPr>
        <w:pStyle w:val="NoSpacing"/>
        <w:numPr>
          <w:ilvl w:val="3"/>
          <w:numId w:val="25"/>
        </w:numPr>
        <w:ind w:left="2340" w:hanging="180"/>
        <w:jc w:val="left"/>
      </w:pPr>
      <w:r w:rsidRPr="00B82A30">
        <w:t xml:space="preserve">The number of unique </w:t>
      </w:r>
      <w:r>
        <w:t>beneficiaries</w:t>
      </w:r>
      <w:r w:rsidRPr="00B82A30">
        <w:t xml:space="preserve"> that access their patient data on a daily, </w:t>
      </w:r>
      <w:proofErr w:type="gramStart"/>
      <w:r w:rsidRPr="00B82A30">
        <w:t>quarterly</w:t>
      </w:r>
      <w:proofErr w:type="gramEnd"/>
      <w:r w:rsidRPr="00B82A30">
        <w:t xml:space="preserve"> and yearly basis</w:t>
      </w:r>
      <w:r>
        <w:t>.</w:t>
      </w:r>
    </w:p>
    <w:p w14:paraId="14C8A4FA" w14:textId="36B15AC8" w:rsidR="00FA7295" w:rsidRDefault="00FA7295" w:rsidP="00FA7295">
      <w:pPr>
        <w:pStyle w:val="NoSpacing"/>
        <w:numPr>
          <w:ilvl w:val="2"/>
          <w:numId w:val="25"/>
        </w:numPr>
        <w:ind w:left="1800" w:hanging="360"/>
        <w:jc w:val="left"/>
      </w:pPr>
      <w:r>
        <w:t>Provider Directory API</w:t>
      </w:r>
      <w:r w:rsidR="00B82A30">
        <w:t>:</w:t>
      </w:r>
    </w:p>
    <w:p w14:paraId="706DD7FE" w14:textId="77777777" w:rsidR="00FA7295" w:rsidRDefault="00FA7295" w:rsidP="00FA7295">
      <w:pPr>
        <w:pStyle w:val="NoSpacing"/>
        <w:numPr>
          <w:ilvl w:val="3"/>
          <w:numId w:val="25"/>
        </w:numPr>
        <w:ind w:left="2340" w:hanging="180"/>
        <w:jc w:val="left"/>
      </w:pPr>
      <w:r>
        <w:t>The number of providers listed in the provider directory.</w:t>
      </w:r>
    </w:p>
    <w:p w14:paraId="41042EEC" w14:textId="77777777" w:rsidR="00FA7295" w:rsidRDefault="00FA7295" w:rsidP="00FA7295">
      <w:pPr>
        <w:pStyle w:val="NoSpacing"/>
        <w:numPr>
          <w:ilvl w:val="3"/>
          <w:numId w:val="25"/>
        </w:numPr>
        <w:ind w:left="2340" w:hanging="180"/>
        <w:jc w:val="left"/>
      </w:pPr>
      <w:r>
        <w:t>The number of provider directory queries via the API.</w:t>
      </w:r>
    </w:p>
    <w:p w14:paraId="29BC2205" w14:textId="77777777" w:rsidR="00B82A30" w:rsidRDefault="00B82A30" w:rsidP="00FA7295">
      <w:pPr>
        <w:pStyle w:val="NoSpacing"/>
        <w:numPr>
          <w:ilvl w:val="2"/>
          <w:numId w:val="25"/>
        </w:numPr>
        <w:ind w:left="1800" w:hanging="360"/>
        <w:jc w:val="left"/>
      </w:pPr>
      <w:r>
        <w:t>Performance Metrics:</w:t>
      </w:r>
    </w:p>
    <w:p w14:paraId="70C43833" w14:textId="5FBB2660" w:rsidR="00FA7295" w:rsidRDefault="00FA7295" w:rsidP="00B71637">
      <w:pPr>
        <w:pStyle w:val="NoSpacing"/>
        <w:numPr>
          <w:ilvl w:val="3"/>
          <w:numId w:val="25"/>
        </w:numPr>
        <w:ind w:left="2340" w:hanging="180"/>
        <w:jc w:val="left"/>
      </w:pPr>
      <w:r>
        <w:t xml:space="preserve">Systems availability (uptime): The percentage of time the application </w:t>
      </w:r>
      <w:proofErr w:type="gramStart"/>
      <w:r>
        <w:t>has to</w:t>
      </w:r>
      <w:proofErr w:type="gramEnd"/>
      <w:r>
        <w:t xml:space="preserve"> be available for requests</w:t>
      </w:r>
    </w:p>
    <w:p w14:paraId="32ACE67A" w14:textId="77777777" w:rsidR="00FA7295" w:rsidRDefault="00FA7295" w:rsidP="00B71637">
      <w:pPr>
        <w:pStyle w:val="NoSpacing"/>
        <w:numPr>
          <w:ilvl w:val="3"/>
          <w:numId w:val="25"/>
        </w:numPr>
        <w:ind w:left="2340" w:hanging="180"/>
        <w:jc w:val="left"/>
      </w:pPr>
      <w:r>
        <w:t>Pass rate: The percentage of requests that complete successfully – given the calls are made correctly</w:t>
      </w:r>
    </w:p>
    <w:p w14:paraId="2E12AA2B" w14:textId="43641B17" w:rsidR="00FA7295" w:rsidRDefault="00FA7295" w:rsidP="00B71637">
      <w:pPr>
        <w:pStyle w:val="NoSpacing"/>
        <w:numPr>
          <w:ilvl w:val="3"/>
          <w:numId w:val="25"/>
        </w:numPr>
        <w:ind w:left="2340" w:hanging="180"/>
        <w:jc w:val="left"/>
      </w:pPr>
      <w:r>
        <w:t>API response time: The average amount of time it takes to complete a successful transaction and respond to the client.</w:t>
      </w:r>
    </w:p>
    <w:p w14:paraId="7270157F" w14:textId="77777777" w:rsidR="00192525" w:rsidRDefault="00192525" w:rsidP="00B71637">
      <w:pPr>
        <w:pStyle w:val="NoSpacing"/>
        <w:ind w:left="1800"/>
        <w:jc w:val="left"/>
      </w:pPr>
    </w:p>
    <w:p w14:paraId="3F4009CB" w14:textId="4CCE237F" w:rsidR="00192525" w:rsidRPr="00B30DB6" w:rsidRDefault="00192525" w:rsidP="00B71637">
      <w:pPr>
        <w:numPr>
          <w:ilvl w:val="0"/>
          <w:numId w:val="25"/>
        </w:numPr>
        <w:ind w:left="1080"/>
        <w:rPr>
          <w:b/>
        </w:rPr>
      </w:pPr>
      <w:r w:rsidRPr="00B71637">
        <w:t>Ch</w:t>
      </w:r>
      <w:r w:rsidRPr="001B1BF6">
        <w:t>ange Management Process</w:t>
      </w:r>
    </w:p>
    <w:p w14:paraId="2E611954" w14:textId="320299CD" w:rsidR="00192525" w:rsidRPr="00C2748A" w:rsidRDefault="00192525" w:rsidP="00B71637">
      <w:pPr>
        <w:pStyle w:val="ListParagraph"/>
        <w:numPr>
          <w:ilvl w:val="0"/>
          <w:numId w:val="76"/>
        </w:numPr>
        <w:ind w:left="1440"/>
      </w:pPr>
      <w:r>
        <w:t xml:space="preserve">A Change Service Request (CSR) will be used to identify all </w:t>
      </w:r>
      <w:r w:rsidR="00735071">
        <w:t xml:space="preserve">Agency-requested </w:t>
      </w:r>
      <w:r w:rsidR="006373E8">
        <w:t xml:space="preserve">system modifications related to </w:t>
      </w:r>
      <w:r w:rsidR="00B07A7D">
        <w:t>configuration and integration</w:t>
      </w:r>
      <w:r w:rsidR="000C0E28">
        <w:t>.</w:t>
      </w:r>
      <w:r>
        <w:t xml:space="preserve"> </w:t>
      </w:r>
    </w:p>
    <w:p w14:paraId="550D706E" w14:textId="09461164" w:rsidR="00192525" w:rsidRPr="00C2748A" w:rsidRDefault="00192525" w:rsidP="00B71637">
      <w:pPr>
        <w:pStyle w:val="ListParagraph"/>
        <w:numPr>
          <w:ilvl w:val="0"/>
          <w:numId w:val="76"/>
        </w:numPr>
        <w:ind w:left="1440"/>
      </w:pPr>
      <w:r>
        <w:t>T</w:t>
      </w:r>
      <w:r w:rsidRPr="00C2748A">
        <w:t>rack and generate reports on the progress of all</w:t>
      </w:r>
      <w:r w:rsidR="00401E61">
        <w:t xml:space="preserve"> </w:t>
      </w:r>
      <w:r>
        <w:t>CSRs</w:t>
      </w:r>
      <w:r w:rsidRPr="00C2748A">
        <w:t xml:space="preserve">. </w:t>
      </w:r>
      <w:r>
        <w:t>Duties include but are not limited to:</w:t>
      </w:r>
      <w:r w:rsidRPr="00C2748A">
        <w:t xml:space="preserve"> </w:t>
      </w:r>
    </w:p>
    <w:p w14:paraId="7F9F153B" w14:textId="31AB12C6" w:rsidR="00192525" w:rsidRPr="00C2748A" w:rsidRDefault="00192525" w:rsidP="00192525">
      <w:pPr>
        <w:pStyle w:val="NoSpacing"/>
        <w:numPr>
          <w:ilvl w:val="0"/>
          <w:numId w:val="78"/>
        </w:numPr>
        <w:ind w:left="1800" w:hanging="180"/>
        <w:jc w:val="left"/>
      </w:pPr>
      <w:r w:rsidRPr="00C2748A">
        <w:t xml:space="preserve">Image and include all attachments pertinent to each </w:t>
      </w:r>
      <w:r>
        <w:t>CSR</w:t>
      </w:r>
      <w:r w:rsidRPr="00C2748A">
        <w:t xml:space="preserve">, including request, business and technical requirements, test plan and test results and approval sign-off. </w:t>
      </w:r>
    </w:p>
    <w:p w14:paraId="14FE8082" w14:textId="40F0EA7A" w:rsidR="00192525" w:rsidRPr="00C2748A" w:rsidRDefault="00192525" w:rsidP="00192525">
      <w:pPr>
        <w:pStyle w:val="NoSpacing"/>
        <w:numPr>
          <w:ilvl w:val="0"/>
          <w:numId w:val="78"/>
        </w:numPr>
        <w:ind w:left="1800" w:hanging="180"/>
        <w:jc w:val="left"/>
      </w:pPr>
      <w:r w:rsidRPr="00C2748A">
        <w:t xml:space="preserve">Provide notification to affected parties when a </w:t>
      </w:r>
      <w:r>
        <w:t>CSR</w:t>
      </w:r>
      <w:r w:rsidRPr="00C2748A">
        <w:t xml:space="preserve"> status changes.</w:t>
      </w:r>
    </w:p>
    <w:p w14:paraId="0294A950" w14:textId="737F4CB4" w:rsidR="00192525" w:rsidRPr="00C2748A" w:rsidRDefault="00192525" w:rsidP="00192525">
      <w:pPr>
        <w:pStyle w:val="NoSpacing"/>
        <w:numPr>
          <w:ilvl w:val="0"/>
          <w:numId w:val="78"/>
        </w:numPr>
        <w:ind w:left="1800" w:hanging="180"/>
        <w:jc w:val="left"/>
      </w:pPr>
      <w:r w:rsidRPr="00C2748A">
        <w:t xml:space="preserve">Maintain all changes made by the </w:t>
      </w:r>
      <w:r w:rsidRPr="00C15491">
        <w:t>Agency</w:t>
      </w:r>
      <w:r w:rsidRPr="00C2748A">
        <w:t xml:space="preserve"> or the </w:t>
      </w:r>
      <w:r>
        <w:t>C</w:t>
      </w:r>
      <w:r w:rsidRPr="00C2748A">
        <w:t xml:space="preserve">ontractor to each </w:t>
      </w:r>
      <w:r>
        <w:t>CSR</w:t>
      </w:r>
      <w:r w:rsidRPr="00C2748A">
        <w:t>, identifying the change made, the person making the change and the date and time of the change.</w:t>
      </w:r>
    </w:p>
    <w:p w14:paraId="1C300A60" w14:textId="05FF51DF" w:rsidR="00192525" w:rsidRPr="00C2748A" w:rsidRDefault="00192525" w:rsidP="00192525">
      <w:pPr>
        <w:pStyle w:val="NoSpacing"/>
        <w:numPr>
          <w:ilvl w:val="0"/>
          <w:numId w:val="78"/>
        </w:numPr>
        <w:ind w:left="1800" w:hanging="180"/>
        <w:jc w:val="left"/>
      </w:pPr>
      <w:r>
        <w:t>Provide</w:t>
      </w:r>
      <w:r w:rsidRPr="00C2748A">
        <w:t xml:space="preserve"> status report coding changes, attach test </w:t>
      </w:r>
      <w:proofErr w:type="gramStart"/>
      <w:r w:rsidRPr="00C2748A">
        <w:t>results</w:t>
      </w:r>
      <w:proofErr w:type="gramEnd"/>
      <w:r w:rsidRPr="00C2748A">
        <w:t xml:space="preserve"> and record all notes from the </w:t>
      </w:r>
      <w:r w:rsidRPr="00C15491">
        <w:t>Agency</w:t>
      </w:r>
      <w:r w:rsidRPr="00C2748A">
        <w:t xml:space="preserve"> and </w:t>
      </w:r>
      <w:r>
        <w:t>C</w:t>
      </w:r>
      <w:r w:rsidRPr="00C2748A">
        <w:t xml:space="preserve">ontractor staff related to each </w:t>
      </w:r>
      <w:r>
        <w:t>CSR</w:t>
      </w:r>
      <w:r w:rsidRPr="00C2748A">
        <w:t>.</w:t>
      </w:r>
    </w:p>
    <w:p w14:paraId="43620BC2" w14:textId="7D014C85" w:rsidR="00192525" w:rsidRPr="00C2748A" w:rsidRDefault="00192525" w:rsidP="00B71637">
      <w:pPr>
        <w:pStyle w:val="ListParagraph"/>
        <w:numPr>
          <w:ilvl w:val="0"/>
          <w:numId w:val="76"/>
        </w:numPr>
        <w:ind w:left="1440"/>
      </w:pPr>
      <w:r w:rsidRPr="00C2748A">
        <w:t xml:space="preserve">Be responsive to all requests from the </w:t>
      </w:r>
      <w:r w:rsidRPr="00C15491">
        <w:t>Agency</w:t>
      </w:r>
      <w:r w:rsidRPr="00C2748A">
        <w:t xml:space="preserve"> for system modification.</w:t>
      </w:r>
    </w:p>
    <w:p w14:paraId="2369EF5D" w14:textId="413DD33D" w:rsidR="00192525" w:rsidRPr="00C2748A" w:rsidRDefault="00192525" w:rsidP="00B71637">
      <w:pPr>
        <w:pStyle w:val="ListParagraph"/>
        <w:numPr>
          <w:ilvl w:val="0"/>
          <w:numId w:val="76"/>
        </w:numPr>
        <w:ind w:left="1440"/>
      </w:pPr>
      <w:r w:rsidRPr="00C2748A">
        <w:t xml:space="preserve">Complete </w:t>
      </w:r>
      <w:r>
        <w:t>CSRs</w:t>
      </w:r>
      <w:r w:rsidRPr="00C2748A">
        <w:t xml:space="preserve"> on or before </w:t>
      </w:r>
      <w:r>
        <w:t>r</w:t>
      </w:r>
      <w:r w:rsidRPr="00C2748A">
        <w:t>equested completion date</w:t>
      </w:r>
      <w:r>
        <w:t>s</w:t>
      </w:r>
      <w:r w:rsidRPr="00C2748A">
        <w:t>.</w:t>
      </w:r>
    </w:p>
    <w:p w14:paraId="32108D1D" w14:textId="77777777" w:rsidR="00192525" w:rsidRPr="00C2748A" w:rsidRDefault="00192525" w:rsidP="00B71637">
      <w:pPr>
        <w:pStyle w:val="ListParagraph"/>
        <w:numPr>
          <w:ilvl w:val="0"/>
          <w:numId w:val="76"/>
        </w:numPr>
        <w:ind w:left="1440"/>
      </w:pPr>
      <w:r w:rsidRPr="00C2748A">
        <w:t xml:space="preserve">Provide clear and complete responses to all </w:t>
      </w:r>
      <w:r>
        <w:t>CSR</w:t>
      </w:r>
      <w:r w:rsidRPr="00C2748A">
        <w:t>s including:</w:t>
      </w:r>
    </w:p>
    <w:p w14:paraId="40027291" w14:textId="77777777" w:rsidR="00192525" w:rsidRPr="00C2748A" w:rsidRDefault="00192525" w:rsidP="00192525">
      <w:pPr>
        <w:pStyle w:val="NoSpacing"/>
        <w:numPr>
          <w:ilvl w:val="0"/>
          <w:numId w:val="80"/>
        </w:numPr>
        <w:ind w:left="1800" w:hanging="180"/>
        <w:jc w:val="left"/>
      </w:pPr>
      <w:r w:rsidRPr="00C2748A">
        <w:t>Definition of the problem</w:t>
      </w:r>
    </w:p>
    <w:p w14:paraId="38F20722" w14:textId="77777777" w:rsidR="00192525" w:rsidRPr="00C2748A" w:rsidRDefault="00192525" w:rsidP="00192525">
      <w:pPr>
        <w:pStyle w:val="NoSpacing"/>
        <w:numPr>
          <w:ilvl w:val="0"/>
          <w:numId w:val="80"/>
        </w:numPr>
        <w:ind w:left="1800" w:hanging="180"/>
        <w:jc w:val="left"/>
      </w:pPr>
      <w:r w:rsidRPr="00C2748A">
        <w:t>Proposed solution</w:t>
      </w:r>
    </w:p>
    <w:p w14:paraId="380870C1" w14:textId="77777777" w:rsidR="00192525" w:rsidRPr="00C2748A" w:rsidRDefault="00192525" w:rsidP="00192525">
      <w:pPr>
        <w:pStyle w:val="NoSpacing"/>
        <w:numPr>
          <w:ilvl w:val="0"/>
          <w:numId w:val="80"/>
        </w:numPr>
        <w:ind w:left="1800" w:hanging="180"/>
        <w:jc w:val="left"/>
      </w:pPr>
      <w:r w:rsidRPr="00C2748A">
        <w:t>Proposed approach to implement the solution</w:t>
      </w:r>
    </w:p>
    <w:p w14:paraId="36DA67F1" w14:textId="77777777" w:rsidR="00192525" w:rsidRPr="00C2748A" w:rsidRDefault="00192525" w:rsidP="00192525">
      <w:pPr>
        <w:pStyle w:val="NoSpacing"/>
        <w:numPr>
          <w:ilvl w:val="0"/>
          <w:numId w:val="80"/>
        </w:numPr>
        <w:ind w:left="1800" w:hanging="180"/>
        <w:jc w:val="left"/>
      </w:pPr>
      <w:r w:rsidRPr="00C2748A">
        <w:t>Proposed schedule for completion</w:t>
      </w:r>
    </w:p>
    <w:p w14:paraId="73D25B7E" w14:textId="77777777" w:rsidR="00192525" w:rsidRPr="00C2748A" w:rsidRDefault="00192525" w:rsidP="00192525">
      <w:pPr>
        <w:pStyle w:val="NoSpacing"/>
        <w:numPr>
          <w:ilvl w:val="0"/>
          <w:numId w:val="80"/>
        </w:numPr>
        <w:ind w:left="1800" w:hanging="180"/>
        <w:jc w:val="left"/>
      </w:pPr>
      <w:r w:rsidRPr="00C2748A">
        <w:t>Constraints and assumptions</w:t>
      </w:r>
    </w:p>
    <w:p w14:paraId="680CF3E5" w14:textId="77777777" w:rsidR="00192525" w:rsidRPr="00C2748A" w:rsidRDefault="00192525" w:rsidP="00192525">
      <w:pPr>
        <w:pStyle w:val="NoSpacing"/>
        <w:numPr>
          <w:ilvl w:val="0"/>
          <w:numId w:val="80"/>
        </w:numPr>
        <w:ind w:left="1800" w:hanging="180"/>
        <w:jc w:val="left"/>
      </w:pPr>
      <w:r w:rsidRPr="00C2748A">
        <w:t>Financial impact</w:t>
      </w:r>
    </w:p>
    <w:p w14:paraId="53F59399" w14:textId="1F778083" w:rsidR="00192525" w:rsidRPr="00C2748A" w:rsidRDefault="00192525" w:rsidP="00192525">
      <w:pPr>
        <w:pStyle w:val="NoSpacing"/>
        <w:numPr>
          <w:ilvl w:val="0"/>
          <w:numId w:val="80"/>
        </w:numPr>
        <w:ind w:left="1800" w:hanging="180"/>
        <w:jc w:val="left"/>
      </w:pPr>
      <w:r>
        <w:t>Agency and end user impact</w:t>
      </w:r>
    </w:p>
    <w:p w14:paraId="0F2C34A5" w14:textId="77777777" w:rsidR="00192525" w:rsidRPr="00C2748A" w:rsidRDefault="00192525" w:rsidP="00192525">
      <w:pPr>
        <w:pStyle w:val="NoSpacing"/>
        <w:numPr>
          <w:ilvl w:val="0"/>
          <w:numId w:val="80"/>
        </w:numPr>
        <w:ind w:left="1800" w:hanging="180"/>
        <w:jc w:val="left"/>
      </w:pPr>
      <w:r w:rsidRPr="00C2748A">
        <w:t>Estimated effort detailed by:</w:t>
      </w:r>
    </w:p>
    <w:p w14:paraId="2DEC4C2C" w14:textId="77777777" w:rsidR="00192525" w:rsidRPr="00C2748A" w:rsidRDefault="00192525" w:rsidP="00192525">
      <w:pPr>
        <w:pStyle w:val="NoSpacing"/>
        <w:numPr>
          <w:ilvl w:val="0"/>
          <w:numId w:val="81"/>
        </w:numPr>
        <w:ind w:left="2520" w:hanging="180"/>
        <w:jc w:val="left"/>
      </w:pPr>
      <w:r w:rsidRPr="00C2748A">
        <w:t>Labor in hours</w:t>
      </w:r>
    </w:p>
    <w:p w14:paraId="5D331098" w14:textId="77777777" w:rsidR="00192525" w:rsidRPr="00C2748A" w:rsidRDefault="00192525" w:rsidP="00192525">
      <w:pPr>
        <w:pStyle w:val="NoSpacing"/>
        <w:numPr>
          <w:ilvl w:val="0"/>
          <w:numId w:val="81"/>
        </w:numPr>
        <w:ind w:left="2520" w:hanging="180"/>
        <w:jc w:val="left"/>
      </w:pPr>
      <w:r w:rsidRPr="00C2748A">
        <w:lastRenderedPageBreak/>
        <w:t>Hours per task</w:t>
      </w:r>
    </w:p>
    <w:p w14:paraId="0B10848B" w14:textId="77777777" w:rsidR="00192525" w:rsidRPr="00C2748A" w:rsidRDefault="00192525" w:rsidP="00192525">
      <w:pPr>
        <w:pStyle w:val="NoSpacing"/>
        <w:numPr>
          <w:ilvl w:val="0"/>
          <w:numId w:val="81"/>
        </w:numPr>
        <w:ind w:left="2520" w:hanging="180"/>
        <w:jc w:val="left"/>
      </w:pPr>
      <w:r w:rsidRPr="00C2748A">
        <w:t>Hours per full-time equivalent (FTE)</w:t>
      </w:r>
    </w:p>
    <w:p w14:paraId="22B19D9D" w14:textId="77777777" w:rsidR="00192525" w:rsidRPr="00C2748A" w:rsidRDefault="00192525" w:rsidP="0052041D">
      <w:pPr>
        <w:pStyle w:val="NoSpacing"/>
        <w:numPr>
          <w:ilvl w:val="0"/>
          <w:numId w:val="81"/>
        </w:numPr>
        <w:ind w:left="2520" w:hanging="180"/>
        <w:jc w:val="left"/>
      </w:pPr>
      <w:r w:rsidRPr="00C2748A">
        <w:t>Ongoing support requirements</w:t>
      </w:r>
    </w:p>
    <w:p w14:paraId="12F860E3" w14:textId="77777777" w:rsidR="00192525" w:rsidRPr="00C2748A" w:rsidRDefault="00192525" w:rsidP="00192525">
      <w:pPr>
        <w:pStyle w:val="NoSpacing"/>
        <w:numPr>
          <w:ilvl w:val="0"/>
          <w:numId w:val="81"/>
        </w:numPr>
        <w:ind w:left="2520" w:hanging="180"/>
        <w:jc w:val="left"/>
      </w:pPr>
      <w:r w:rsidRPr="00C2748A">
        <w:t>Documentation</w:t>
      </w:r>
    </w:p>
    <w:p w14:paraId="41671CAF" w14:textId="7CF5053B" w:rsidR="00192525" w:rsidRDefault="00192525" w:rsidP="00B71637">
      <w:pPr>
        <w:pStyle w:val="ListParagraph"/>
        <w:numPr>
          <w:ilvl w:val="0"/>
          <w:numId w:val="76"/>
        </w:numPr>
        <w:ind w:left="1440"/>
      </w:pPr>
      <w:r>
        <w:t xml:space="preserve">Update </w:t>
      </w:r>
      <w:r w:rsidRPr="00C2748A">
        <w:t>documentation</w:t>
      </w:r>
      <w:r>
        <w:t xml:space="preserve"> impacted by the change management process</w:t>
      </w:r>
      <w:r w:rsidRPr="00C2748A">
        <w:t>.</w:t>
      </w:r>
    </w:p>
    <w:p w14:paraId="14250AD1" w14:textId="55942C1A" w:rsidR="00FA7295" w:rsidRDefault="00192525" w:rsidP="00B71637">
      <w:pPr>
        <w:pStyle w:val="ListParagraph"/>
        <w:numPr>
          <w:ilvl w:val="0"/>
          <w:numId w:val="76"/>
        </w:numPr>
        <w:ind w:left="1440"/>
      </w:pPr>
      <w:r w:rsidRPr="00C2748A">
        <w:t xml:space="preserve">Provide a status report to the </w:t>
      </w:r>
      <w:r w:rsidRPr="00C15491">
        <w:t>Agency</w:t>
      </w:r>
      <w:r w:rsidRPr="00C2748A">
        <w:t xml:space="preserve"> that includes new</w:t>
      </w:r>
      <w:r>
        <w:t xml:space="preserve"> CSRs</w:t>
      </w:r>
      <w:r w:rsidRPr="00C2748A">
        <w:t>, closed</w:t>
      </w:r>
      <w:r>
        <w:t xml:space="preserve"> CSRs</w:t>
      </w:r>
      <w:r w:rsidRPr="00C2748A">
        <w:t xml:space="preserve">, and the </w:t>
      </w:r>
      <w:r>
        <w:t>status for high priority CSRs</w:t>
      </w:r>
      <w:r w:rsidRPr="00C2748A">
        <w:t>.  The report sh</w:t>
      </w:r>
      <w:r w:rsidR="006624DE">
        <w:t>all</w:t>
      </w:r>
      <w:r w:rsidRPr="00C2748A">
        <w:t xml:space="preserve"> be delivered to the </w:t>
      </w:r>
      <w:r w:rsidRPr="00C15491">
        <w:t>Agency</w:t>
      </w:r>
      <w:r w:rsidRPr="00C2748A">
        <w:t xml:space="preserve"> at a frequency to be determined by the </w:t>
      </w:r>
      <w:r w:rsidRPr="00C15491">
        <w:t>Agency</w:t>
      </w:r>
      <w:r w:rsidRPr="00C2748A">
        <w:t>.</w:t>
      </w:r>
    </w:p>
    <w:p w14:paraId="21D351A7" w14:textId="059A21F7" w:rsidR="00FA7295" w:rsidRDefault="00FA7295" w:rsidP="00B71637">
      <w:pPr>
        <w:pStyle w:val="NoSpacing"/>
        <w:jc w:val="left"/>
      </w:pPr>
      <w:r>
        <w:t xml:space="preserve"> </w:t>
      </w:r>
    </w:p>
    <w:p w14:paraId="42F03E85" w14:textId="77777777" w:rsidR="00FA7295" w:rsidRDefault="00FA7295" w:rsidP="00FA7295">
      <w:pPr>
        <w:pStyle w:val="NoSpacing"/>
        <w:jc w:val="left"/>
      </w:pPr>
      <w:proofErr w:type="gramStart"/>
      <w:r>
        <w:t>1.3.1.3  Support</w:t>
      </w:r>
      <w:proofErr w:type="gramEnd"/>
      <w:r>
        <w:t xml:space="preserve"> Services</w:t>
      </w:r>
    </w:p>
    <w:p w14:paraId="159B5FC4" w14:textId="62EE97B1" w:rsidR="00FA7295" w:rsidRDefault="00FA7295" w:rsidP="00FA7295">
      <w:pPr>
        <w:pStyle w:val="NoSpacing"/>
        <w:jc w:val="left"/>
      </w:pPr>
      <w:r w:rsidRPr="008C1F32">
        <w:t xml:space="preserve">The </w:t>
      </w:r>
      <w:r>
        <w:t>Contractor</w:t>
      </w:r>
      <w:r w:rsidRPr="008C1F32">
        <w:t xml:space="preserve"> </w:t>
      </w:r>
      <w:r>
        <w:t>shall</w:t>
      </w:r>
      <w:r w:rsidRPr="008C1F32">
        <w:t xml:space="preserve"> </w:t>
      </w:r>
      <w:r w:rsidR="005D0BE2">
        <w:t>provide the following support services</w:t>
      </w:r>
      <w:r w:rsidRPr="008C1F32">
        <w:t>:</w:t>
      </w:r>
    </w:p>
    <w:p w14:paraId="04B5A7D1" w14:textId="77777777" w:rsidR="00FA7295" w:rsidRPr="008E25D0" w:rsidRDefault="00FA7295" w:rsidP="00FA7295">
      <w:pPr>
        <w:pStyle w:val="ListParagraph"/>
        <w:numPr>
          <w:ilvl w:val="0"/>
          <w:numId w:val="26"/>
        </w:numPr>
        <w:ind w:left="1080"/>
        <w:jc w:val="both"/>
      </w:pPr>
      <w:r>
        <w:t>Third</w:t>
      </w:r>
      <w:r w:rsidRPr="008E25D0">
        <w:t xml:space="preserve"> Party Support for SMART on FHIR Applications</w:t>
      </w:r>
    </w:p>
    <w:p w14:paraId="47F3A696" w14:textId="2FA73037" w:rsidR="00FA7295" w:rsidRDefault="00FA7295" w:rsidP="00FA7295">
      <w:pPr>
        <w:pStyle w:val="NoSpacing"/>
        <w:numPr>
          <w:ilvl w:val="1"/>
          <w:numId w:val="26"/>
        </w:numPr>
        <w:jc w:val="left"/>
      </w:pPr>
      <w:r>
        <w:t>Contractor</w:t>
      </w:r>
      <w:r w:rsidRPr="00095C95">
        <w:t xml:space="preserve"> </w:t>
      </w:r>
      <w:r>
        <w:t>shall</w:t>
      </w:r>
      <w:r w:rsidRPr="00095C95">
        <w:t xml:space="preserve"> provide support for </w:t>
      </w:r>
      <w:r w:rsidR="00905527">
        <w:t>third</w:t>
      </w:r>
      <w:r w:rsidR="00905527" w:rsidRPr="00095C95" w:rsidDel="00905527">
        <w:t xml:space="preserve"> </w:t>
      </w:r>
      <w:r w:rsidRPr="00095C95">
        <w:t xml:space="preserve">party developers </w:t>
      </w:r>
      <w:r>
        <w:t>for</w:t>
      </w:r>
      <w:r w:rsidRPr="00095C95">
        <w:t xml:space="preserve"> the Patient Access API and the Provider Directory API.</w:t>
      </w:r>
      <w:r w:rsidRPr="00095C95">
        <w:tab/>
      </w:r>
    </w:p>
    <w:p w14:paraId="78C45401" w14:textId="6DBAF4C4" w:rsidR="0031607E" w:rsidRPr="00DE0735" w:rsidRDefault="00FA7295" w:rsidP="00FA7295">
      <w:pPr>
        <w:pStyle w:val="ListParagraph"/>
        <w:numPr>
          <w:ilvl w:val="2"/>
          <w:numId w:val="32"/>
        </w:numPr>
        <w:ind w:left="1800" w:hanging="360"/>
        <w:jc w:val="both"/>
      </w:pPr>
      <w:r w:rsidRPr="003236DA">
        <w:t xml:space="preserve">Privacy policy attestation. </w:t>
      </w:r>
      <w:r w:rsidRPr="00DE0735">
        <w:t>The Contractor shall establish, implement, and maintain a process for requesting an</w:t>
      </w:r>
      <w:r w:rsidR="00DD2C75">
        <w:t>d maintaining</w:t>
      </w:r>
      <w:r w:rsidRPr="00DE0735">
        <w:t xml:space="preserve"> attestation</w:t>
      </w:r>
      <w:r w:rsidR="00DD2C75">
        <w:t>s</w:t>
      </w:r>
      <w:r w:rsidRPr="00DE0735">
        <w:t xml:space="preserve"> from third</w:t>
      </w:r>
      <w:r w:rsidR="00DE0735">
        <w:t xml:space="preserve"> </w:t>
      </w:r>
      <w:r w:rsidRPr="00DE0735">
        <w:t>party app</w:t>
      </w:r>
      <w:r w:rsidR="00DD2C75">
        <w:t>s</w:t>
      </w:r>
      <w:r w:rsidRPr="00DE0735">
        <w:t xml:space="preserve"> requesting to retrieve data via the Patient Access API</w:t>
      </w:r>
      <w:r w:rsidR="00DD2C75">
        <w:t>. These attestations</w:t>
      </w:r>
      <w:r w:rsidRPr="00DE0735">
        <w:t xml:space="preserve"> </w:t>
      </w:r>
      <w:r w:rsidR="00DD2C75">
        <w:t xml:space="preserve">must </w:t>
      </w:r>
      <w:r w:rsidRPr="00DE0735">
        <w:t>indicate the app adheres to certain privacy provisions.</w:t>
      </w:r>
      <w:r w:rsidR="00B45CB4" w:rsidRPr="00DE0735">
        <w:t xml:space="preserve"> At minimum, </w:t>
      </w:r>
      <w:r w:rsidR="00765E0F">
        <w:t>attestations must include</w:t>
      </w:r>
      <w:r w:rsidR="00B45CB4" w:rsidRPr="00DE0735">
        <w:t>:</w:t>
      </w:r>
    </w:p>
    <w:p w14:paraId="13B72315" w14:textId="087F53B8" w:rsidR="00B45CB4" w:rsidRPr="00B45CB4" w:rsidRDefault="00B45CB4" w:rsidP="00DE0735">
      <w:pPr>
        <w:pStyle w:val="ListParagraph"/>
        <w:numPr>
          <w:ilvl w:val="3"/>
          <w:numId w:val="122"/>
        </w:numPr>
        <w:tabs>
          <w:tab w:val="left" w:pos="2790"/>
        </w:tabs>
        <w:ind w:left="2520"/>
        <w:jc w:val="both"/>
      </w:pPr>
      <w:r w:rsidRPr="00B45CB4">
        <w:t>The app has a publicly available privacy policy, written in plain language</w:t>
      </w:r>
      <w:r>
        <w:t xml:space="preserve">, </w:t>
      </w:r>
      <w:r w:rsidRPr="00B45CB4">
        <w:t>that has been affirmatively shared with the patient prior to the patient authorizing app access to their health information. To “affirmatively share” means that the patient had to take an action to indicate they saw the privacy policy, such as click or check a box or boxes.</w:t>
      </w:r>
    </w:p>
    <w:p w14:paraId="73C9A049" w14:textId="77777777" w:rsidR="00B45CB4" w:rsidRPr="00B45CB4" w:rsidRDefault="00B45CB4" w:rsidP="00DE0735">
      <w:pPr>
        <w:pStyle w:val="ListParagraph"/>
        <w:numPr>
          <w:ilvl w:val="3"/>
          <w:numId w:val="122"/>
        </w:numPr>
        <w:tabs>
          <w:tab w:val="left" w:pos="2790"/>
        </w:tabs>
        <w:ind w:left="2520"/>
        <w:jc w:val="both"/>
      </w:pPr>
      <w:r w:rsidRPr="00B45CB4">
        <w:t>The app's privacy policy includes, at a minimum, the following important information:</w:t>
      </w:r>
    </w:p>
    <w:p w14:paraId="1917118C" w14:textId="7921B4E0" w:rsidR="00B45CB4" w:rsidRPr="00B45CB4" w:rsidRDefault="00B45CB4" w:rsidP="00DE0735">
      <w:pPr>
        <w:pStyle w:val="ListParagraph"/>
        <w:numPr>
          <w:ilvl w:val="5"/>
          <w:numId w:val="127"/>
        </w:numPr>
        <w:tabs>
          <w:tab w:val="left" w:pos="2790"/>
        </w:tabs>
        <w:ind w:left="3240" w:hanging="360"/>
        <w:jc w:val="both"/>
      </w:pPr>
      <w:r w:rsidRPr="00B45CB4">
        <w:t>How a patient's health information may be accessed, exchanged, or used by any person or other entity, including whether the patient's health information may be shared or sold at any time (including in the future</w:t>
      </w:r>
      <w:proofErr w:type="gramStart"/>
      <w:r w:rsidRPr="00B45CB4">
        <w:t>);</w:t>
      </w:r>
      <w:proofErr w:type="gramEnd"/>
    </w:p>
    <w:p w14:paraId="2508F99C" w14:textId="4A21B2D9" w:rsidR="00B45CB4" w:rsidRPr="00B45CB4" w:rsidRDefault="00B45CB4" w:rsidP="00DE0735">
      <w:pPr>
        <w:pStyle w:val="ListParagraph"/>
        <w:numPr>
          <w:ilvl w:val="5"/>
          <w:numId w:val="127"/>
        </w:numPr>
        <w:tabs>
          <w:tab w:val="left" w:pos="2790"/>
        </w:tabs>
        <w:ind w:left="3240" w:hanging="360"/>
        <w:jc w:val="both"/>
      </w:pPr>
      <w:r w:rsidRPr="00B45CB4">
        <w:t>A requirement for express consent from a patient before the patient's health information is accessed, exchanged, or used, including receiving express consent before a patient's health information is shared or sold (other than disclosures required by law or disclosures necessary in connection with the sale of the application or a similar transaction</w:t>
      </w:r>
      <w:proofErr w:type="gramStart"/>
      <w:r w:rsidRPr="00B45CB4">
        <w:t>);</w:t>
      </w:r>
      <w:proofErr w:type="gramEnd"/>
    </w:p>
    <w:p w14:paraId="645C8FAA" w14:textId="3AAD7146" w:rsidR="00B45CB4" w:rsidRPr="00B45CB4" w:rsidRDefault="00B45CB4" w:rsidP="00DE0735">
      <w:pPr>
        <w:pStyle w:val="ListParagraph"/>
        <w:numPr>
          <w:ilvl w:val="5"/>
          <w:numId w:val="127"/>
        </w:numPr>
        <w:tabs>
          <w:tab w:val="left" w:pos="2790"/>
        </w:tabs>
        <w:ind w:left="3240" w:hanging="360"/>
        <w:jc w:val="both"/>
      </w:pPr>
      <w:r w:rsidRPr="00B45CB4">
        <w:t>If an app will access any other information from a patient's device; or</w:t>
      </w:r>
    </w:p>
    <w:p w14:paraId="4E005D3A" w14:textId="0499573B" w:rsidR="00B45CB4" w:rsidRDefault="00B45CB4" w:rsidP="00DE0735">
      <w:pPr>
        <w:pStyle w:val="ListParagraph"/>
        <w:numPr>
          <w:ilvl w:val="5"/>
          <w:numId w:val="127"/>
        </w:numPr>
        <w:tabs>
          <w:tab w:val="left" w:pos="2790"/>
        </w:tabs>
        <w:ind w:left="3240" w:hanging="360"/>
        <w:jc w:val="both"/>
      </w:pPr>
      <w:r w:rsidRPr="00B45CB4">
        <w:t>How a patient can discontinue app access to their data and what the app's policy and process is for disposing of a patient's data once the patient has withdrawn consent.</w:t>
      </w:r>
    </w:p>
    <w:p w14:paraId="09B431AD" w14:textId="40F9A6AE" w:rsidR="00062249" w:rsidRDefault="00765E0F" w:rsidP="00ED51CD">
      <w:pPr>
        <w:pStyle w:val="ListParagraph"/>
        <w:numPr>
          <w:ilvl w:val="3"/>
          <w:numId w:val="122"/>
        </w:numPr>
        <w:tabs>
          <w:tab w:val="left" w:pos="2790"/>
        </w:tabs>
        <w:ind w:left="2520"/>
        <w:jc w:val="both"/>
      </w:pPr>
      <w:r>
        <w:t>The Contractor shall t</w:t>
      </w:r>
      <w:r w:rsidR="00062249">
        <w:t xml:space="preserve">rack and report to the Agency all </w:t>
      </w:r>
      <w:proofErr w:type="gramStart"/>
      <w:r w:rsidR="00062249">
        <w:t>third</w:t>
      </w:r>
      <w:r w:rsidR="00DE0735">
        <w:t xml:space="preserve"> </w:t>
      </w:r>
      <w:r w:rsidR="00062249">
        <w:t>party</w:t>
      </w:r>
      <w:proofErr w:type="gramEnd"/>
      <w:r w:rsidR="00062249">
        <w:t xml:space="preserve"> applications that have a deficient or no privacy attestation.</w:t>
      </w:r>
    </w:p>
    <w:p w14:paraId="1E21AD26" w14:textId="447C3E46" w:rsidR="00765E0F" w:rsidRDefault="00062249" w:rsidP="00F703E9">
      <w:pPr>
        <w:pStyle w:val="ListParagraph"/>
        <w:numPr>
          <w:ilvl w:val="2"/>
          <w:numId w:val="32"/>
        </w:numPr>
        <w:ind w:left="1800" w:hanging="360"/>
        <w:jc w:val="both"/>
      </w:pPr>
      <w:r>
        <w:t xml:space="preserve">If a patient has requested data be exposed to a deficient </w:t>
      </w:r>
      <w:proofErr w:type="gramStart"/>
      <w:r>
        <w:t>third</w:t>
      </w:r>
      <w:r w:rsidR="00DE0735">
        <w:t xml:space="preserve"> </w:t>
      </w:r>
      <w:r>
        <w:t>party</w:t>
      </w:r>
      <w:proofErr w:type="gramEnd"/>
      <w:r>
        <w:t xml:space="preserve"> application, </w:t>
      </w:r>
      <w:r w:rsidR="00765E0F">
        <w:t>the Contractor shall coordinate with the Agency to ensure the patient understands the risks involved. This includes, but is not limited to:</w:t>
      </w:r>
    </w:p>
    <w:p w14:paraId="322E80E3" w14:textId="6D6DCDD5" w:rsidR="00765E0F" w:rsidRDefault="00765E0F" w:rsidP="00F703E9">
      <w:pPr>
        <w:pStyle w:val="ListParagraph"/>
        <w:numPr>
          <w:ilvl w:val="3"/>
          <w:numId w:val="32"/>
        </w:numPr>
        <w:ind w:left="2520"/>
        <w:jc w:val="both"/>
      </w:pPr>
      <w:r>
        <w:t xml:space="preserve">Hold the </w:t>
      </w:r>
      <w:proofErr w:type="gramStart"/>
      <w:r>
        <w:t>third</w:t>
      </w:r>
      <w:r w:rsidR="00DE0735">
        <w:t xml:space="preserve"> </w:t>
      </w:r>
      <w:r>
        <w:t>party</w:t>
      </w:r>
      <w:proofErr w:type="gramEnd"/>
      <w:r>
        <w:t xml:space="preserve"> application access in a pending status.</w:t>
      </w:r>
    </w:p>
    <w:p w14:paraId="018FFC86" w14:textId="31A88E41" w:rsidR="00062249" w:rsidRDefault="00765E0F" w:rsidP="00F703E9">
      <w:pPr>
        <w:pStyle w:val="ListParagraph"/>
        <w:numPr>
          <w:ilvl w:val="3"/>
          <w:numId w:val="32"/>
        </w:numPr>
        <w:ind w:left="2520"/>
        <w:jc w:val="both"/>
      </w:pPr>
      <w:r>
        <w:t>I</w:t>
      </w:r>
      <w:r w:rsidR="00062249">
        <w:t xml:space="preserve">nform the Agency </w:t>
      </w:r>
      <w:r w:rsidR="00ED51CD">
        <w:t xml:space="preserve">within one (1) business day </w:t>
      </w:r>
      <w:r w:rsidR="00062249">
        <w:t>and allow sufficient time for the Agency to conduct outreach to the patient around privacy concerns.</w:t>
      </w:r>
    </w:p>
    <w:p w14:paraId="3C10E85E" w14:textId="287E4C62" w:rsidR="00B45CB4" w:rsidRDefault="00765E0F" w:rsidP="00DE0735">
      <w:pPr>
        <w:pStyle w:val="ListParagraph"/>
        <w:numPr>
          <w:ilvl w:val="3"/>
          <w:numId w:val="32"/>
        </w:numPr>
        <w:ind w:left="2520"/>
        <w:jc w:val="both"/>
      </w:pPr>
      <w:r>
        <w:t xml:space="preserve">Either terminate or </w:t>
      </w:r>
      <w:r w:rsidR="00ED51CD">
        <w:t>move forward with the request</w:t>
      </w:r>
      <w:r>
        <w:t xml:space="preserve"> based on </w:t>
      </w:r>
      <w:r w:rsidR="00ED51CD">
        <w:t xml:space="preserve">patient response via the Agency. </w:t>
      </w:r>
      <w:r w:rsidRPr="00765E0F">
        <w:t xml:space="preserve">If the patient does not actively respond, the </w:t>
      </w:r>
      <w:r w:rsidR="00ED51CD">
        <w:t>Agency will</w:t>
      </w:r>
      <w:r w:rsidRPr="00765E0F">
        <w:t xml:space="preserve"> </w:t>
      </w:r>
      <w:r w:rsidR="00ED51CD">
        <w:t xml:space="preserve">direct the Contractor to </w:t>
      </w:r>
      <w:r w:rsidRPr="00765E0F">
        <w:t>move forward as the patient has already directed their data be shared and this initial request must be honored.</w:t>
      </w:r>
    </w:p>
    <w:p w14:paraId="6F36E911" w14:textId="538B46C4" w:rsidR="00FA7295" w:rsidRPr="00100241" w:rsidRDefault="00FA7295" w:rsidP="00DE0735">
      <w:pPr>
        <w:pStyle w:val="ListParagraph"/>
        <w:numPr>
          <w:ilvl w:val="2"/>
          <w:numId w:val="32"/>
        </w:numPr>
        <w:ind w:left="1800" w:hanging="360"/>
        <w:jc w:val="both"/>
      </w:pPr>
      <w:r>
        <w:t>The Contractor shall provide and support a comprehensive r</w:t>
      </w:r>
      <w:r w:rsidRPr="00100241">
        <w:t xml:space="preserve">egistration and on-boarding process for </w:t>
      </w:r>
      <w:r w:rsidR="00905527">
        <w:t>third</w:t>
      </w:r>
      <w:r w:rsidRPr="00100241">
        <w:t xml:space="preserve"> party applications to connect to the Patient Access API</w:t>
      </w:r>
      <w:r w:rsidR="005D0BE2">
        <w:t>.</w:t>
      </w:r>
    </w:p>
    <w:p w14:paraId="28981B0D" w14:textId="479349D1" w:rsidR="00FA7295" w:rsidRPr="00100241" w:rsidRDefault="00FA7295" w:rsidP="00FA7295">
      <w:pPr>
        <w:pStyle w:val="ListParagraph"/>
        <w:numPr>
          <w:ilvl w:val="1"/>
          <w:numId w:val="26"/>
        </w:numPr>
      </w:pPr>
      <w:r w:rsidRPr="00100241">
        <w:t>Security risk assessment</w:t>
      </w:r>
      <w:r>
        <w:t>. The Contractor shall conduct security risk assessments</w:t>
      </w:r>
      <w:r w:rsidRPr="00100241">
        <w:t xml:space="preserve"> of </w:t>
      </w:r>
      <w:proofErr w:type="gramStart"/>
      <w:r w:rsidR="00905527">
        <w:t>third</w:t>
      </w:r>
      <w:r>
        <w:rPr>
          <w:vertAlign w:val="superscript"/>
        </w:rPr>
        <w:t xml:space="preserve"> </w:t>
      </w:r>
      <w:r w:rsidRPr="00100241">
        <w:t>party</w:t>
      </w:r>
      <w:proofErr w:type="gramEnd"/>
      <w:r w:rsidRPr="00100241">
        <w:t xml:space="preserve"> applications to evaluate and approve access to </w:t>
      </w:r>
      <w:r>
        <w:t>the</w:t>
      </w:r>
      <w:r w:rsidRPr="00100241">
        <w:t xml:space="preserve"> </w:t>
      </w:r>
      <w:r>
        <w:t xml:space="preserve">Patient Access </w:t>
      </w:r>
      <w:r w:rsidRPr="00100241">
        <w:t>API</w:t>
      </w:r>
      <w:r>
        <w:t>.</w:t>
      </w:r>
    </w:p>
    <w:p w14:paraId="6E528E86" w14:textId="4F05EF7E" w:rsidR="00FA7295" w:rsidRPr="00100241" w:rsidRDefault="00FA7295" w:rsidP="00FA7295">
      <w:pPr>
        <w:pStyle w:val="ListParagraph"/>
        <w:numPr>
          <w:ilvl w:val="1"/>
          <w:numId w:val="26"/>
        </w:numPr>
      </w:pPr>
      <w:r w:rsidRPr="00100241">
        <w:t>Customer service</w:t>
      </w:r>
      <w:r w:rsidR="005D0BE2">
        <w:t>/help desk</w:t>
      </w:r>
      <w:r w:rsidRPr="00100241">
        <w:t xml:space="preserve"> support for </w:t>
      </w:r>
      <w:r w:rsidR="00905527">
        <w:t>third</w:t>
      </w:r>
      <w:r w:rsidRPr="00100241">
        <w:t xml:space="preserve"> party developer questions and </w:t>
      </w:r>
      <w:proofErr w:type="gramStart"/>
      <w:r w:rsidRPr="00100241">
        <w:t>trouble-shooting</w:t>
      </w:r>
      <w:proofErr w:type="gramEnd"/>
      <w:r w:rsidR="005D0BE2">
        <w:t>.</w:t>
      </w:r>
    </w:p>
    <w:p w14:paraId="70328B7C" w14:textId="5D20A66E" w:rsidR="00FA7295" w:rsidRDefault="00FA7295" w:rsidP="00FA7295">
      <w:pPr>
        <w:pStyle w:val="ListParagraph"/>
        <w:numPr>
          <w:ilvl w:val="1"/>
          <w:numId w:val="26"/>
        </w:numPr>
      </w:pPr>
      <w:r w:rsidRPr="00100241">
        <w:t xml:space="preserve">Dedicated developer portal or “sandbox” for </w:t>
      </w:r>
      <w:r w:rsidR="00905527">
        <w:t>third</w:t>
      </w:r>
      <w:r w:rsidR="00905527" w:rsidRPr="00100241" w:rsidDel="00905527">
        <w:t xml:space="preserve"> </w:t>
      </w:r>
      <w:r w:rsidRPr="00100241">
        <w:t>party developers to test with sample data</w:t>
      </w:r>
      <w:r>
        <w:t>.</w:t>
      </w:r>
    </w:p>
    <w:p w14:paraId="5E1E07F6" w14:textId="77777777" w:rsidR="00FA7295" w:rsidRPr="00100241" w:rsidRDefault="00FA7295" w:rsidP="00B71637">
      <w:pPr>
        <w:pStyle w:val="ListParagraph"/>
        <w:numPr>
          <w:ilvl w:val="0"/>
          <w:numId w:val="0"/>
        </w:numPr>
        <w:ind w:left="1440"/>
      </w:pPr>
    </w:p>
    <w:p w14:paraId="1E44D4D7" w14:textId="420168F3" w:rsidR="00A57F89" w:rsidRDefault="00A57F89" w:rsidP="00A57F89">
      <w:pPr>
        <w:pStyle w:val="NoSpacing"/>
        <w:numPr>
          <w:ilvl w:val="0"/>
          <w:numId w:val="26"/>
        </w:numPr>
        <w:ind w:left="1080"/>
        <w:jc w:val="left"/>
      </w:pPr>
      <w:r w:rsidRPr="00816FD3">
        <w:t>Documentation Requirements</w:t>
      </w:r>
    </w:p>
    <w:p w14:paraId="51A60F80" w14:textId="1862E2B5" w:rsidR="00A57F89" w:rsidRDefault="00A57F89" w:rsidP="00A57F89">
      <w:pPr>
        <w:pStyle w:val="ListParagraph"/>
        <w:numPr>
          <w:ilvl w:val="1"/>
          <w:numId w:val="26"/>
        </w:numPr>
        <w:jc w:val="both"/>
      </w:pPr>
      <w:r>
        <w:t>The Contractor shall provide API documentation to the Agency for posting on the Agency website, to include</w:t>
      </w:r>
      <w:r w:rsidR="009567DA">
        <w:t xml:space="preserve"> but not necessarily limited to</w:t>
      </w:r>
      <w:r>
        <w:t xml:space="preserve"> the following:</w:t>
      </w:r>
    </w:p>
    <w:p w14:paraId="6AAD81B5" w14:textId="77777777" w:rsidR="00A57F89" w:rsidRDefault="00A57F89" w:rsidP="00A57F89">
      <w:pPr>
        <w:pStyle w:val="ListParagraph"/>
        <w:numPr>
          <w:ilvl w:val="2"/>
          <w:numId w:val="26"/>
        </w:numPr>
        <w:ind w:left="1800" w:hanging="360"/>
        <w:jc w:val="both"/>
      </w:pPr>
      <w:r>
        <w:t>API syntax, function names, required and optional parameters supported and their data type, return variables and their types/structures, exceptions and exception handling methods and their returns.</w:t>
      </w:r>
    </w:p>
    <w:p w14:paraId="1D55DF49" w14:textId="77777777" w:rsidR="00A57F89" w:rsidRDefault="00A57F89" w:rsidP="00A57F89">
      <w:pPr>
        <w:pStyle w:val="ListParagraph"/>
        <w:numPr>
          <w:ilvl w:val="2"/>
          <w:numId w:val="26"/>
        </w:numPr>
        <w:ind w:left="1800" w:hanging="360"/>
        <w:jc w:val="both"/>
      </w:pPr>
      <w:r>
        <w:t xml:space="preserve">The software components and configurations an application must use </w:t>
      </w:r>
      <w:proofErr w:type="gramStart"/>
      <w:r>
        <w:t>in order to</w:t>
      </w:r>
      <w:proofErr w:type="gramEnd"/>
      <w:r>
        <w:t xml:space="preserve"> successfully interact with the API and process its response.</w:t>
      </w:r>
    </w:p>
    <w:p w14:paraId="0263C7E5" w14:textId="77777777" w:rsidR="00A57F89" w:rsidRDefault="00A57F89" w:rsidP="00A57F89">
      <w:pPr>
        <w:pStyle w:val="ListParagraph"/>
        <w:numPr>
          <w:ilvl w:val="2"/>
          <w:numId w:val="26"/>
        </w:numPr>
        <w:ind w:left="1800" w:hanging="360"/>
        <w:jc w:val="both"/>
      </w:pPr>
      <w:r>
        <w:t>All applicable technical requirements and attributes necessary for an application (SMART on FHIR or otherwise) to be registered with any authorization server(s) deployed in conjunction with the API.</w:t>
      </w:r>
    </w:p>
    <w:p w14:paraId="48F83D89" w14:textId="77777777" w:rsidR="00A57F89" w:rsidRDefault="00A57F89" w:rsidP="00A57F89">
      <w:pPr>
        <w:pStyle w:val="ListParagraph"/>
        <w:numPr>
          <w:ilvl w:val="2"/>
          <w:numId w:val="26"/>
        </w:numPr>
        <w:ind w:left="1800" w:hanging="360"/>
        <w:jc w:val="both"/>
      </w:pPr>
      <w:r>
        <w:t>Address how the API will be registered so that applicable SMART on FHIR applications may discover the API.</w:t>
      </w:r>
    </w:p>
    <w:p w14:paraId="765D8417" w14:textId="31E2B258" w:rsidR="00A57F89" w:rsidRDefault="00A57F89" w:rsidP="00A57F89">
      <w:pPr>
        <w:pStyle w:val="NoSpacing"/>
        <w:numPr>
          <w:ilvl w:val="1"/>
          <w:numId w:val="26"/>
        </w:numPr>
        <w:jc w:val="left"/>
      </w:pPr>
      <w:r>
        <w:t xml:space="preserve">The Contractor shall develop and submit to the Agency accessible, culturally competent educational materials about privacy and security considerations for Medicaid beneficiaries and internal </w:t>
      </w:r>
      <w:r w:rsidR="0062722D">
        <w:t xml:space="preserve">Agency </w:t>
      </w:r>
      <w:r>
        <w:t>staff</w:t>
      </w:r>
      <w:r w:rsidR="0062722D">
        <w:t>.</w:t>
      </w:r>
    </w:p>
    <w:p w14:paraId="7CA15698" w14:textId="5609FAA1" w:rsidR="00A57F89" w:rsidRDefault="00A57F89" w:rsidP="00A57F89">
      <w:pPr>
        <w:pStyle w:val="NoSpacing"/>
        <w:numPr>
          <w:ilvl w:val="2"/>
          <w:numId w:val="26"/>
        </w:numPr>
        <w:ind w:left="1800" w:hanging="360"/>
        <w:jc w:val="left"/>
      </w:pPr>
      <w:r>
        <w:t>The educational materials shall be 508 compliant and meet any other ADA compliant measure minimums</w:t>
      </w:r>
      <w:r w:rsidR="0062722D">
        <w:t>.</w:t>
      </w:r>
    </w:p>
    <w:p w14:paraId="54840951" w14:textId="77777777" w:rsidR="00A57F89" w:rsidRDefault="00A57F89" w:rsidP="00A57F89">
      <w:pPr>
        <w:pStyle w:val="NoSpacing"/>
        <w:numPr>
          <w:ilvl w:val="2"/>
          <w:numId w:val="26"/>
        </w:numPr>
        <w:ind w:left="1800" w:hanging="360"/>
        <w:jc w:val="left"/>
      </w:pPr>
      <w:r>
        <w:t>The educational materials shall contain general information on steps an individual may consider taking to help protect the privacy and security of their health information, including factors to consider in selecting an application including secondary uses of data, and the importance of understanding the security and privacy practices of any application to which they will entrust their health information.</w:t>
      </w:r>
    </w:p>
    <w:p w14:paraId="68664B41" w14:textId="78774D80" w:rsidR="00A57F89" w:rsidRDefault="00A57F89" w:rsidP="00A57F89">
      <w:pPr>
        <w:pStyle w:val="NoSpacing"/>
        <w:numPr>
          <w:ilvl w:val="1"/>
          <w:numId w:val="26"/>
        </w:numPr>
        <w:jc w:val="left"/>
      </w:pPr>
      <w:r>
        <w:t xml:space="preserve">The Contractor shall </w:t>
      </w:r>
      <w:r w:rsidR="0062722D">
        <w:t>provide to the Agency</w:t>
      </w:r>
      <w:r>
        <w:t xml:space="preserve"> all documentation that is related and necessary for a successful implementation.</w:t>
      </w:r>
    </w:p>
    <w:p w14:paraId="41922C25" w14:textId="77777777" w:rsidR="00FA7295" w:rsidRDefault="00FA7295" w:rsidP="00FA7295">
      <w:pPr>
        <w:pStyle w:val="NoSpacing"/>
        <w:ind w:left="1440"/>
        <w:jc w:val="left"/>
      </w:pPr>
    </w:p>
    <w:p w14:paraId="155E7D1D" w14:textId="355EAA4A" w:rsidR="00436843" w:rsidRDefault="00436843" w:rsidP="00FA7295">
      <w:pPr>
        <w:pStyle w:val="ListParagraph"/>
        <w:numPr>
          <w:ilvl w:val="0"/>
          <w:numId w:val="26"/>
        </w:numPr>
        <w:ind w:left="1080"/>
        <w:jc w:val="both"/>
      </w:pPr>
      <w:r>
        <w:t>Reports</w:t>
      </w:r>
    </w:p>
    <w:p w14:paraId="5AC29A30" w14:textId="261D87A8" w:rsidR="000C0EBD" w:rsidRDefault="000C0EBD" w:rsidP="000C0E28">
      <w:pPr>
        <w:pStyle w:val="ListParagraph"/>
        <w:numPr>
          <w:ilvl w:val="1"/>
          <w:numId w:val="26"/>
        </w:numPr>
      </w:pPr>
      <w:r>
        <w:t xml:space="preserve">Implementation progress reports, detailing the status of milestones, schedule, </w:t>
      </w:r>
      <w:r w:rsidR="00BE252F">
        <w:t>risks and issues, and quality metrics including d</w:t>
      </w:r>
      <w:r w:rsidR="00BE252F" w:rsidRPr="00BE252F">
        <w:t>efect an</w:t>
      </w:r>
      <w:r w:rsidR="00BE252F">
        <w:t xml:space="preserve">d test coverage. Frequency of progress reports </w:t>
      </w:r>
      <w:r w:rsidR="008F2F9A">
        <w:t xml:space="preserve">shall be </w:t>
      </w:r>
      <w:r w:rsidR="00BE252F">
        <w:t>in accordance with the Agency-approved implementation plan</w:t>
      </w:r>
      <w:r w:rsidR="008F2F9A">
        <w:t>, but no less than monthly</w:t>
      </w:r>
      <w:r w:rsidR="00BE252F">
        <w:t>.</w:t>
      </w:r>
    </w:p>
    <w:p w14:paraId="700C0273" w14:textId="30DA58BF" w:rsidR="008B3D48" w:rsidRDefault="008B3D48" w:rsidP="00E56A73">
      <w:pPr>
        <w:pStyle w:val="ListParagraph"/>
        <w:numPr>
          <w:ilvl w:val="1"/>
          <w:numId w:val="26"/>
        </w:numPr>
        <w:jc w:val="both"/>
      </w:pPr>
      <w:r>
        <w:t xml:space="preserve">Monthly </w:t>
      </w:r>
      <w:r w:rsidR="00BE252F">
        <w:t xml:space="preserve">operations </w:t>
      </w:r>
      <w:r>
        <w:t xml:space="preserve">performance </w:t>
      </w:r>
      <w:r w:rsidR="00436843">
        <w:t>report</w:t>
      </w:r>
      <w:r>
        <w:t xml:space="preserve">s, </w:t>
      </w:r>
      <w:r w:rsidR="00436843" w:rsidRPr="000F2D8B">
        <w:t xml:space="preserve">detailing </w:t>
      </w:r>
      <w:r w:rsidR="004A2967">
        <w:t xml:space="preserve">the status of </w:t>
      </w:r>
      <w:r w:rsidR="00436843" w:rsidRPr="000F2D8B">
        <w:t>all deliverables</w:t>
      </w:r>
      <w:r w:rsidR="004A2967">
        <w:t>,</w:t>
      </w:r>
      <w:r w:rsidR="00436843" w:rsidRPr="000F2D8B">
        <w:t xml:space="preserve"> and performance measures that have been met or unmet during the month. </w:t>
      </w:r>
      <w:r>
        <w:t>This includes but is not limited to:</w:t>
      </w:r>
    </w:p>
    <w:p w14:paraId="701B41B8" w14:textId="52204530" w:rsidR="008B3D48" w:rsidRDefault="008B3D48" w:rsidP="00BA4C3D">
      <w:pPr>
        <w:pStyle w:val="ListParagraph"/>
        <w:numPr>
          <w:ilvl w:val="2"/>
          <w:numId w:val="26"/>
        </w:numPr>
        <w:ind w:left="1800" w:hanging="360"/>
        <w:jc w:val="both"/>
      </w:pPr>
      <w:r>
        <w:t>Service Levels met during the month</w:t>
      </w:r>
    </w:p>
    <w:p w14:paraId="6A0743E5" w14:textId="77777777" w:rsidR="00C3720F" w:rsidRDefault="00C3720F" w:rsidP="00C3720F">
      <w:pPr>
        <w:pStyle w:val="NoSpacing"/>
        <w:numPr>
          <w:ilvl w:val="3"/>
          <w:numId w:val="26"/>
        </w:numPr>
        <w:ind w:left="2340" w:hanging="180"/>
        <w:jc w:val="left"/>
      </w:pPr>
      <w:r>
        <w:t xml:space="preserve">Systems availability (uptime): The percentage of time the application </w:t>
      </w:r>
      <w:proofErr w:type="gramStart"/>
      <w:r>
        <w:t>has to</w:t>
      </w:r>
      <w:proofErr w:type="gramEnd"/>
      <w:r>
        <w:t xml:space="preserve"> be available for requests</w:t>
      </w:r>
    </w:p>
    <w:p w14:paraId="33C4A267" w14:textId="77777777" w:rsidR="00C3720F" w:rsidRDefault="00C3720F" w:rsidP="00C3720F">
      <w:pPr>
        <w:pStyle w:val="NoSpacing"/>
        <w:numPr>
          <w:ilvl w:val="3"/>
          <w:numId w:val="26"/>
        </w:numPr>
        <w:ind w:left="2340" w:hanging="180"/>
        <w:jc w:val="left"/>
      </w:pPr>
      <w:r>
        <w:t>Pass rate: The percentage of requests that complete successfully – given the calls are made correctly</w:t>
      </w:r>
    </w:p>
    <w:p w14:paraId="05541AE4" w14:textId="76D43520" w:rsidR="00C3720F" w:rsidRDefault="00C3720F" w:rsidP="00E56A73">
      <w:pPr>
        <w:pStyle w:val="NoSpacing"/>
        <w:numPr>
          <w:ilvl w:val="3"/>
          <w:numId w:val="26"/>
        </w:numPr>
        <w:ind w:left="2340" w:hanging="180"/>
        <w:jc w:val="left"/>
      </w:pPr>
      <w:r>
        <w:t>API response time: The average amount of time it takes to complete a successful transaction and respond to the client.</w:t>
      </w:r>
    </w:p>
    <w:p w14:paraId="7C02B2C6" w14:textId="6426AE16" w:rsidR="008B3D48" w:rsidRDefault="008B3D48" w:rsidP="00E56A73">
      <w:pPr>
        <w:pStyle w:val="ListParagraph"/>
        <w:numPr>
          <w:ilvl w:val="2"/>
          <w:numId w:val="26"/>
        </w:numPr>
        <w:ind w:left="1800" w:hanging="360"/>
        <w:jc w:val="both"/>
      </w:pPr>
      <w:r>
        <w:t>Quality metrics, to include defect</w:t>
      </w:r>
      <w:r w:rsidR="00C3720F">
        <w:t xml:space="preserve"> </w:t>
      </w:r>
      <w:r w:rsidR="00C3720F" w:rsidRPr="00C11691">
        <w:t>and test coverage metrics</w:t>
      </w:r>
    </w:p>
    <w:p w14:paraId="2BA82E21" w14:textId="2535D585" w:rsidR="00C3720F" w:rsidRDefault="00C3720F" w:rsidP="00BA4C3D">
      <w:pPr>
        <w:pStyle w:val="ListParagraph"/>
        <w:numPr>
          <w:ilvl w:val="2"/>
          <w:numId w:val="26"/>
        </w:numPr>
        <w:ind w:left="1800" w:hanging="360"/>
        <w:jc w:val="both"/>
      </w:pPr>
      <w:r>
        <w:t xml:space="preserve">Usage </w:t>
      </w:r>
      <w:r w:rsidR="008F2F9A">
        <w:t xml:space="preserve">metrics </w:t>
      </w:r>
      <w:r w:rsidR="0052041D">
        <w:t>(</w:t>
      </w:r>
      <w:r>
        <w:t>all measures to be reported in numerator/ denominator format and percentage) including but not limited to:</w:t>
      </w:r>
    </w:p>
    <w:p w14:paraId="6DFE60B5" w14:textId="77777777" w:rsidR="00C3720F" w:rsidRDefault="00C3720F" w:rsidP="00BA4C3D">
      <w:pPr>
        <w:pStyle w:val="NoSpacing"/>
        <w:numPr>
          <w:ilvl w:val="3"/>
          <w:numId w:val="26"/>
        </w:numPr>
        <w:ind w:left="2340" w:hanging="180"/>
        <w:jc w:val="left"/>
      </w:pPr>
      <w:r>
        <w:t xml:space="preserve">Patient Access API: </w:t>
      </w:r>
    </w:p>
    <w:p w14:paraId="52D0ECD9" w14:textId="42A6EC2E" w:rsidR="00C3720F" w:rsidRDefault="00C3720F" w:rsidP="00BA4C3D">
      <w:pPr>
        <w:pStyle w:val="NoSpacing"/>
        <w:numPr>
          <w:ilvl w:val="4"/>
          <w:numId w:val="119"/>
        </w:numPr>
        <w:ind w:left="3240"/>
        <w:jc w:val="left"/>
      </w:pPr>
      <w:r>
        <w:t xml:space="preserve">The total number of unique beneficiaries whose data are </w:t>
      </w:r>
      <w:r w:rsidR="00EE1374">
        <w:t xml:space="preserve">made available </w:t>
      </w:r>
      <w:r>
        <w:t>via the Patient Access API to a beneficiary-designated third</w:t>
      </w:r>
      <w:r w:rsidR="00DE0735">
        <w:t xml:space="preserve"> </w:t>
      </w:r>
      <w:r>
        <w:t xml:space="preserve">party </w:t>
      </w:r>
      <w:proofErr w:type="gramStart"/>
      <w:r>
        <w:t>application;</w:t>
      </w:r>
      <w:proofErr w:type="gramEnd"/>
    </w:p>
    <w:p w14:paraId="341B2CA8" w14:textId="022CA329" w:rsidR="00C3720F" w:rsidRDefault="00C3720F" w:rsidP="00BA4C3D">
      <w:pPr>
        <w:pStyle w:val="NoSpacing"/>
        <w:numPr>
          <w:ilvl w:val="4"/>
          <w:numId w:val="119"/>
        </w:numPr>
        <w:ind w:left="3240"/>
        <w:jc w:val="left"/>
      </w:pPr>
      <w:r>
        <w:t xml:space="preserve">The number of unique beneficiaries whose data are </w:t>
      </w:r>
      <w:r w:rsidR="00EE1374">
        <w:t xml:space="preserve">made available </w:t>
      </w:r>
      <w:r>
        <w:t>via the Patient Access API to a beneficiary designated third</w:t>
      </w:r>
      <w:r w:rsidR="00DE0735">
        <w:t xml:space="preserve"> </w:t>
      </w:r>
      <w:r>
        <w:t>party application more than once; and</w:t>
      </w:r>
    </w:p>
    <w:p w14:paraId="118CEB1F" w14:textId="77777777" w:rsidR="00C3720F" w:rsidRDefault="00C3720F" w:rsidP="00BA4C3D">
      <w:pPr>
        <w:pStyle w:val="NoSpacing"/>
        <w:numPr>
          <w:ilvl w:val="4"/>
          <w:numId w:val="119"/>
        </w:numPr>
        <w:ind w:left="3240"/>
        <w:jc w:val="left"/>
      </w:pPr>
      <w:r w:rsidRPr="00B82A30">
        <w:t xml:space="preserve">The number of unique </w:t>
      </w:r>
      <w:r>
        <w:t>beneficiaries</w:t>
      </w:r>
      <w:r w:rsidRPr="00B82A30">
        <w:t xml:space="preserve"> that access their patient data on a daily, </w:t>
      </w:r>
      <w:proofErr w:type="gramStart"/>
      <w:r w:rsidRPr="00B82A30">
        <w:t>quarterly</w:t>
      </w:r>
      <w:proofErr w:type="gramEnd"/>
      <w:r w:rsidRPr="00B82A30">
        <w:t xml:space="preserve"> and yearly basis</w:t>
      </w:r>
      <w:r>
        <w:t>.</w:t>
      </w:r>
    </w:p>
    <w:p w14:paraId="6624BFAE" w14:textId="77777777" w:rsidR="00C3720F" w:rsidRDefault="00C3720F" w:rsidP="00BA4C3D">
      <w:pPr>
        <w:pStyle w:val="NoSpacing"/>
        <w:numPr>
          <w:ilvl w:val="3"/>
          <w:numId w:val="26"/>
        </w:numPr>
        <w:ind w:left="2340" w:hanging="180"/>
        <w:jc w:val="left"/>
      </w:pPr>
      <w:r>
        <w:t>Provider Directory API:</w:t>
      </w:r>
    </w:p>
    <w:p w14:paraId="2ADA51A0" w14:textId="77777777" w:rsidR="00C3720F" w:rsidRDefault="00C3720F" w:rsidP="00BA4C3D">
      <w:pPr>
        <w:pStyle w:val="NoSpacing"/>
        <w:numPr>
          <w:ilvl w:val="3"/>
          <w:numId w:val="120"/>
        </w:numPr>
        <w:ind w:left="3240"/>
        <w:jc w:val="left"/>
      </w:pPr>
      <w:r>
        <w:t>The number of providers listed in the provider directory.</w:t>
      </w:r>
    </w:p>
    <w:p w14:paraId="729F6B2F" w14:textId="77777777" w:rsidR="00C3720F" w:rsidRDefault="00C3720F" w:rsidP="00BA4C3D">
      <w:pPr>
        <w:pStyle w:val="NoSpacing"/>
        <w:numPr>
          <w:ilvl w:val="3"/>
          <w:numId w:val="120"/>
        </w:numPr>
        <w:ind w:left="3240"/>
        <w:jc w:val="left"/>
      </w:pPr>
      <w:r>
        <w:t>The number of provider directory queries via the API.</w:t>
      </w:r>
    </w:p>
    <w:p w14:paraId="4AD962B9" w14:textId="1CAA73F5" w:rsidR="00904682" w:rsidRDefault="00C3720F" w:rsidP="00BA4C3D">
      <w:pPr>
        <w:pStyle w:val="ListParagraph"/>
        <w:numPr>
          <w:ilvl w:val="2"/>
          <w:numId w:val="26"/>
        </w:numPr>
        <w:ind w:left="1800" w:hanging="360"/>
        <w:jc w:val="both"/>
        <w:rPr>
          <w:rFonts w:cstheme="minorBidi"/>
        </w:rPr>
      </w:pPr>
      <w:r>
        <w:lastRenderedPageBreak/>
        <w:t xml:space="preserve">Technical </w:t>
      </w:r>
      <w:r w:rsidR="0077220F">
        <w:t>s</w:t>
      </w:r>
      <w:r>
        <w:t xml:space="preserve">upport </w:t>
      </w:r>
      <w:r w:rsidR="008F2F9A">
        <w:t xml:space="preserve">metrics, </w:t>
      </w:r>
      <w:r>
        <w:t>detailing help des</w:t>
      </w:r>
      <w:r w:rsidR="00904682">
        <w:t xml:space="preserve">k inquiry </w:t>
      </w:r>
      <w:r>
        <w:t>volume</w:t>
      </w:r>
      <w:r w:rsidR="00904682">
        <w:t xml:space="preserve"> (via phone and email)</w:t>
      </w:r>
      <w:r w:rsidR="007F122D">
        <w:t>, broken out by h</w:t>
      </w:r>
      <w:r w:rsidR="007F122D" w:rsidRPr="00904682">
        <w:rPr>
          <w:rFonts w:cstheme="minorBidi"/>
        </w:rPr>
        <w:t>elp desk support services, updates and error resolution assistance</w:t>
      </w:r>
      <w:r w:rsidR="00904682">
        <w:rPr>
          <w:rFonts w:cstheme="minorBidi"/>
        </w:rPr>
        <w:t>, and disposition of inquiries</w:t>
      </w:r>
      <w:r w:rsidR="007F122D" w:rsidRPr="00904682">
        <w:rPr>
          <w:rFonts w:cstheme="minorBidi"/>
        </w:rPr>
        <w:t>. See Special Contract Attachment 4.2</w:t>
      </w:r>
      <w:r w:rsidR="00904682">
        <w:rPr>
          <w:rFonts w:cstheme="minorBidi"/>
        </w:rPr>
        <w:t>.</w:t>
      </w:r>
      <w:r w:rsidR="00BA4C3D">
        <w:rPr>
          <w:rFonts w:cstheme="minorBidi"/>
        </w:rPr>
        <w:t xml:space="preserve"> </w:t>
      </w:r>
    </w:p>
    <w:p w14:paraId="179CFBAF" w14:textId="3252C56B" w:rsidR="000C0EBD" w:rsidRPr="004A5709" w:rsidRDefault="000C0EBD" w:rsidP="000C0E28">
      <w:pPr>
        <w:pStyle w:val="ListParagraph"/>
        <w:numPr>
          <w:ilvl w:val="2"/>
          <w:numId w:val="26"/>
        </w:numPr>
        <w:ind w:left="1800" w:hanging="360"/>
        <w:jc w:val="both"/>
        <w:rPr>
          <w:rFonts w:cstheme="minorBidi"/>
        </w:rPr>
      </w:pPr>
      <w:r w:rsidRPr="000F2D8B">
        <w:t>This report shall be submitted with the monthly invoice</w:t>
      </w:r>
      <w:r>
        <w:t>.</w:t>
      </w:r>
    </w:p>
    <w:p w14:paraId="7870A408" w14:textId="77777777" w:rsidR="00FA7295" w:rsidRDefault="00FA7295" w:rsidP="00BA4C3D">
      <w:pPr>
        <w:pStyle w:val="NoSpacing"/>
        <w:jc w:val="left"/>
      </w:pPr>
    </w:p>
    <w:p w14:paraId="1451CF34" w14:textId="77777777" w:rsidR="00FA7295" w:rsidRDefault="00FA7295" w:rsidP="00FA7295">
      <w:pPr>
        <w:pStyle w:val="NoSpacing"/>
        <w:jc w:val="left"/>
      </w:pPr>
      <w:proofErr w:type="gramStart"/>
      <w:r>
        <w:t>1.3.1.4  Turnover</w:t>
      </w:r>
      <w:proofErr w:type="gramEnd"/>
    </w:p>
    <w:p w14:paraId="2186C0F4" w14:textId="77777777" w:rsidR="00FA7295" w:rsidRPr="00280505" w:rsidRDefault="00FA7295" w:rsidP="00FA7295">
      <w:pPr>
        <w:pStyle w:val="NoSpacing"/>
      </w:pPr>
      <w:r w:rsidRPr="00280505">
        <w:t xml:space="preserve">Within this final phase of the Contract, the Contractor turns over operations to a new contractor or the Agency near the end of the Contract term. This phase is activated when either: the Agency enters into a contract with a new entity (such as a newly awarded contractor) and begins the process of transferring responsibility for operations to that entity; or the Agency informs the Contractor that the Contract will be </w:t>
      </w:r>
      <w:proofErr w:type="gramStart"/>
      <w:r w:rsidRPr="00280505">
        <w:t>ending</w:t>
      </w:r>
      <w:proofErr w:type="gramEnd"/>
      <w:r w:rsidRPr="00280505">
        <w:t xml:space="preserve"> and requests turnover activities commence. </w:t>
      </w:r>
    </w:p>
    <w:p w14:paraId="49A519EC" w14:textId="77777777" w:rsidR="00FA7295" w:rsidRPr="00280505" w:rsidRDefault="00FA7295" w:rsidP="00FA7295">
      <w:pPr>
        <w:pStyle w:val="NoSpacing"/>
      </w:pPr>
      <w:r w:rsidRPr="00280505">
        <w:t>Once the turnover phase begins, the Contractor shall:</w:t>
      </w:r>
    </w:p>
    <w:p w14:paraId="5DE03EEF" w14:textId="77777777" w:rsidR="00FA7295" w:rsidRPr="00280505" w:rsidRDefault="00FA7295" w:rsidP="00FA7295">
      <w:pPr>
        <w:pStyle w:val="NoSpacing"/>
        <w:numPr>
          <w:ilvl w:val="0"/>
          <w:numId w:val="34"/>
        </w:numPr>
        <w:ind w:left="1080" w:hanging="360"/>
      </w:pPr>
      <w:r w:rsidRPr="00280505">
        <w:t xml:space="preserve">Fully cooperate and collaborate with the Agency and new entity. </w:t>
      </w:r>
    </w:p>
    <w:p w14:paraId="7EDB4C9C" w14:textId="77777777" w:rsidR="00FA7295" w:rsidRPr="00280505" w:rsidRDefault="00FA7295" w:rsidP="00FA7295">
      <w:pPr>
        <w:pStyle w:val="NoSpacing"/>
        <w:numPr>
          <w:ilvl w:val="0"/>
          <w:numId w:val="34"/>
        </w:numPr>
        <w:ind w:left="1080" w:hanging="360"/>
      </w:pPr>
      <w:r>
        <w:t>Develop and comply with a turnover plan detailing the activities and timelines necessary to transfer responsibility for operations to the Agency or new entity within 30 days of Agency request, and subject to Agency approval. The turnover plan shall include at minimum:</w:t>
      </w:r>
    </w:p>
    <w:p w14:paraId="3E16EB31" w14:textId="77777777" w:rsidR="00FA7295" w:rsidRPr="00280505" w:rsidRDefault="00FA7295" w:rsidP="00FA7295">
      <w:pPr>
        <w:pStyle w:val="NoSpacing"/>
        <w:numPr>
          <w:ilvl w:val="1"/>
          <w:numId w:val="34"/>
        </w:numPr>
      </w:pPr>
      <w:r w:rsidRPr="00280505">
        <w:t xml:space="preserve">Proposed approach to the </w:t>
      </w:r>
      <w:proofErr w:type="gramStart"/>
      <w:r w:rsidRPr="00280505">
        <w:t>turnover;</w:t>
      </w:r>
      <w:proofErr w:type="gramEnd"/>
    </w:p>
    <w:p w14:paraId="10498DA5" w14:textId="77777777" w:rsidR="00FA7295" w:rsidRPr="00280505" w:rsidRDefault="00FA7295" w:rsidP="00FA7295">
      <w:pPr>
        <w:pStyle w:val="NoSpacing"/>
        <w:numPr>
          <w:ilvl w:val="1"/>
          <w:numId w:val="34"/>
        </w:numPr>
      </w:pPr>
      <w:r w:rsidRPr="00280505">
        <w:t xml:space="preserve">Definition of each project </w:t>
      </w:r>
      <w:proofErr w:type="gramStart"/>
      <w:r w:rsidRPr="00280505">
        <w:t>activity;</w:t>
      </w:r>
      <w:proofErr w:type="gramEnd"/>
      <w:r w:rsidRPr="00280505">
        <w:t xml:space="preserve"> </w:t>
      </w:r>
    </w:p>
    <w:p w14:paraId="70CBBA6C" w14:textId="77777777" w:rsidR="00FA7295" w:rsidRPr="00280505" w:rsidRDefault="00FA7295" w:rsidP="00FA7295">
      <w:pPr>
        <w:pStyle w:val="NoSpacing"/>
        <w:numPr>
          <w:ilvl w:val="1"/>
          <w:numId w:val="34"/>
        </w:numPr>
      </w:pPr>
      <w:r w:rsidRPr="00280505">
        <w:t xml:space="preserve">Sequence of </w:t>
      </w:r>
      <w:proofErr w:type="gramStart"/>
      <w:r w:rsidRPr="00280505">
        <w:t>activities;</w:t>
      </w:r>
      <w:proofErr w:type="gramEnd"/>
      <w:r w:rsidRPr="00280505">
        <w:t xml:space="preserve"> </w:t>
      </w:r>
    </w:p>
    <w:p w14:paraId="52BBA603" w14:textId="77777777" w:rsidR="00FA7295" w:rsidRPr="00280505" w:rsidRDefault="00FA7295" w:rsidP="00FA7295">
      <w:pPr>
        <w:pStyle w:val="NoSpacing"/>
        <w:numPr>
          <w:ilvl w:val="1"/>
          <w:numId w:val="34"/>
        </w:numPr>
      </w:pPr>
      <w:r w:rsidRPr="00280505">
        <w:t xml:space="preserve">Identification of who is responsible for each project </w:t>
      </w:r>
      <w:proofErr w:type="gramStart"/>
      <w:r w:rsidRPr="00280505">
        <w:t>activity;</w:t>
      </w:r>
      <w:proofErr w:type="gramEnd"/>
    </w:p>
    <w:p w14:paraId="03DCA6C6" w14:textId="77777777" w:rsidR="00FA7295" w:rsidRPr="00280505" w:rsidRDefault="00FA7295" w:rsidP="00FA7295">
      <w:pPr>
        <w:pStyle w:val="NoSpacing"/>
        <w:numPr>
          <w:ilvl w:val="1"/>
          <w:numId w:val="34"/>
        </w:numPr>
      </w:pPr>
      <w:r w:rsidRPr="00280505">
        <w:t xml:space="preserve">Defined deliverables and </w:t>
      </w:r>
      <w:proofErr w:type="gramStart"/>
      <w:r w:rsidRPr="00280505">
        <w:t>outcomes;</w:t>
      </w:r>
      <w:proofErr w:type="gramEnd"/>
    </w:p>
    <w:p w14:paraId="42F699B3" w14:textId="77777777" w:rsidR="00FA7295" w:rsidRPr="00280505" w:rsidRDefault="00FA7295" w:rsidP="00FA7295">
      <w:pPr>
        <w:pStyle w:val="NoSpacing"/>
        <w:numPr>
          <w:ilvl w:val="1"/>
          <w:numId w:val="34"/>
        </w:numPr>
      </w:pPr>
      <w:r w:rsidRPr="00280505">
        <w:t>Timeframe in which each activity will be completed; and</w:t>
      </w:r>
    </w:p>
    <w:p w14:paraId="09734278" w14:textId="77777777" w:rsidR="00FA7295" w:rsidRPr="00280505" w:rsidRDefault="00FA7295" w:rsidP="00FA7295">
      <w:pPr>
        <w:pStyle w:val="NoSpacing"/>
        <w:numPr>
          <w:ilvl w:val="1"/>
          <w:numId w:val="34"/>
        </w:numPr>
      </w:pPr>
      <w:r w:rsidRPr="00280505">
        <w:t>Identification of Agency responsibilities and expectations.</w:t>
      </w:r>
    </w:p>
    <w:p w14:paraId="25C9B24A" w14:textId="77777777" w:rsidR="00FA7295" w:rsidRPr="00280505" w:rsidRDefault="00FA7295" w:rsidP="00FA7295">
      <w:pPr>
        <w:pStyle w:val="NoSpacing"/>
        <w:numPr>
          <w:ilvl w:val="0"/>
          <w:numId w:val="34"/>
        </w:numPr>
        <w:ind w:left="1080" w:hanging="360"/>
      </w:pPr>
      <w:r>
        <w:t>Provide the required turnover services.  This will include meeting with the Agency and incoming vendor(s) and devising work schedules that are agreeable for both the Agency and the incoming vendor(s).</w:t>
      </w:r>
    </w:p>
    <w:p w14:paraId="45C9794E" w14:textId="77777777" w:rsidR="00FA7295" w:rsidRPr="00280505" w:rsidRDefault="00FA7295" w:rsidP="00FA7295">
      <w:pPr>
        <w:pStyle w:val="NoSpacing"/>
        <w:numPr>
          <w:ilvl w:val="0"/>
          <w:numId w:val="34"/>
        </w:numPr>
        <w:ind w:left="1080" w:hanging="360"/>
      </w:pPr>
      <w:r>
        <w:t>Data transfer. The Contractor will then transfer data to the Agency or new vendor upon request.</w:t>
      </w:r>
    </w:p>
    <w:p w14:paraId="5D3F768F" w14:textId="77777777" w:rsidR="00FA7295" w:rsidRPr="00280505" w:rsidRDefault="00FA7295" w:rsidP="00FA7295">
      <w:pPr>
        <w:pStyle w:val="NoSpacing"/>
        <w:numPr>
          <w:ilvl w:val="0"/>
          <w:numId w:val="34"/>
        </w:numPr>
        <w:ind w:left="1080" w:hanging="360"/>
      </w:pPr>
      <w:r>
        <w:t>Turn over all:</w:t>
      </w:r>
    </w:p>
    <w:p w14:paraId="66B421E4" w14:textId="77777777" w:rsidR="00FA7295" w:rsidRPr="00280505" w:rsidRDefault="00FA7295" w:rsidP="00FA7295">
      <w:pPr>
        <w:pStyle w:val="NoSpacing"/>
        <w:numPr>
          <w:ilvl w:val="1"/>
          <w:numId w:val="33"/>
        </w:numPr>
      </w:pPr>
      <w:r w:rsidRPr="00280505">
        <w:t>Necessary data and reference files.</w:t>
      </w:r>
    </w:p>
    <w:p w14:paraId="27850EC8" w14:textId="0E57566F" w:rsidR="00FA7295" w:rsidRDefault="00FA7295" w:rsidP="00FA7295">
      <w:pPr>
        <w:pStyle w:val="NoSpacing"/>
        <w:numPr>
          <w:ilvl w:val="1"/>
          <w:numId w:val="33"/>
        </w:numPr>
      </w:pPr>
      <w:r w:rsidRPr="00280505">
        <w:t xml:space="preserve">Reports associated with the contract throughout </w:t>
      </w:r>
      <w:r w:rsidR="00BE252F">
        <w:t>implementation and o</w:t>
      </w:r>
      <w:r w:rsidRPr="00280505">
        <w:t xml:space="preserve">perations. </w:t>
      </w:r>
    </w:p>
    <w:p w14:paraId="3694D829" w14:textId="77777777" w:rsidR="00F803BB" w:rsidRPr="00FA7295" w:rsidRDefault="00FA7295" w:rsidP="00FA7295">
      <w:pPr>
        <w:pStyle w:val="NoSpacing"/>
        <w:numPr>
          <w:ilvl w:val="1"/>
          <w:numId w:val="33"/>
        </w:numPr>
      </w:pPr>
      <w:proofErr w:type="gramStart"/>
      <w:r w:rsidRPr="00280505">
        <w:t>A turnover results</w:t>
      </w:r>
      <w:proofErr w:type="gramEnd"/>
      <w:r w:rsidRPr="00280505">
        <w:t xml:space="preserve"> report.</w:t>
      </w:r>
    </w:p>
    <w:p w14:paraId="07357E01" w14:textId="77777777" w:rsidR="00F803BB" w:rsidRDefault="00F803BB" w:rsidP="00F803BB">
      <w:pPr>
        <w:jc w:val="left"/>
        <w:rPr>
          <w:rFonts w:eastAsia="Times New Roman"/>
        </w:rPr>
      </w:pPr>
    </w:p>
    <w:p w14:paraId="2A2FAF6D" w14:textId="77777777" w:rsidR="00F803BB" w:rsidRDefault="00F803BB" w:rsidP="00F803BB">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0269B1E2" w14:textId="77777777" w:rsidR="00FA7295" w:rsidRDefault="00FA7295" w:rsidP="00FA7295">
      <w:pPr>
        <w:pStyle w:val="NoSpacing"/>
        <w:numPr>
          <w:ilvl w:val="0"/>
          <w:numId w:val="42"/>
        </w:numPr>
        <w:jc w:val="left"/>
        <w:rPr>
          <w:rStyle w:val="ContractLevel2Char"/>
          <w:b w:val="0"/>
        </w:rPr>
      </w:pPr>
      <w:r>
        <w:rPr>
          <w:rStyle w:val="ContractLevel2Char"/>
          <w:b w:val="0"/>
        </w:rPr>
        <w:t>Work Plans</w:t>
      </w:r>
    </w:p>
    <w:p w14:paraId="472644AD" w14:textId="057C142B" w:rsidR="007F122D" w:rsidRDefault="00CB3CD4" w:rsidP="00A928BB">
      <w:pPr>
        <w:pStyle w:val="ListParagraph"/>
        <w:numPr>
          <w:ilvl w:val="1"/>
          <w:numId w:val="42"/>
        </w:numPr>
        <w:shd w:val="clear" w:color="auto" w:fill="FFFFFF" w:themeFill="background1"/>
        <w:spacing w:after="60"/>
      </w:pPr>
      <w:r>
        <w:t>The Contractor shall s</w:t>
      </w:r>
      <w:r w:rsidR="00FA7295">
        <w:t xml:space="preserve">ubmit </w:t>
      </w:r>
      <w:r w:rsidR="00D67027">
        <w:t>all work</w:t>
      </w:r>
      <w:r w:rsidR="00FA7295" w:rsidRPr="009C1713">
        <w:t xml:space="preserve"> plans</w:t>
      </w:r>
      <w:r>
        <w:t xml:space="preserve">, except the </w:t>
      </w:r>
      <w:r w:rsidR="00537F95">
        <w:t xml:space="preserve">ongoing </w:t>
      </w:r>
      <w:r>
        <w:t>operatio</w:t>
      </w:r>
      <w:r w:rsidR="00537F95">
        <w:t>nal support</w:t>
      </w:r>
      <w:r>
        <w:t xml:space="preserve"> plan,</w:t>
      </w:r>
      <w:r w:rsidR="00FA7295" w:rsidRPr="009C1713">
        <w:t xml:space="preserve"> to the Agency for approval within </w:t>
      </w:r>
      <w:r w:rsidR="00E56A73">
        <w:t>1</w:t>
      </w:r>
      <w:r w:rsidR="00FA7295">
        <w:t>5</w:t>
      </w:r>
      <w:r w:rsidR="00FA7295" w:rsidRPr="009C1713">
        <w:t xml:space="preserve"> business days after execution of this Contract</w:t>
      </w:r>
      <w:r w:rsidR="00FA7295">
        <w:t xml:space="preserve">, unless specified otherwise. The Contractor shall receive final approval no later than 10 </w:t>
      </w:r>
      <w:r w:rsidR="00FA7295" w:rsidRPr="009C1713">
        <w:t>business</w:t>
      </w:r>
      <w:r w:rsidR="00FA7295">
        <w:t xml:space="preserve"> days after first submission.</w:t>
      </w:r>
    </w:p>
    <w:p w14:paraId="741236E8" w14:textId="041E78EA" w:rsidR="00CB3CD4" w:rsidRDefault="00CB3CD4" w:rsidP="00A928BB">
      <w:pPr>
        <w:pStyle w:val="ListParagraph"/>
        <w:numPr>
          <w:ilvl w:val="1"/>
          <w:numId w:val="42"/>
        </w:numPr>
        <w:shd w:val="clear" w:color="auto" w:fill="FFFFFF" w:themeFill="background1"/>
        <w:spacing w:after="60"/>
      </w:pPr>
      <w:r>
        <w:t>The Contractor shall submit the operation</w:t>
      </w:r>
      <w:r w:rsidR="00537F95">
        <w:t>al support</w:t>
      </w:r>
      <w:r>
        <w:t xml:space="preserve"> plan to the Agency for approval according to the timeframes established in the Agency-approved implementation plan.</w:t>
      </w:r>
    </w:p>
    <w:p w14:paraId="2B9461FB" w14:textId="5D4295D4" w:rsidR="00FA7295" w:rsidRDefault="00FA7295" w:rsidP="00E56A73">
      <w:pPr>
        <w:pStyle w:val="ListParagraph"/>
        <w:numPr>
          <w:ilvl w:val="0"/>
          <w:numId w:val="0"/>
        </w:numPr>
        <w:shd w:val="clear" w:color="auto" w:fill="FFFFFF" w:themeFill="background1"/>
        <w:spacing w:after="60"/>
        <w:ind w:left="1440"/>
        <w:rPr>
          <w:rStyle w:val="ContractLevel2Char"/>
          <w:b w:val="0"/>
          <w:bCs/>
        </w:rPr>
      </w:pPr>
    </w:p>
    <w:p w14:paraId="75110062" w14:textId="3B9909B3" w:rsidR="00CB3CD4" w:rsidRDefault="00CB3CD4" w:rsidP="00CB3CD4">
      <w:pPr>
        <w:pStyle w:val="NoSpacing"/>
        <w:numPr>
          <w:ilvl w:val="0"/>
          <w:numId w:val="42"/>
        </w:numPr>
        <w:jc w:val="left"/>
        <w:rPr>
          <w:rStyle w:val="ContractLevel2Char"/>
          <w:b w:val="0"/>
        </w:rPr>
      </w:pPr>
      <w:r>
        <w:rPr>
          <w:rStyle w:val="ContractLevel2Char"/>
          <w:b w:val="0"/>
        </w:rPr>
        <w:t>System Service Levels</w:t>
      </w:r>
    </w:p>
    <w:p w14:paraId="7915E8DF" w14:textId="774CC29D" w:rsidR="00BA4C3D" w:rsidRPr="00BA4C3D" w:rsidRDefault="00BA4C3D" w:rsidP="00BA4C3D">
      <w:pPr>
        <w:pStyle w:val="NoSpacing"/>
        <w:ind w:left="720"/>
        <w:jc w:val="left"/>
        <w:rPr>
          <w:rStyle w:val="ContractLevel2Char"/>
          <w:b w:val="0"/>
          <w:i w:val="0"/>
        </w:rPr>
      </w:pPr>
      <w:r w:rsidRPr="000C0E28">
        <w:rPr>
          <w:rStyle w:val="ContractLevel2Char"/>
          <w:b w:val="0"/>
          <w:i w:val="0"/>
        </w:rPr>
        <w:t>The Contractor solution shall meet the following service levels:</w:t>
      </w:r>
    </w:p>
    <w:p w14:paraId="2848A3D1" w14:textId="77777777" w:rsidR="00CB3CD4" w:rsidRDefault="00CB3CD4" w:rsidP="00CB3CD4">
      <w:pPr>
        <w:pStyle w:val="NoSpacing"/>
        <w:ind w:left="720"/>
        <w:jc w:val="left"/>
        <w:rPr>
          <w:rStyle w:val="ContractLevel2Char"/>
          <w:b w:val="0"/>
        </w:rPr>
      </w:pPr>
    </w:p>
    <w:tbl>
      <w:tblPr>
        <w:tblW w:w="8280" w:type="dxa"/>
        <w:tblInd w:w="1525" w:type="dxa"/>
        <w:tblLook w:val="04A0" w:firstRow="1" w:lastRow="0" w:firstColumn="1" w:lastColumn="0" w:noHBand="0" w:noVBand="1"/>
      </w:tblPr>
      <w:tblGrid>
        <w:gridCol w:w="1800"/>
        <w:gridCol w:w="3600"/>
        <w:gridCol w:w="2880"/>
      </w:tblGrid>
      <w:tr w:rsidR="00CB3CD4" w:rsidRPr="009C7016" w14:paraId="51ED6D0A" w14:textId="77777777" w:rsidTr="00835D21">
        <w:trPr>
          <w:trHeight w:val="420"/>
        </w:trPr>
        <w:tc>
          <w:tcPr>
            <w:tcW w:w="180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05C15847" w14:textId="77777777" w:rsidR="00CB3CD4" w:rsidRPr="00E56A73" w:rsidRDefault="00CB3CD4" w:rsidP="00835D21">
            <w:pPr>
              <w:jc w:val="left"/>
              <w:rPr>
                <w:color w:val="FFFFFF"/>
                <w:sz w:val="20"/>
                <w:szCs w:val="20"/>
              </w:rPr>
            </w:pPr>
            <w:r w:rsidRPr="00E56A73">
              <w:rPr>
                <w:color w:val="FFFFFF"/>
                <w:sz w:val="20"/>
                <w:szCs w:val="20"/>
              </w:rPr>
              <w:t>Category</w:t>
            </w:r>
          </w:p>
        </w:tc>
        <w:tc>
          <w:tcPr>
            <w:tcW w:w="3600" w:type="dxa"/>
            <w:tcBorders>
              <w:top w:val="single" w:sz="4" w:space="0" w:color="auto"/>
              <w:left w:val="nil"/>
              <w:bottom w:val="single" w:sz="4" w:space="0" w:color="auto"/>
              <w:right w:val="single" w:sz="4" w:space="0" w:color="auto"/>
            </w:tcBorders>
            <w:shd w:val="clear" w:color="000000" w:fill="1F4E78"/>
            <w:vAlign w:val="center"/>
            <w:hideMark/>
          </w:tcPr>
          <w:p w14:paraId="65645CFB" w14:textId="77777777" w:rsidR="00CB3CD4" w:rsidRPr="00E56A73" w:rsidRDefault="00CB3CD4" w:rsidP="00835D21">
            <w:pPr>
              <w:jc w:val="left"/>
              <w:rPr>
                <w:color w:val="FFFFFF"/>
                <w:sz w:val="20"/>
                <w:szCs w:val="20"/>
              </w:rPr>
            </w:pPr>
            <w:r w:rsidRPr="00E56A73">
              <w:rPr>
                <w:color w:val="FFFFFF"/>
                <w:sz w:val="20"/>
                <w:szCs w:val="20"/>
              </w:rPr>
              <w:t>Service Level Name</w:t>
            </w:r>
          </w:p>
        </w:tc>
        <w:tc>
          <w:tcPr>
            <w:tcW w:w="2880" w:type="dxa"/>
            <w:tcBorders>
              <w:top w:val="single" w:sz="4" w:space="0" w:color="auto"/>
              <w:left w:val="nil"/>
              <w:bottom w:val="single" w:sz="4" w:space="0" w:color="auto"/>
              <w:right w:val="single" w:sz="4" w:space="0" w:color="auto"/>
            </w:tcBorders>
            <w:shd w:val="clear" w:color="000000" w:fill="1F4E78"/>
            <w:vAlign w:val="center"/>
            <w:hideMark/>
          </w:tcPr>
          <w:p w14:paraId="564FE412" w14:textId="77777777" w:rsidR="00CB3CD4" w:rsidRPr="00E56A73" w:rsidRDefault="00CB3CD4" w:rsidP="00835D21">
            <w:pPr>
              <w:jc w:val="center"/>
              <w:rPr>
                <w:color w:val="FFFFFF"/>
                <w:sz w:val="20"/>
                <w:szCs w:val="20"/>
              </w:rPr>
            </w:pPr>
            <w:r w:rsidRPr="00E56A73">
              <w:rPr>
                <w:color w:val="FFFFFF"/>
                <w:sz w:val="20"/>
                <w:szCs w:val="20"/>
              </w:rPr>
              <w:t>Service Level Criteria</w:t>
            </w:r>
          </w:p>
        </w:tc>
      </w:tr>
      <w:tr w:rsidR="00CB3CD4" w:rsidRPr="009C7016" w14:paraId="39B53241" w14:textId="77777777" w:rsidTr="00835D21">
        <w:trPr>
          <w:trHeight w:val="224"/>
        </w:trPr>
        <w:tc>
          <w:tcPr>
            <w:tcW w:w="18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7D050E" w14:textId="77777777" w:rsidR="00CB3CD4" w:rsidRPr="00E56A73" w:rsidRDefault="00CB3CD4" w:rsidP="00835D21">
            <w:pPr>
              <w:jc w:val="center"/>
              <w:rPr>
                <w:sz w:val="20"/>
                <w:szCs w:val="20"/>
              </w:rPr>
            </w:pPr>
            <w:r w:rsidRPr="00E56A73">
              <w:rPr>
                <w:sz w:val="20"/>
                <w:szCs w:val="20"/>
              </w:rPr>
              <w:t>System Availability</w:t>
            </w:r>
          </w:p>
        </w:tc>
        <w:tc>
          <w:tcPr>
            <w:tcW w:w="3600" w:type="dxa"/>
            <w:tcBorders>
              <w:top w:val="nil"/>
              <w:left w:val="nil"/>
              <w:bottom w:val="single" w:sz="4" w:space="0" w:color="auto"/>
              <w:right w:val="single" w:sz="4" w:space="0" w:color="auto"/>
            </w:tcBorders>
            <w:shd w:val="clear" w:color="auto" w:fill="auto"/>
            <w:vAlign w:val="bottom"/>
            <w:hideMark/>
          </w:tcPr>
          <w:p w14:paraId="0337BD8F" w14:textId="77777777" w:rsidR="00CB3CD4" w:rsidRPr="00E56A73" w:rsidRDefault="00CB3CD4" w:rsidP="00835D21">
            <w:pPr>
              <w:jc w:val="left"/>
              <w:rPr>
                <w:color w:val="000000"/>
                <w:sz w:val="20"/>
                <w:szCs w:val="20"/>
              </w:rPr>
            </w:pPr>
            <w:r w:rsidRPr="00E56A73">
              <w:rPr>
                <w:color w:val="000000"/>
                <w:sz w:val="20"/>
                <w:szCs w:val="20"/>
              </w:rPr>
              <w:t>System Uptime</w:t>
            </w:r>
          </w:p>
        </w:tc>
        <w:tc>
          <w:tcPr>
            <w:tcW w:w="2880" w:type="dxa"/>
            <w:tcBorders>
              <w:top w:val="nil"/>
              <w:left w:val="nil"/>
              <w:bottom w:val="single" w:sz="4" w:space="0" w:color="auto"/>
              <w:right w:val="single" w:sz="4" w:space="0" w:color="auto"/>
            </w:tcBorders>
            <w:shd w:val="clear" w:color="auto" w:fill="auto"/>
            <w:vAlign w:val="bottom"/>
            <w:hideMark/>
          </w:tcPr>
          <w:p w14:paraId="0C6FD7C4" w14:textId="77777777" w:rsidR="00CB3CD4" w:rsidRPr="00E56A73" w:rsidRDefault="00CB3CD4" w:rsidP="00835D21">
            <w:pPr>
              <w:jc w:val="center"/>
              <w:rPr>
                <w:color w:val="000000"/>
                <w:sz w:val="20"/>
                <w:szCs w:val="20"/>
              </w:rPr>
            </w:pPr>
            <w:r w:rsidRPr="00E56A73">
              <w:rPr>
                <w:color w:val="000000"/>
                <w:sz w:val="20"/>
                <w:szCs w:val="20"/>
              </w:rPr>
              <w:t xml:space="preserve"> 99% or more</w:t>
            </w:r>
          </w:p>
        </w:tc>
      </w:tr>
      <w:tr w:rsidR="00CB3CD4" w:rsidRPr="009C7016" w14:paraId="0E7609A6" w14:textId="77777777" w:rsidTr="00835D21">
        <w:trPr>
          <w:trHeight w:val="31"/>
        </w:trPr>
        <w:tc>
          <w:tcPr>
            <w:tcW w:w="1800" w:type="dxa"/>
            <w:vMerge/>
            <w:tcBorders>
              <w:top w:val="nil"/>
              <w:left w:val="single" w:sz="4" w:space="0" w:color="auto"/>
              <w:bottom w:val="single" w:sz="4" w:space="0" w:color="000000"/>
              <w:right w:val="single" w:sz="4" w:space="0" w:color="auto"/>
            </w:tcBorders>
            <w:vAlign w:val="center"/>
            <w:hideMark/>
          </w:tcPr>
          <w:p w14:paraId="7755ACFC" w14:textId="77777777" w:rsidR="00CB3CD4" w:rsidRPr="00E56A73" w:rsidRDefault="00CB3CD4" w:rsidP="00835D21">
            <w:pPr>
              <w:jc w:val="left"/>
              <w:rPr>
                <w:sz w:val="20"/>
                <w:szCs w:val="20"/>
              </w:rPr>
            </w:pPr>
          </w:p>
        </w:tc>
        <w:tc>
          <w:tcPr>
            <w:tcW w:w="3600" w:type="dxa"/>
            <w:tcBorders>
              <w:top w:val="nil"/>
              <w:left w:val="nil"/>
              <w:bottom w:val="single" w:sz="4" w:space="0" w:color="auto"/>
              <w:right w:val="single" w:sz="4" w:space="0" w:color="auto"/>
            </w:tcBorders>
            <w:shd w:val="clear" w:color="auto" w:fill="auto"/>
            <w:vAlign w:val="bottom"/>
            <w:hideMark/>
          </w:tcPr>
          <w:p w14:paraId="2CDA381C" w14:textId="77777777" w:rsidR="00CB3CD4" w:rsidRPr="00E56A73" w:rsidRDefault="00CB3CD4" w:rsidP="00835D21">
            <w:pPr>
              <w:jc w:val="left"/>
              <w:rPr>
                <w:color w:val="000000"/>
                <w:sz w:val="20"/>
                <w:szCs w:val="20"/>
              </w:rPr>
            </w:pPr>
            <w:r w:rsidRPr="00E56A73">
              <w:rPr>
                <w:color w:val="000000"/>
                <w:sz w:val="20"/>
                <w:szCs w:val="20"/>
              </w:rPr>
              <w:t>Mean Time Between Unplanned Outages</w:t>
            </w:r>
          </w:p>
        </w:tc>
        <w:tc>
          <w:tcPr>
            <w:tcW w:w="2880" w:type="dxa"/>
            <w:tcBorders>
              <w:top w:val="nil"/>
              <w:left w:val="nil"/>
              <w:bottom w:val="single" w:sz="4" w:space="0" w:color="auto"/>
              <w:right w:val="single" w:sz="4" w:space="0" w:color="auto"/>
            </w:tcBorders>
            <w:shd w:val="clear" w:color="auto" w:fill="auto"/>
            <w:vAlign w:val="bottom"/>
            <w:hideMark/>
          </w:tcPr>
          <w:p w14:paraId="4AA747B0" w14:textId="77777777" w:rsidR="00CB3CD4" w:rsidRPr="00E56A73" w:rsidRDefault="00CB3CD4" w:rsidP="00835D21">
            <w:pPr>
              <w:jc w:val="center"/>
              <w:rPr>
                <w:color w:val="000000"/>
                <w:sz w:val="20"/>
                <w:szCs w:val="20"/>
              </w:rPr>
            </w:pPr>
            <w:r w:rsidRPr="00E56A73">
              <w:rPr>
                <w:color w:val="000000"/>
                <w:sz w:val="20"/>
                <w:szCs w:val="20"/>
              </w:rPr>
              <w:t xml:space="preserve"> 60 Days or more</w:t>
            </w:r>
          </w:p>
        </w:tc>
      </w:tr>
      <w:tr w:rsidR="00CB3CD4" w:rsidRPr="009C7016" w14:paraId="3DD0F526" w14:textId="77777777" w:rsidTr="00835D21">
        <w:trPr>
          <w:trHeight w:val="31"/>
        </w:trPr>
        <w:tc>
          <w:tcPr>
            <w:tcW w:w="1800" w:type="dxa"/>
            <w:vMerge/>
            <w:tcBorders>
              <w:top w:val="nil"/>
              <w:left w:val="single" w:sz="4" w:space="0" w:color="auto"/>
              <w:bottom w:val="single" w:sz="4" w:space="0" w:color="000000"/>
              <w:right w:val="single" w:sz="4" w:space="0" w:color="auto"/>
            </w:tcBorders>
            <w:vAlign w:val="center"/>
            <w:hideMark/>
          </w:tcPr>
          <w:p w14:paraId="615CEF8F" w14:textId="77777777" w:rsidR="00CB3CD4" w:rsidRPr="00E56A73" w:rsidRDefault="00CB3CD4" w:rsidP="00835D21">
            <w:pPr>
              <w:jc w:val="left"/>
              <w:rPr>
                <w:sz w:val="20"/>
                <w:szCs w:val="20"/>
              </w:rPr>
            </w:pPr>
          </w:p>
        </w:tc>
        <w:tc>
          <w:tcPr>
            <w:tcW w:w="3600" w:type="dxa"/>
            <w:tcBorders>
              <w:top w:val="nil"/>
              <w:left w:val="nil"/>
              <w:bottom w:val="single" w:sz="4" w:space="0" w:color="auto"/>
              <w:right w:val="single" w:sz="4" w:space="0" w:color="auto"/>
            </w:tcBorders>
            <w:shd w:val="clear" w:color="auto" w:fill="auto"/>
            <w:vAlign w:val="bottom"/>
            <w:hideMark/>
          </w:tcPr>
          <w:p w14:paraId="455F1B03" w14:textId="77777777" w:rsidR="00CB3CD4" w:rsidRPr="00E56A73" w:rsidRDefault="00CB3CD4" w:rsidP="00835D21">
            <w:pPr>
              <w:jc w:val="left"/>
              <w:rPr>
                <w:color w:val="000000"/>
                <w:sz w:val="20"/>
                <w:szCs w:val="20"/>
              </w:rPr>
            </w:pPr>
            <w:r w:rsidRPr="00E56A73">
              <w:rPr>
                <w:color w:val="000000"/>
                <w:sz w:val="20"/>
                <w:szCs w:val="20"/>
              </w:rPr>
              <w:t>Unplanned Outages per Quarter</w:t>
            </w:r>
          </w:p>
        </w:tc>
        <w:tc>
          <w:tcPr>
            <w:tcW w:w="2880" w:type="dxa"/>
            <w:tcBorders>
              <w:top w:val="nil"/>
              <w:left w:val="nil"/>
              <w:bottom w:val="single" w:sz="4" w:space="0" w:color="auto"/>
              <w:right w:val="single" w:sz="4" w:space="0" w:color="auto"/>
            </w:tcBorders>
            <w:shd w:val="clear" w:color="auto" w:fill="auto"/>
            <w:vAlign w:val="bottom"/>
            <w:hideMark/>
          </w:tcPr>
          <w:p w14:paraId="6C9C28AA" w14:textId="77777777" w:rsidR="00CB3CD4" w:rsidRPr="00E56A73" w:rsidRDefault="00CB3CD4" w:rsidP="00835D21">
            <w:pPr>
              <w:jc w:val="center"/>
              <w:rPr>
                <w:color w:val="000000"/>
                <w:sz w:val="20"/>
                <w:szCs w:val="20"/>
              </w:rPr>
            </w:pPr>
            <w:r w:rsidRPr="00E56A73">
              <w:rPr>
                <w:color w:val="000000"/>
                <w:sz w:val="20"/>
                <w:szCs w:val="20"/>
              </w:rPr>
              <w:t>3 or Fewer</w:t>
            </w:r>
          </w:p>
        </w:tc>
      </w:tr>
      <w:tr w:rsidR="00CB3CD4" w:rsidRPr="009C7016" w14:paraId="0C110670" w14:textId="77777777" w:rsidTr="00835D21">
        <w:trPr>
          <w:trHeight w:val="31"/>
        </w:trPr>
        <w:tc>
          <w:tcPr>
            <w:tcW w:w="1800" w:type="dxa"/>
            <w:vMerge/>
            <w:tcBorders>
              <w:top w:val="nil"/>
              <w:left w:val="single" w:sz="4" w:space="0" w:color="auto"/>
              <w:bottom w:val="single" w:sz="4" w:space="0" w:color="000000"/>
              <w:right w:val="single" w:sz="4" w:space="0" w:color="auto"/>
            </w:tcBorders>
            <w:vAlign w:val="center"/>
            <w:hideMark/>
          </w:tcPr>
          <w:p w14:paraId="14598228" w14:textId="77777777" w:rsidR="00CB3CD4" w:rsidRPr="00E56A73" w:rsidRDefault="00CB3CD4" w:rsidP="00835D21">
            <w:pPr>
              <w:jc w:val="left"/>
              <w:rPr>
                <w:sz w:val="20"/>
                <w:szCs w:val="20"/>
              </w:rPr>
            </w:pPr>
          </w:p>
        </w:tc>
        <w:tc>
          <w:tcPr>
            <w:tcW w:w="3600" w:type="dxa"/>
            <w:tcBorders>
              <w:top w:val="nil"/>
              <w:left w:val="nil"/>
              <w:bottom w:val="single" w:sz="4" w:space="0" w:color="auto"/>
              <w:right w:val="single" w:sz="4" w:space="0" w:color="auto"/>
            </w:tcBorders>
            <w:shd w:val="clear" w:color="auto" w:fill="auto"/>
            <w:vAlign w:val="bottom"/>
            <w:hideMark/>
          </w:tcPr>
          <w:p w14:paraId="48E2F9B8" w14:textId="77777777" w:rsidR="00CB3CD4" w:rsidRPr="00E56A73" w:rsidRDefault="00CB3CD4" w:rsidP="00835D21">
            <w:pPr>
              <w:jc w:val="left"/>
              <w:rPr>
                <w:color w:val="000000"/>
                <w:sz w:val="20"/>
                <w:szCs w:val="20"/>
              </w:rPr>
            </w:pPr>
            <w:r w:rsidRPr="00E56A73">
              <w:rPr>
                <w:color w:val="000000"/>
                <w:sz w:val="20"/>
                <w:szCs w:val="20"/>
              </w:rPr>
              <w:t>Down Times for Maintenance per year</w:t>
            </w:r>
          </w:p>
        </w:tc>
        <w:tc>
          <w:tcPr>
            <w:tcW w:w="2880" w:type="dxa"/>
            <w:tcBorders>
              <w:top w:val="nil"/>
              <w:left w:val="nil"/>
              <w:bottom w:val="single" w:sz="4" w:space="0" w:color="auto"/>
              <w:right w:val="single" w:sz="4" w:space="0" w:color="auto"/>
            </w:tcBorders>
            <w:shd w:val="clear" w:color="auto" w:fill="auto"/>
            <w:vAlign w:val="bottom"/>
            <w:hideMark/>
          </w:tcPr>
          <w:p w14:paraId="4692E2BB" w14:textId="77777777" w:rsidR="00CB3CD4" w:rsidRPr="00E56A73" w:rsidRDefault="00CB3CD4" w:rsidP="00835D21">
            <w:pPr>
              <w:jc w:val="center"/>
              <w:rPr>
                <w:color w:val="000000"/>
                <w:sz w:val="20"/>
                <w:szCs w:val="20"/>
              </w:rPr>
            </w:pPr>
            <w:r w:rsidRPr="00E56A73">
              <w:rPr>
                <w:color w:val="000000"/>
                <w:sz w:val="20"/>
                <w:szCs w:val="20"/>
              </w:rPr>
              <w:t>12 or Fewer</w:t>
            </w:r>
          </w:p>
        </w:tc>
      </w:tr>
      <w:tr w:rsidR="00CB3CD4" w:rsidRPr="009C7016" w14:paraId="5A9D10B5" w14:textId="77777777" w:rsidTr="00835D21">
        <w:trPr>
          <w:trHeight w:val="31"/>
        </w:trPr>
        <w:tc>
          <w:tcPr>
            <w:tcW w:w="1800" w:type="dxa"/>
            <w:vMerge/>
            <w:tcBorders>
              <w:top w:val="nil"/>
              <w:left w:val="single" w:sz="4" w:space="0" w:color="auto"/>
              <w:bottom w:val="single" w:sz="4" w:space="0" w:color="000000"/>
              <w:right w:val="single" w:sz="4" w:space="0" w:color="auto"/>
            </w:tcBorders>
            <w:vAlign w:val="center"/>
            <w:hideMark/>
          </w:tcPr>
          <w:p w14:paraId="0430BCC0" w14:textId="77777777" w:rsidR="00CB3CD4" w:rsidRPr="00E56A73" w:rsidRDefault="00CB3CD4" w:rsidP="00835D21">
            <w:pPr>
              <w:jc w:val="left"/>
              <w:rPr>
                <w:sz w:val="20"/>
                <w:szCs w:val="20"/>
              </w:rPr>
            </w:pPr>
          </w:p>
        </w:tc>
        <w:tc>
          <w:tcPr>
            <w:tcW w:w="3600" w:type="dxa"/>
            <w:tcBorders>
              <w:top w:val="nil"/>
              <w:left w:val="nil"/>
              <w:bottom w:val="single" w:sz="4" w:space="0" w:color="auto"/>
              <w:right w:val="single" w:sz="4" w:space="0" w:color="auto"/>
            </w:tcBorders>
            <w:shd w:val="clear" w:color="auto" w:fill="auto"/>
            <w:vAlign w:val="bottom"/>
            <w:hideMark/>
          </w:tcPr>
          <w:p w14:paraId="5CC5BEDB" w14:textId="77777777" w:rsidR="00CB3CD4" w:rsidRPr="00E56A73" w:rsidRDefault="00CB3CD4" w:rsidP="00835D21">
            <w:pPr>
              <w:jc w:val="left"/>
              <w:rPr>
                <w:color w:val="000000"/>
                <w:sz w:val="20"/>
                <w:szCs w:val="20"/>
              </w:rPr>
            </w:pPr>
            <w:r w:rsidRPr="00E56A73">
              <w:rPr>
                <w:color w:val="000000"/>
                <w:sz w:val="20"/>
                <w:szCs w:val="20"/>
              </w:rPr>
              <w:t>Allowed Maintenance Windows</w:t>
            </w:r>
          </w:p>
        </w:tc>
        <w:tc>
          <w:tcPr>
            <w:tcW w:w="2880" w:type="dxa"/>
            <w:tcBorders>
              <w:top w:val="nil"/>
              <w:left w:val="nil"/>
              <w:bottom w:val="single" w:sz="4" w:space="0" w:color="auto"/>
              <w:right w:val="single" w:sz="4" w:space="0" w:color="auto"/>
            </w:tcBorders>
            <w:shd w:val="clear" w:color="auto" w:fill="auto"/>
            <w:vAlign w:val="bottom"/>
            <w:hideMark/>
          </w:tcPr>
          <w:p w14:paraId="2937BEBD" w14:textId="77777777" w:rsidR="00CB3CD4" w:rsidRPr="00E56A73" w:rsidRDefault="00CB3CD4" w:rsidP="00835D21">
            <w:pPr>
              <w:jc w:val="center"/>
              <w:rPr>
                <w:color w:val="000000"/>
                <w:sz w:val="20"/>
                <w:szCs w:val="20"/>
              </w:rPr>
            </w:pPr>
            <w:r w:rsidRPr="00E56A73">
              <w:rPr>
                <w:color w:val="000000"/>
                <w:sz w:val="20"/>
                <w:szCs w:val="20"/>
              </w:rPr>
              <w:t>9 PM - 5 AM CST</w:t>
            </w:r>
          </w:p>
        </w:tc>
      </w:tr>
      <w:tr w:rsidR="00CB3CD4" w:rsidRPr="009C7016" w14:paraId="3CA09DDB" w14:textId="77777777" w:rsidTr="00BA4C3D">
        <w:trPr>
          <w:trHeight w:val="31"/>
        </w:trPr>
        <w:tc>
          <w:tcPr>
            <w:tcW w:w="1800" w:type="dxa"/>
            <w:vMerge/>
            <w:tcBorders>
              <w:top w:val="nil"/>
              <w:left w:val="single" w:sz="4" w:space="0" w:color="auto"/>
              <w:bottom w:val="single" w:sz="4" w:space="0" w:color="auto"/>
              <w:right w:val="single" w:sz="4" w:space="0" w:color="auto"/>
            </w:tcBorders>
            <w:vAlign w:val="center"/>
            <w:hideMark/>
          </w:tcPr>
          <w:p w14:paraId="5696C47F" w14:textId="77777777" w:rsidR="00CB3CD4" w:rsidRPr="00E56A73" w:rsidRDefault="00CB3CD4" w:rsidP="00835D21">
            <w:pPr>
              <w:jc w:val="left"/>
              <w:rPr>
                <w:sz w:val="20"/>
                <w:szCs w:val="20"/>
              </w:rPr>
            </w:pPr>
          </w:p>
        </w:tc>
        <w:tc>
          <w:tcPr>
            <w:tcW w:w="3600" w:type="dxa"/>
            <w:tcBorders>
              <w:top w:val="nil"/>
              <w:left w:val="nil"/>
              <w:bottom w:val="single" w:sz="4" w:space="0" w:color="auto"/>
              <w:right w:val="single" w:sz="4" w:space="0" w:color="auto"/>
            </w:tcBorders>
            <w:shd w:val="clear" w:color="auto" w:fill="auto"/>
            <w:vAlign w:val="bottom"/>
            <w:hideMark/>
          </w:tcPr>
          <w:p w14:paraId="70FD26AF" w14:textId="77777777" w:rsidR="00CB3CD4" w:rsidRPr="00E56A73" w:rsidRDefault="00CB3CD4" w:rsidP="00835D21">
            <w:pPr>
              <w:jc w:val="left"/>
              <w:rPr>
                <w:color w:val="000000"/>
                <w:sz w:val="20"/>
                <w:szCs w:val="20"/>
              </w:rPr>
            </w:pPr>
            <w:r w:rsidRPr="00E56A73">
              <w:rPr>
                <w:color w:val="000000"/>
                <w:sz w:val="20"/>
                <w:szCs w:val="20"/>
              </w:rPr>
              <w:t>Mean Time to Restore Service</w:t>
            </w:r>
          </w:p>
        </w:tc>
        <w:tc>
          <w:tcPr>
            <w:tcW w:w="2880" w:type="dxa"/>
            <w:tcBorders>
              <w:top w:val="nil"/>
              <w:left w:val="nil"/>
              <w:bottom w:val="single" w:sz="4" w:space="0" w:color="auto"/>
              <w:right w:val="single" w:sz="4" w:space="0" w:color="auto"/>
            </w:tcBorders>
            <w:shd w:val="clear" w:color="auto" w:fill="auto"/>
            <w:vAlign w:val="bottom"/>
            <w:hideMark/>
          </w:tcPr>
          <w:p w14:paraId="3AC1ECA7" w14:textId="77777777" w:rsidR="00CB3CD4" w:rsidRPr="00E56A73" w:rsidRDefault="00CB3CD4" w:rsidP="00835D21">
            <w:pPr>
              <w:jc w:val="center"/>
              <w:rPr>
                <w:color w:val="000000"/>
                <w:sz w:val="20"/>
                <w:szCs w:val="20"/>
              </w:rPr>
            </w:pPr>
            <w:r w:rsidRPr="00E56A73">
              <w:rPr>
                <w:color w:val="000000"/>
                <w:sz w:val="20"/>
                <w:szCs w:val="20"/>
              </w:rPr>
              <w:t>6 hours or less</w:t>
            </w:r>
          </w:p>
        </w:tc>
      </w:tr>
      <w:tr w:rsidR="00CB3CD4" w:rsidRPr="009C7016" w14:paraId="36FE6758" w14:textId="77777777" w:rsidTr="00BA4C3D">
        <w:trPr>
          <w:trHeight w:val="31"/>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4B691" w14:textId="77777777" w:rsidR="00CB3CD4" w:rsidRPr="00E56A73" w:rsidRDefault="00CB3CD4" w:rsidP="00835D21">
            <w:pPr>
              <w:jc w:val="center"/>
              <w:rPr>
                <w:color w:val="000000"/>
                <w:sz w:val="20"/>
                <w:szCs w:val="20"/>
              </w:rPr>
            </w:pPr>
            <w:r w:rsidRPr="00E56A73">
              <w:rPr>
                <w:color w:val="000000"/>
                <w:sz w:val="20"/>
                <w:szCs w:val="20"/>
              </w:rPr>
              <w:t>System Performance</w:t>
            </w:r>
          </w:p>
        </w:tc>
        <w:tc>
          <w:tcPr>
            <w:tcW w:w="3600" w:type="dxa"/>
            <w:tcBorders>
              <w:top w:val="nil"/>
              <w:left w:val="nil"/>
              <w:bottom w:val="single" w:sz="4" w:space="0" w:color="auto"/>
              <w:right w:val="single" w:sz="4" w:space="0" w:color="auto"/>
            </w:tcBorders>
            <w:shd w:val="clear" w:color="auto" w:fill="auto"/>
            <w:vAlign w:val="bottom"/>
            <w:hideMark/>
          </w:tcPr>
          <w:p w14:paraId="136CDAFB" w14:textId="77777777" w:rsidR="00CB3CD4" w:rsidRPr="00E56A73" w:rsidRDefault="00CB3CD4" w:rsidP="00835D21">
            <w:pPr>
              <w:jc w:val="left"/>
              <w:rPr>
                <w:color w:val="000000"/>
                <w:sz w:val="20"/>
                <w:szCs w:val="20"/>
              </w:rPr>
            </w:pPr>
            <w:r w:rsidRPr="00E56A73">
              <w:rPr>
                <w:color w:val="000000"/>
                <w:sz w:val="20"/>
                <w:szCs w:val="20"/>
              </w:rPr>
              <w:t>Pass Rate</w:t>
            </w:r>
          </w:p>
        </w:tc>
        <w:tc>
          <w:tcPr>
            <w:tcW w:w="2880" w:type="dxa"/>
            <w:tcBorders>
              <w:top w:val="nil"/>
              <w:left w:val="nil"/>
              <w:bottom w:val="single" w:sz="4" w:space="0" w:color="auto"/>
              <w:right w:val="single" w:sz="4" w:space="0" w:color="auto"/>
            </w:tcBorders>
            <w:shd w:val="clear" w:color="auto" w:fill="auto"/>
            <w:vAlign w:val="bottom"/>
            <w:hideMark/>
          </w:tcPr>
          <w:p w14:paraId="52197DDD" w14:textId="77777777" w:rsidR="00CB3CD4" w:rsidRPr="00E56A73" w:rsidRDefault="00CB3CD4" w:rsidP="00835D21">
            <w:pPr>
              <w:jc w:val="center"/>
              <w:rPr>
                <w:color w:val="000000"/>
                <w:sz w:val="20"/>
                <w:szCs w:val="20"/>
              </w:rPr>
            </w:pPr>
            <w:r w:rsidRPr="00E56A73">
              <w:rPr>
                <w:color w:val="000000"/>
                <w:sz w:val="20"/>
                <w:szCs w:val="20"/>
              </w:rPr>
              <w:t>95% or more</w:t>
            </w:r>
          </w:p>
        </w:tc>
      </w:tr>
      <w:tr w:rsidR="00CB3CD4" w:rsidRPr="009C7016" w14:paraId="393B4D73" w14:textId="77777777" w:rsidTr="00BA4C3D">
        <w:trPr>
          <w:trHeight w:val="31"/>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58CF6F90" w14:textId="77777777" w:rsidR="00CB3CD4" w:rsidRPr="00E56A73" w:rsidRDefault="00CB3CD4" w:rsidP="00835D21">
            <w:pPr>
              <w:jc w:val="left"/>
              <w:rPr>
                <w:color w:val="000000"/>
                <w:sz w:val="20"/>
                <w:szCs w:val="20"/>
              </w:rPr>
            </w:pPr>
          </w:p>
        </w:tc>
        <w:tc>
          <w:tcPr>
            <w:tcW w:w="3600" w:type="dxa"/>
            <w:tcBorders>
              <w:top w:val="nil"/>
              <w:left w:val="nil"/>
              <w:bottom w:val="single" w:sz="4" w:space="0" w:color="auto"/>
              <w:right w:val="single" w:sz="4" w:space="0" w:color="auto"/>
            </w:tcBorders>
            <w:shd w:val="clear" w:color="auto" w:fill="auto"/>
            <w:vAlign w:val="bottom"/>
            <w:hideMark/>
          </w:tcPr>
          <w:p w14:paraId="28F7C3ED" w14:textId="77777777" w:rsidR="00CB3CD4" w:rsidRPr="00E56A73" w:rsidRDefault="00CB3CD4" w:rsidP="00835D21">
            <w:pPr>
              <w:jc w:val="left"/>
              <w:rPr>
                <w:color w:val="000000"/>
                <w:sz w:val="20"/>
                <w:szCs w:val="20"/>
              </w:rPr>
            </w:pPr>
            <w:r w:rsidRPr="00E56A73">
              <w:rPr>
                <w:color w:val="000000"/>
                <w:sz w:val="20"/>
                <w:szCs w:val="20"/>
              </w:rPr>
              <w:t>Transactions per Second</w:t>
            </w:r>
          </w:p>
        </w:tc>
        <w:tc>
          <w:tcPr>
            <w:tcW w:w="2880" w:type="dxa"/>
            <w:tcBorders>
              <w:top w:val="nil"/>
              <w:left w:val="nil"/>
              <w:bottom w:val="single" w:sz="4" w:space="0" w:color="auto"/>
              <w:right w:val="single" w:sz="4" w:space="0" w:color="auto"/>
            </w:tcBorders>
            <w:shd w:val="clear" w:color="auto" w:fill="auto"/>
            <w:vAlign w:val="bottom"/>
            <w:hideMark/>
          </w:tcPr>
          <w:p w14:paraId="4424220E" w14:textId="77777777" w:rsidR="00CB3CD4" w:rsidRPr="00E56A73" w:rsidRDefault="00CB3CD4" w:rsidP="00835D21">
            <w:pPr>
              <w:jc w:val="center"/>
              <w:rPr>
                <w:color w:val="000000"/>
                <w:sz w:val="20"/>
                <w:szCs w:val="20"/>
              </w:rPr>
            </w:pPr>
            <w:r w:rsidRPr="00E56A73">
              <w:rPr>
                <w:color w:val="000000"/>
                <w:sz w:val="20"/>
                <w:szCs w:val="20"/>
              </w:rPr>
              <w:t>20 requests/sec</w:t>
            </w:r>
          </w:p>
        </w:tc>
      </w:tr>
      <w:tr w:rsidR="00CB3CD4" w:rsidRPr="009C7016" w14:paraId="30375AC5" w14:textId="77777777" w:rsidTr="00BA4C3D">
        <w:trPr>
          <w:trHeight w:val="31"/>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31710DE" w14:textId="77777777" w:rsidR="00CB3CD4" w:rsidRPr="00E56A73" w:rsidRDefault="00CB3CD4" w:rsidP="00835D21">
            <w:pPr>
              <w:jc w:val="left"/>
              <w:rPr>
                <w:color w:val="000000"/>
                <w:sz w:val="20"/>
                <w:szCs w:val="20"/>
              </w:rPr>
            </w:pP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6EED131" w14:textId="77777777" w:rsidR="00CB3CD4" w:rsidRPr="00E56A73" w:rsidRDefault="00CB3CD4" w:rsidP="00835D21">
            <w:pPr>
              <w:jc w:val="left"/>
              <w:rPr>
                <w:color w:val="000000"/>
                <w:sz w:val="20"/>
                <w:szCs w:val="20"/>
              </w:rPr>
            </w:pPr>
            <w:r w:rsidRPr="00E56A73">
              <w:rPr>
                <w:color w:val="000000"/>
                <w:sz w:val="20"/>
                <w:szCs w:val="20"/>
              </w:rPr>
              <w:t>API Response Time</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62DC15A6" w14:textId="77777777" w:rsidR="00CB3CD4" w:rsidRPr="00E56A73" w:rsidRDefault="00CB3CD4" w:rsidP="00835D21">
            <w:pPr>
              <w:jc w:val="center"/>
              <w:rPr>
                <w:color w:val="000000"/>
                <w:sz w:val="20"/>
                <w:szCs w:val="20"/>
              </w:rPr>
            </w:pPr>
            <w:r w:rsidRPr="00E56A73">
              <w:rPr>
                <w:color w:val="000000"/>
                <w:sz w:val="20"/>
                <w:szCs w:val="20"/>
              </w:rPr>
              <w:t>1 second or less</w:t>
            </w:r>
          </w:p>
        </w:tc>
      </w:tr>
      <w:tr w:rsidR="00CB3CD4" w:rsidRPr="009C7016" w14:paraId="33D59DBA" w14:textId="77777777" w:rsidTr="00BA4C3D">
        <w:trPr>
          <w:trHeight w:val="31"/>
        </w:trPr>
        <w:tc>
          <w:tcPr>
            <w:tcW w:w="1800" w:type="dxa"/>
            <w:tcBorders>
              <w:top w:val="single" w:sz="4" w:space="0" w:color="auto"/>
              <w:left w:val="single" w:sz="4" w:space="0" w:color="auto"/>
              <w:bottom w:val="single" w:sz="4" w:space="0" w:color="auto"/>
              <w:right w:val="single" w:sz="4" w:space="0" w:color="auto"/>
            </w:tcBorders>
            <w:vAlign w:val="center"/>
          </w:tcPr>
          <w:p w14:paraId="5E204A87" w14:textId="74637AE1" w:rsidR="00CB3CD4" w:rsidRPr="00E56A73" w:rsidRDefault="00CB3CD4" w:rsidP="00BA4C3D">
            <w:pPr>
              <w:jc w:val="center"/>
              <w:rPr>
                <w:color w:val="000000"/>
                <w:sz w:val="20"/>
                <w:szCs w:val="20"/>
              </w:rPr>
            </w:pPr>
            <w:r>
              <w:rPr>
                <w:color w:val="000000"/>
                <w:sz w:val="20"/>
                <w:szCs w:val="20"/>
              </w:rPr>
              <w:t>Data Availability</w:t>
            </w:r>
          </w:p>
        </w:tc>
        <w:tc>
          <w:tcPr>
            <w:tcW w:w="3600" w:type="dxa"/>
            <w:tcBorders>
              <w:top w:val="single" w:sz="4" w:space="0" w:color="auto"/>
              <w:left w:val="nil"/>
              <w:bottom w:val="single" w:sz="4" w:space="0" w:color="auto"/>
              <w:right w:val="single" w:sz="4" w:space="0" w:color="auto"/>
            </w:tcBorders>
            <w:shd w:val="clear" w:color="auto" w:fill="auto"/>
            <w:vAlign w:val="bottom"/>
          </w:tcPr>
          <w:p w14:paraId="17D7FA08" w14:textId="2F861DF9" w:rsidR="00CB3CD4" w:rsidRPr="00E56A73" w:rsidRDefault="00CB3CD4">
            <w:pPr>
              <w:jc w:val="left"/>
              <w:rPr>
                <w:color w:val="000000"/>
                <w:sz w:val="20"/>
                <w:szCs w:val="20"/>
              </w:rPr>
            </w:pPr>
            <w:r>
              <w:rPr>
                <w:color w:val="000000"/>
                <w:sz w:val="20"/>
                <w:szCs w:val="20"/>
              </w:rPr>
              <w:t xml:space="preserve">Data made available to third party vendors via API </w:t>
            </w:r>
          </w:p>
        </w:tc>
        <w:tc>
          <w:tcPr>
            <w:tcW w:w="2880" w:type="dxa"/>
            <w:tcBorders>
              <w:top w:val="single" w:sz="4" w:space="0" w:color="auto"/>
              <w:left w:val="nil"/>
              <w:bottom w:val="single" w:sz="4" w:space="0" w:color="auto"/>
              <w:right w:val="single" w:sz="4" w:space="0" w:color="auto"/>
            </w:tcBorders>
            <w:shd w:val="clear" w:color="auto" w:fill="auto"/>
            <w:vAlign w:val="bottom"/>
          </w:tcPr>
          <w:p w14:paraId="539FC857" w14:textId="51E12797" w:rsidR="00CB3CD4" w:rsidRPr="00E56A73" w:rsidRDefault="00CB3CD4" w:rsidP="00835D21">
            <w:pPr>
              <w:jc w:val="center"/>
              <w:rPr>
                <w:color w:val="000000"/>
                <w:sz w:val="20"/>
                <w:szCs w:val="20"/>
              </w:rPr>
            </w:pPr>
            <w:r>
              <w:rPr>
                <w:color w:val="000000"/>
                <w:sz w:val="20"/>
                <w:szCs w:val="20"/>
              </w:rPr>
              <w:t>Within 1 business day of receipt from the Agency</w:t>
            </w:r>
          </w:p>
        </w:tc>
      </w:tr>
    </w:tbl>
    <w:p w14:paraId="164660F1" w14:textId="77777777" w:rsidR="00CB3CD4" w:rsidRPr="001B1BF6" w:rsidRDefault="00CB3CD4" w:rsidP="00CB3CD4">
      <w:pPr>
        <w:pStyle w:val="NoSpacing"/>
        <w:ind w:left="1440"/>
        <w:jc w:val="left"/>
        <w:rPr>
          <w:bCs/>
          <w:i/>
        </w:rPr>
      </w:pPr>
    </w:p>
    <w:p w14:paraId="2501AC00" w14:textId="77777777" w:rsidR="00CB3CD4" w:rsidRPr="00D104AF" w:rsidRDefault="00CB3CD4" w:rsidP="00CB3CD4">
      <w:pPr>
        <w:pStyle w:val="NoSpacing"/>
        <w:numPr>
          <w:ilvl w:val="0"/>
          <w:numId w:val="42"/>
        </w:numPr>
        <w:jc w:val="left"/>
        <w:rPr>
          <w:b/>
        </w:rPr>
      </w:pPr>
      <w:r w:rsidRPr="00D104AF">
        <w:rPr>
          <w:rStyle w:val="ContractLevel2Char"/>
          <w:b w:val="0"/>
        </w:rPr>
        <w:t>Technical Support Help Desk</w:t>
      </w:r>
    </w:p>
    <w:p w14:paraId="70DD8E71" w14:textId="74C08DBD" w:rsidR="00CB3CD4" w:rsidRDefault="00CB3CD4" w:rsidP="000C0E28">
      <w:pPr>
        <w:pStyle w:val="NoSpacing"/>
        <w:numPr>
          <w:ilvl w:val="0"/>
          <w:numId w:val="111"/>
        </w:numPr>
        <w:ind w:left="1080" w:hanging="360"/>
        <w:jc w:val="left"/>
      </w:pPr>
      <w:r w:rsidRPr="004129C3">
        <w:t xml:space="preserve">The Contractor shall </w:t>
      </w:r>
      <w:r>
        <w:t>respond to</w:t>
      </w:r>
      <w:r w:rsidRPr="004129C3">
        <w:t xml:space="preserve"> </w:t>
      </w:r>
      <w:r>
        <w:t xml:space="preserve">third party app developers with </w:t>
      </w:r>
      <w:r w:rsidRPr="004129C3">
        <w:t>issues within one</w:t>
      </w:r>
      <w:r>
        <w:t xml:space="preserve"> (1)</w:t>
      </w:r>
      <w:r w:rsidRPr="004129C3">
        <w:t xml:space="preserve"> business </w:t>
      </w:r>
      <w:proofErr w:type="gramStart"/>
      <w:r w:rsidRPr="004129C3">
        <w:t>day</w:t>
      </w:r>
      <w:r>
        <w:t>, and</w:t>
      </w:r>
      <w:proofErr w:type="gramEnd"/>
      <w:r>
        <w:t xml:space="preserve"> p</w:t>
      </w:r>
      <w:r w:rsidRPr="006943DF">
        <w:t xml:space="preserve">rovide an interim response within one </w:t>
      </w:r>
      <w:r>
        <w:t xml:space="preserve">(1) </w:t>
      </w:r>
      <w:r w:rsidRPr="006943DF">
        <w:t xml:space="preserve">business day if a completed response is not possible by then. The Contractor shall </w:t>
      </w:r>
      <w:r>
        <w:t>p</w:t>
      </w:r>
      <w:r w:rsidRPr="006943DF">
        <w:t xml:space="preserve">rovide complete </w:t>
      </w:r>
      <w:r>
        <w:t>r</w:t>
      </w:r>
      <w:r w:rsidRPr="006943DF">
        <w:t>e</w:t>
      </w:r>
      <w:r w:rsidR="00BA4C3D">
        <w:t>s</w:t>
      </w:r>
      <w:r w:rsidRPr="006943DF">
        <w:t xml:space="preserve">ponses to 100 percent of inquiries within three </w:t>
      </w:r>
      <w:r>
        <w:t xml:space="preserve">(3) </w:t>
      </w:r>
      <w:r w:rsidRPr="006943DF">
        <w:t>business days.</w:t>
      </w:r>
    </w:p>
    <w:p w14:paraId="7EAE6E65" w14:textId="77777777" w:rsidR="00CB3CD4" w:rsidRPr="00120924" w:rsidRDefault="00CB3CD4" w:rsidP="00CB3CD4">
      <w:pPr>
        <w:pStyle w:val="ListParagraph"/>
        <w:numPr>
          <w:ilvl w:val="0"/>
          <w:numId w:val="111"/>
        </w:numPr>
        <w:ind w:left="1080" w:hanging="360"/>
        <w:rPr>
          <w:rStyle w:val="ContractLevel2Char"/>
          <w:b w:val="0"/>
        </w:rPr>
      </w:pPr>
      <w:r>
        <w:t xml:space="preserve">The Contractor shall report Severity One and Severity Two Errors to the Agency within 30 minutes of discovery. The Contractor shall also report resolution of Errors once root causes are identified and implemented. </w:t>
      </w:r>
    </w:p>
    <w:p w14:paraId="68A1F2B3" w14:textId="77777777" w:rsidR="00CB3CD4" w:rsidRDefault="00CB3CD4" w:rsidP="00CB3CD4">
      <w:pPr>
        <w:pStyle w:val="NoSpacing"/>
        <w:ind w:left="720"/>
        <w:jc w:val="left"/>
        <w:rPr>
          <w:rStyle w:val="ContractLevel2Char"/>
          <w:b w:val="0"/>
        </w:rPr>
      </w:pPr>
    </w:p>
    <w:p w14:paraId="27E8BAE9" w14:textId="77777777" w:rsidR="00CB3CD4" w:rsidRDefault="00CB3CD4" w:rsidP="00CB3CD4">
      <w:pPr>
        <w:pStyle w:val="NoSpacing"/>
        <w:numPr>
          <w:ilvl w:val="0"/>
          <w:numId w:val="42"/>
        </w:numPr>
        <w:jc w:val="left"/>
        <w:rPr>
          <w:rStyle w:val="ContractLevel2Char"/>
          <w:b w:val="0"/>
        </w:rPr>
      </w:pPr>
      <w:r>
        <w:rPr>
          <w:rStyle w:val="ContractLevel2Char"/>
          <w:b w:val="0"/>
        </w:rPr>
        <w:t>Support Services</w:t>
      </w:r>
    </w:p>
    <w:p w14:paraId="2657361E" w14:textId="0326429A" w:rsidR="00CB3CD4" w:rsidRDefault="00CB3CD4" w:rsidP="00CB3CD4">
      <w:pPr>
        <w:pStyle w:val="ListParagraph"/>
        <w:numPr>
          <w:ilvl w:val="0"/>
          <w:numId w:val="115"/>
        </w:numPr>
        <w:shd w:val="clear" w:color="auto" w:fill="FFFFFF" w:themeFill="background1"/>
        <w:spacing w:after="60"/>
        <w:ind w:left="1080"/>
        <w:rPr>
          <w:rStyle w:val="ContractLevel2Char"/>
          <w:b w:val="0"/>
          <w:i w:val="0"/>
        </w:rPr>
      </w:pPr>
      <w:r>
        <w:rPr>
          <w:rStyle w:val="ContractLevel2Char"/>
          <w:b w:val="0"/>
          <w:i w:val="0"/>
        </w:rPr>
        <w:t xml:space="preserve">The Contractor shall provide third party application documentation to the Agency within five (5) business days of a newly available </w:t>
      </w:r>
      <w:proofErr w:type="gramStart"/>
      <w:r>
        <w:rPr>
          <w:rStyle w:val="ContractLevel2Char"/>
          <w:b w:val="0"/>
          <w:i w:val="0"/>
        </w:rPr>
        <w:t>third party</w:t>
      </w:r>
      <w:proofErr w:type="gramEnd"/>
      <w:r>
        <w:rPr>
          <w:rStyle w:val="ContractLevel2Char"/>
          <w:b w:val="0"/>
          <w:i w:val="0"/>
        </w:rPr>
        <w:t xml:space="preserve"> application.</w:t>
      </w:r>
    </w:p>
    <w:p w14:paraId="75174E74" w14:textId="33823C59" w:rsidR="004A5709" w:rsidRDefault="004A5709" w:rsidP="00BA4C3D">
      <w:pPr>
        <w:pStyle w:val="ListParagraph"/>
        <w:numPr>
          <w:ilvl w:val="0"/>
          <w:numId w:val="115"/>
        </w:numPr>
        <w:shd w:val="clear" w:color="auto" w:fill="FFFFFF" w:themeFill="background1"/>
        <w:spacing w:after="60"/>
        <w:ind w:left="1080"/>
      </w:pPr>
      <w:r>
        <w:t>The Contractor shall discontinue access to third party applications within 30 minutes of request from the Agency.</w:t>
      </w:r>
    </w:p>
    <w:p w14:paraId="5E7ABEE1" w14:textId="41264AFB" w:rsidR="00CB3CD4" w:rsidRDefault="00CB3CD4" w:rsidP="00BA4C3D">
      <w:pPr>
        <w:pStyle w:val="ListParagraph"/>
        <w:numPr>
          <w:ilvl w:val="0"/>
          <w:numId w:val="115"/>
        </w:numPr>
        <w:shd w:val="clear" w:color="auto" w:fill="FFFFFF" w:themeFill="background1"/>
        <w:spacing w:after="60"/>
        <w:ind w:left="1080"/>
      </w:pPr>
      <w:r>
        <w:t xml:space="preserve">Unless otherwise specified, the Contractor shall provide all identified reports in an Agency-approved format and in accordance with timeframes established in the Agency-approved reporting plan. </w:t>
      </w:r>
      <w:r w:rsidRPr="00AB5CB3">
        <w:t>All submitted reports shall be concise, free from typographical and grammatical errors, and come to logical conclusions.</w:t>
      </w:r>
    </w:p>
    <w:p w14:paraId="2A455AA8" w14:textId="77777777" w:rsidR="008108E5" w:rsidRPr="00BA4C3D" w:rsidRDefault="008108E5" w:rsidP="00BA4C3D">
      <w:pPr>
        <w:pStyle w:val="ListParagraph"/>
        <w:numPr>
          <w:ilvl w:val="0"/>
          <w:numId w:val="0"/>
        </w:numPr>
        <w:shd w:val="clear" w:color="auto" w:fill="FFFFFF" w:themeFill="background1"/>
        <w:spacing w:after="60"/>
        <w:ind w:left="1080"/>
        <w:rPr>
          <w:rStyle w:val="ContractLevel2Char"/>
          <w:b w:val="0"/>
          <w:i w:val="0"/>
        </w:rPr>
      </w:pPr>
    </w:p>
    <w:p w14:paraId="767FA7E2" w14:textId="77777777" w:rsidR="00FA7295" w:rsidRDefault="00FA7295" w:rsidP="00FA7295">
      <w:pPr>
        <w:pStyle w:val="NoSpacing"/>
        <w:numPr>
          <w:ilvl w:val="0"/>
          <w:numId w:val="42"/>
        </w:numPr>
        <w:jc w:val="left"/>
        <w:rPr>
          <w:rStyle w:val="ContractLevel2Char"/>
          <w:b w:val="0"/>
        </w:rPr>
      </w:pPr>
      <w:r>
        <w:rPr>
          <w:rStyle w:val="ContractLevel2Char"/>
          <w:b w:val="0"/>
        </w:rPr>
        <w:t>Disaster Recovery</w:t>
      </w:r>
    </w:p>
    <w:p w14:paraId="1A5870CE" w14:textId="77777777" w:rsidR="00FA7295" w:rsidRDefault="00FA7295" w:rsidP="00FA7295">
      <w:pPr>
        <w:pStyle w:val="NoSpacing"/>
        <w:numPr>
          <w:ilvl w:val="3"/>
          <w:numId w:val="42"/>
        </w:numPr>
        <w:ind w:left="1080"/>
        <w:jc w:val="left"/>
      </w:pPr>
      <w:r w:rsidRPr="00FE2DF7">
        <w:t>Production Disaster Recovery RTO &amp; RPO</w:t>
      </w:r>
    </w:p>
    <w:p w14:paraId="692300B0" w14:textId="77F771B1" w:rsidR="007F122D" w:rsidRDefault="00FA7295">
      <w:pPr>
        <w:pStyle w:val="NoSpacing"/>
        <w:numPr>
          <w:ilvl w:val="4"/>
          <w:numId w:val="42"/>
        </w:numPr>
        <w:ind w:left="1440"/>
        <w:jc w:val="left"/>
      </w:pPr>
      <w:r w:rsidRPr="00FE2DF7">
        <w:t xml:space="preserve">In the event of a Disaster, the </w:t>
      </w:r>
      <w:r>
        <w:t>Contractor</w:t>
      </w:r>
      <w:r w:rsidRPr="00FE2DF7">
        <w:t xml:space="preserve"> shall meet the Recovery Time Objective (RTO) of two (2) hours and the Recovery Point Objective (RPO) of 30 minutes, as specified in the Disaster Recovery Plan, to recover the Production system to the Disaster Recovery system's environment.</w:t>
      </w:r>
    </w:p>
    <w:p w14:paraId="7DF7AEDE" w14:textId="77777777" w:rsidR="00FA7295" w:rsidRDefault="00FA7295" w:rsidP="00FA7295">
      <w:pPr>
        <w:pStyle w:val="NoSpacing"/>
        <w:numPr>
          <w:ilvl w:val="3"/>
          <w:numId w:val="42"/>
        </w:numPr>
        <w:ind w:left="1080"/>
        <w:jc w:val="left"/>
      </w:pPr>
      <w:r>
        <w:t>Non-Production Disaster Recovery RTO &amp; RPO</w:t>
      </w:r>
    </w:p>
    <w:p w14:paraId="21FC67D2" w14:textId="5A5053AF" w:rsidR="00FA7295" w:rsidRPr="001B1BF6" w:rsidRDefault="00FA7295" w:rsidP="00FA7295">
      <w:pPr>
        <w:pStyle w:val="NoSpacing"/>
        <w:numPr>
          <w:ilvl w:val="4"/>
          <w:numId w:val="42"/>
        </w:numPr>
        <w:ind w:left="1440"/>
        <w:jc w:val="left"/>
        <w:rPr>
          <w:bCs/>
          <w:i/>
        </w:rPr>
      </w:pPr>
      <w:r>
        <w:t xml:space="preserve">In the event of a Disaster, the Contractor shall meet the Recovery Time Objective (RTO) of 48 hours and the Recovery Point Objective (RPO) of 24 hours, as specified in the Disaster Recovery Plan, to recover the </w:t>
      </w:r>
      <w:proofErr w:type="gramStart"/>
      <w:r>
        <w:t>Non-Production</w:t>
      </w:r>
      <w:proofErr w:type="gramEnd"/>
      <w:r>
        <w:t xml:space="preserve"> system to the Disaster Recovery system's Non-Production environment.</w:t>
      </w:r>
    </w:p>
    <w:p w14:paraId="7B826A64" w14:textId="10A6A388" w:rsidR="007F122D" w:rsidRPr="001B1BF6" w:rsidRDefault="007F122D" w:rsidP="00DB153B"/>
    <w:p w14:paraId="6963052D" w14:textId="77777777" w:rsidR="00F803BB" w:rsidRDefault="00F803BB" w:rsidP="00F803BB">
      <w:pPr>
        <w:jc w:val="left"/>
        <w:rPr>
          <w:rFonts w:eastAsia="Times New Roman"/>
          <w:b/>
        </w:rPr>
      </w:pPr>
      <w:r>
        <w:rPr>
          <w:rFonts w:eastAsia="Times New Roman"/>
          <w:b/>
        </w:rPr>
        <w:t xml:space="preserve">1.3.3 Monitoring, Review, and Problem Reporting.   </w:t>
      </w:r>
    </w:p>
    <w:p w14:paraId="16CA7B2C" w14:textId="77777777" w:rsidR="00F803BB" w:rsidRDefault="00F803BB" w:rsidP="00F803BB">
      <w:pPr>
        <w:jc w:val="left"/>
        <w:rPr>
          <w:rFonts w:eastAsia="Times New Roman"/>
          <w:b/>
          <w:bCs/>
        </w:rPr>
      </w:pPr>
    </w:p>
    <w:p w14:paraId="70E40912" w14:textId="77777777" w:rsidR="00F803BB" w:rsidRDefault="00F803BB" w:rsidP="00F803BB">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14:paraId="773CD951" w14:textId="77777777" w:rsidR="00F803BB" w:rsidRDefault="00F803BB" w:rsidP="00F803BB">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7469FA46" w14:textId="77777777" w:rsidR="00F803BB" w:rsidRDefault="00F803BB" w:rsidP="00F803BB">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20B34764" w14:textId="77777777" w:rsidR="00F803BB" w:rsidRDefault="00F803BB" w:rsidP="00F803BB">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64F0C52C" w14:textId="77777777" w:rsidR="00D67027" w:rsidRPr="00D5532C" w:rsidRDefault="00D67027" w:rsidP="00D67027">
      <w:pPr>
        <w:pStyle w:val="NoSpacing"/>
        <w:numPr>
          <w:ilvl w:val="1"/>
          <w:numId w:val="1"/>
        </w:numPr>
        <w:ind w:left="900"/>
        <w:jc w:val="left"/>
        <w:rPr>
          <w:bCs/>
        </w:rPr>
      </w:pPr>
      <w:r>
        <w:t>The Agency’s representative will perform at minimum monthly desk monitoring of deliverables, reports, and results to determine the success of the Contractor.</w:t>
      </w:r>
    </w:p>
    <w:p w14:paraId="03C91B8E" w14:textId="77777777" w:rsidR="00D67027" w:rsidRPr="00C83301" w:rsidRDefault="00D67027" w:rsidP="00D67027">
      <w:pPr>
        <w:pStyle w:val="NoSpacing"/>
        <w:numPr>
          <w:ilvl w:val="1"/>
          <w:numId w:val="1"/>
        </w:numPr>
        <w:ind w:left="900"/>
        <w:jc w:val="left"/>
        <w:rPr>
          <w:bCs/>
        </w:rPr>
      </w:pPr>
      <w:r>
        <w:rPr>
          <w:bCs/>
        </w:rPr>
        <w:t xml:space="preserve">The Agency’s representative will sign-off on completed Scope of Work items, provide feedback on </w:t>
      </w:r>
      <w:proofErr w:type="gramStart"/>
      <w:r>
        <w:rPr>
          <w:bCs/>
        </w:rPr>
        <w:t>progress</w:t>
      </w:r>
      <w:proofErr w:type="gramEnd"/>
      <w:r>
        <w:rPr>
          <w:bCs/>
        </w:rPr>
        <w:t xml:space="preserve"> and determine if other measures are required to ensure achievement of items approved and documented.</w:t>
      </w:r>
    </w:p>
    <w:p w14:paraId="7EA3BDA3" w14:textId="74F417A5" w:rsidR="00FA7295" w:rsidRDefault="00D67027" w:rsidP="00FA7295">
      <w:pPr>
        <w:ind w:left="720"/>
        <w:jc w:val="left"/>
        <w:rPr>
          <w:rFonts w:eastAsia="Times New Roman"/>
        </w:rPr>
      </w:pPr>
      <w:r w:rsidDel="00D67027">
        <w:t xml:space="preserve"> </w:t>
      </w:r>
    </w:p>
    <w:p w14:paraId="6AAF20FB" w14:textId="77777777" w:rsidR="00F803BB" w:rsidRDefault="00F803BB" w:rsidP="00F803BB">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B91264E" w14:textId="77777777" w:rsidR="00F803BB" w:rsidRDefault="00F803BB" w:rsidP="00F803BB">
      <w:pPr>
        <w:jc w:val="left"/>
        <w:rPr>
          <w:rFonts w:eastAsia="Times New Roman"/>
          <w:b/>
          <w:bCs/>
        </w:rPr>
      </w:pPr>
    </w:p>
    <w:p w14:paraId="6A777877" w14:textId="77777777" w:rsidR="00F803BB" w:rsidRDefault="00F803BB" w:rsidP="00F803BB">
      <w:pPr>
        <w:jc w:val="left"/>
        <w:rPr>
          <w:rFonts w:eastAsia="Times New Roman"/>
        </w:rPr>
      </w:pPr>
      <w:r>
        <w:rPr>
          <w:rFonts w:eastAsia="Times New Roman"/>
        </w:rPr>
        <w:lastRenderedPageBreak/>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4557049" w14:textId="77777777" w:rsidR="00F803BB" w:rsidRDefault="00F803BB" w:rsidP="00F803BB">
      <w:pPr>
        <w:jc w:val="left"/>
        <w:rPr>
          <w:rFonts w:eastAsia="Times New Roman"/>
        </w:rPr>
      </w:pPr>
    </w:p>
    <w:p w14:paraId="5CC14815" w14:textId="77777777" w:rsidR="00F803BB" w:rsidRDefault="00F803BB" w:rsidP="00F803BB">
      <w:pPr>
        <w:jc w:val="left"/>
        <w:rPr>
          <w:rFonts w:eastAsia="Times New Roman"/>
        </w:rPr>
      </w:pPr>
      <w:r>
        <w:rPr>
          <w:rFonts w:eastAsia="Times New Roman"/>
          <w:b/>
          <w:bCs/>
        </w:rPr>
        <w:t>1.3.3.3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7DF723DE" w14:textId="77777777" w:rsidR="00F803BB" w:rsidRDefault="00F803BB" w:rsidP="00F803BB">
      <w:pPr>
        <w:jc w:val="left"/>
        <w:rPr>
          <w:rFonts w:eastAsia="Times New Roman"/>
        </w:rPr>
      </w:pPr>
    </w:p>
    <w:p w14:paraId="0D27FE7A" w14:textId="77777777" w:rsidR="00F803BB" w:rsidRDefault="00F803BB" w:rsidP="00F803BB">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525A477D" w14:textId="77777777" w:rsidR="00F803BB" w:rsidRDefault="00F803BB" w:rsidP="00F803BB">
      <w:pPr>
        <w:jc w:val="left"/>
        <w:rPr>
          <w:rFonts w:eastAsia="Times New Roman"/>
          <w:b/>
          <w:bCs/>
        </w:rPr>
      </w:pPr>
    </w:p>
    <w:p w14:paraId="6C7576F3" w14:textId="77777777" w:rsidR="00F803BB" w:rsidRDefault="00F803BB" w:rsidP="00F803BB">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716141BC" w14:textId="77777777" w:rsidR="00F803BB" w:rsidRDefault="00F803BB" w:rsidP="00F803BB">
      <w:pPr>
        <w:jc w:val="left"/>
        <w:rPr>
          <w:rFonts w:eastAsia="Times New Roman"/>
          <w:b/>
        </w:rPr>
      </w:pPr>
    </w:p>
    <w:p w14:paraId="3B23B412" w14:textId="77777777" w:rsidR="00F803BB" w:rsidRDefault="00F803BB" w:rsidP="00F803BB">
      <w:pPr>
        <w:jc w:val="left"/>
        <w:rPr>
          <w:rFonts w:eastAsia="Times New Roman"/>
          <w:b/>
        </w:rPr>
      </w:pPr>
      <w:r>
        <w:rPr>
          <w:rFonts w:eastAsia="Times New Roman"/>
          <w:b/>
        </w:rPr>
        <w:t>1.3.4 Contract Payment Clause.</w:t>
      </w:r>
    </w:p>
    <w:p w14:paraId="63BFEA3B" w14:textId="77777777" w:rsidR="00F803BB" w:rsidRDefault="00F803BB" w:rsidP="00F803BB">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5489D584" w14:textId="77777777" w:rsidR="00F803BB" w:rsidRDefault="00F803BB" w:rsidP="00F803BB">
      <w:pPr>
        <w:jc w:val="left"/>
        <w:rPr>
          <w:rFonts w:eastAsia="Times New Roman"/>
          <w:i/>
        </w:rPr>
      </w:pPr>
      <w:r>
        <w:rPr>
          <w:rFonts w:eastAsia="Times New Roman"/>
          <w:i/>
        </w:rPr>
        <w:t>{To be determined.}</w:t>
      </w:r>
    </w:p>
    <w:p w14:paraId="46D0FB00" w14:textId="77777777" w:rsidR="00F803BB" w:rsidRDefault="00F803BB" w:rsidP="00F803BB">
      <w:pPr>
        <w:jc w:val="left"/>
        <w:rPr>
          <w:rFonts w:eastAsia="Times New Roman"/>
        </w:rPr>
      </w:pPr>
    </w:p>
    <w:p w14:paraId="5A3A04DE" w14:textId="77777777" w:rsidR="00F803BB" w:rsidRDefault="00F803BB" w:rsidP="00F803BB">
      <w:pPr>
        <w:jc w:val="left"/>
        <w:rPr>
          <w:rFonts w:eastAsia="Times New Roman"/>
          <w:b/>
        </w:rPr>
      </w:pPr>
      <w:r>
        <w:rPr>
          <w:rFonts w:eastAsia="Times New Roman"/>
          <w:b/>
        </w:rPr>
        <w:t>1.3.4.2 Payment Methodology.</w:t>
      </w:r>
    </w:p>
    <w:p w14:paraId="7EAE8780" w14:textId="20115176" w:rsidR="005B23F7" w:rsidRDefault="005B23F7" w:rsidP="005B23F7">
      <w:pPr>
        <w:pStyle w:val="ListParagraph"/>
        <w:numPr>
          <w:ilvl w:val="0"/>
          <w:numId w:val="43"/>
        </w:numPr>
      </w:pPr>
      <w:r>
        <w:t xml:space="preserve">Provider Directory API and Patient API Implementation Payments. The Contractor may invoice for the amounts in accordance with the </w:t>
      </w:r>
      <w:r w:rsidR="007C5A8B">
        <w:t xml:space="preserve">Implementation </w:t>
      </w:r>
      <w:r>
        <w:t xml:space="preserve">pricing set forth in Special Contract Attachment 4.1 (i.e., the Cost Proposal) upon completion of the following </w:t>
      </w:r>
      <w:r w:rsidR="00CE23DA">
        <w:t>milestones</w:t>
      </w:r>
      <w:r>
        <w:t>:</w:t>
      </w:r>
    </w:p>
    <w:p w14:paraId="08912C55" w14:textId="77777777" w:rsidR="005B23F7" w:rsidRDefault="005B23F7" w:rsidP="005B23F7">
      <w:pPr>
        <w:jc w:val="left"/>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6798"/>
        <w:gridCol w:w="2070"/>
      </w:tblGrid>
      <w:tr w:rsidR="00AC24B8" w14:paraId="0E27AEC3" w14:textId="133E4FFF" w:rsidTr="00DE0735">
        <w:trPr>
          <w:jc w:val="center"/>
        </w:trPr>
        <w:tc>
          <w:tcPr>
            <w:tcW w:w="1657" w:type="dxa"/>
          </w:tcPr>
          <w:p w14:paraId="445E6742" w14:textId="77777777" w:rsidR="00AC24B8" w:rsidRPr="00174741" w:rsidRDefault="00AC24B8" w:rsidP="005B23F7">
            <w:pPr>
              <w:jc w:val="left"/>
              <w:rPr>
                <w:b/>
              </w:rPr>
            </w:pPr>
            <w:r w:rsidRPr="00174741">
              <w:rPr>
                <w:b/>
              </w:rPr>
              <w:t>Milestone</w:t>
            </w:r>
          </w:p>
        </w:tc>
        <w:tc>
          <w:tcPr>
            <w:tcW w:w="6798" w:type="dxa"/>
          </w:tcPr>
          <w:p w14:paraId="74AC3986" w14:textId="77777777" w:rsidR="00AC24B8" w:rsidRPr="00174741" w:rsidRDefault="00AC24B8" w:rsidP="005B23F7">
            <w:pPr>
              <w:jc w:val="center"/>
              <w:rPr>
                <w:b/>
              </w:rPr>
            </w:pPr>
            <w:r>
              <w:rPr>
                <w:b/>
              </w:rPr>
              <w:t>Completion Criteria</w:t>
            </w:r>
          </w:p>
        </w:tc>
        <w:tc>
          <w:tcPr>
            <w:tcW w:w="2070" w:type="dxa"/>
          </w:tcPr>
          <w:p w14:paraId="588FB46A" w14:textId="48314D2A" w:rsidR="00AC24B8" w:rsidRDefault="00AC24B8" w:rsidP="005B23F7">
            <w:pPr>
              <w:jc w:val="center"/>
              <w:rPr>
                <w:b/>
              </w:rPr>
            </w:pPr>
            <w:r>
              <w:rPr>
                <w:b/>
              </w:rPr>
              <w:t>Invoice Amount</w:t>
            </w:r>
          </w:p>
        </w:tc>
      </w:tr>
      <w:tr w:rsidR="00AC24B8" w14:paraId="740E0C4D" w14:textId="1C092AFD" w:rsidTr="00DE0735">
        <w:trPr>
          <w:jc w:val="center"/>
        </w:trPr>
        <w:tc>
          <w:tcPr>
            <w:tcW w:w="1657" w:type="dxa"/>
          </w:tcPr>
          <w:p w14:paraId="236823AB" w14:textId="77777777" w:rsidR="00AC24B8" w:rsidRDefault="00AC24B8" w:rsidP="005B23F7">
            <w:pPr>
              <w:jc w:val="left"/>
            </w:pPr>
            <w:r>
              <w:t>Payment Milestone #1 – Documentation delivery</w:t>
            </w:r>
          </w:p>
          <w:p w14:paraId="6D2D0CC4" w14:textId="77777777" w:rsidR="00AC24B8" w:rsidRDefault="00AC24B8" w:rsidP="005B23F7">
            <w:pPr>
              <w:jc w:val="left"/>
            </w:pPr>
          </w:p>
        </w:tc>
        <w:tc>
          <w:tcPr>
            <w:tcW w:w="6798" w:type="dxa"/>
          </w:tcPr>
          <w:p w14:paraId="744FBD80" w14:textId="536EE9BF" w:rsidR="00AC24B8" w:rsidRDefault="00AC24B8" w:rsidP="005B23F7">
            <w:pPr>
              <w:pStyle w:val="ListParagraph"/>
              <w:numPr>
                <w:ilvl w:val="0"/>
                <w:numId w:val="44"/>
              </w:numPr>
            </w:pPr>
            <w:r>
              <w:t xml:space="preserve">Contractor delivers the </w:t>
            </w:r>
            <w:r w:rsidR="00537F95">
              <w:t xml:space="preserve">work </w:t>
            </w:r>
            <w:r>
              <w:t>plans as described in Section 1.3.1.1</w:t>
            </w:r>
            <w:r w:rsidR="00537F95">
              <w:t>.E.</w:t>
            </w:r>
          </w:p>
          <w:p w14:paraId="2EC1C7C9" w14:textId="77777777" w:rsidR="00AC24B8" w:rsidRDefault="00AC24B8" w:rsidP="005B23F7">
            <w:pPr>
              <w:pStyle w:val="ListParagraph"/>
              <w:numPr>
                <w:ilvl w:val="0"/>
                <w:numId w:val="44"/>
              </w:numPr>
            </w:pPr>
            <w:r>
              <w:t>Contractor incorporates or dispositions all Client feedback provided within 10 days of deliverable submission</w:t>
            </w:r>
          </w:p>
          <w:p w14:paraId="5B1A3240" w14:textId="77777777" w:rsidR="00AC24B8" w:rsidRDefault="00AC24B8" w:rsidP="005B23F7">
            <w:pPr>
              <w:pStyle w:val="ListParagraph"/>
              <w:numPr>
                <w:ilvl w:val="0"/>
                <w:numId w:val="44"/>
              </w:numPr>
            </w:pPr>
            <w:r>
              <w:t>Agency business owner approves each deliverable</w:t>
            </w:r>
          </w:p>
          <w:p w14:paraId="17069EFD" w14:textId="77777777" w:rsidR="00AC24B8" w:rsidRDefault="00AC24B8" w:rsidP="005B23F7">
            <w:pPr>
              <w:jc w:val="left"/>
            </w:pPr>
          </w:p>
        </w:tc>
        <w:tc>
          <w:tcPr>
            <w:tcW w:w="2070" w:type="dxa"/>
          </w:tcPr>
          <w:p w14:paraId="26C2F5A4" w14:textId="01360E51" w:rsidR="00AC24B8" w:rsidRDefault="00CE23DA" w:rsidP="00E56A73">
            <w:pPr>
              <w:pStyle w:val="ListParagraph"/>
              <w:numPr>
                <w:ilvl w:val="0"/>
                <w:numId w:val="0"/>
              </w:numPr>
            </w:pPr>
            <w:r>
              <w:t>2</w:t>
            </w:r>
            <w:r w:rsidR="00AC24B8">
              <w:t>0% of I</w:t>
            </w:r>
            <w:r w:rsidR="002A0F3F">
              <w:t>mplementation</w:t>
            </w:r>
            <w:r w:rsidR="00AC24B8">
              <w:t xml:space="preserve"> Pricing for Provider Directory API and Patient Access API </w:t>
            </w:r>
          </w:p>
        </w:tc>
      </w:tr>
      <w:tr w:rsidR="00AC24B8" w14:paraId="12F1D391" w14:textId="2056643B" w:rsidTr="00DE0735">
        <w:trPr>
          <w:jc w:val="center"/>
        </w:trPr>
        <w:tc>
          <w:tcPr>
            <w:tcW w:w="1657" w:type="dxa"/>
          </w:tcPr>
          <w:p w14:paraId="59FACF3F" w14:textId="77777777" w:rsidR="00AC24B8" w:rsidRDefault="00AC24B8" w:rsidP="005B23F7">
            <w:pPr>
              <w:jc w:val="left"/>
            </w:pPr>
            <w:r>
              <w:t>Payment Milestone #2 – Provider directory data ingestion</w:t>
            </w:r>
          </w:p>
          <w:p w14:paraId="05ED85AC" w14:textId="77777777" w:rsidR="00AC24B8" w:rsidRDefault="00AC24B8" w:rsidP="005B23F7">
            <w:pPr>
              <w:jc w:val="left"/>
            </w:pPr>
          </w:p>
        </w:tc>
        <w:tc>
          <w:tcPr>
            <w:tcW w:w="6798" w:type="dxa"/>
          </w:tcPr>
          <w:p w14:paraId="042DCC8A" w14:textId="77777777" w:rsidR="00AC24B8" w:rsidRPr="000B6A1A" w:rsidRDefault="00AC24B8" w:rsidP="005B23F7">
            <w:pPr>
              <w:pStyle w:val="ListParagraph"/>
              <w:numPr>
                <w:ilvl w:val="0"/>
                <w:numId w:val="44"/>
              </w:numPr>
            </w:pPr>
            <w:r>
              <w:t>Contractor demonstrates all provider directory data is loaded and available from the Contractor’s SaaS Solution</w:t>
            </w:r>
          </w:p>
          <w:p w14:paraId="6C0C6E52" w14:textId="77777777" w:rsidR="00AC24B8" w:rsidRPr="000B6A1A" w:rsidRDefault="00AC24B8" w:rsidP="005B23F7">
            <w:pPr>
              <w:pStyle w:val="ListParagraph"/>
              <w:numPr>
                <w:ilvl w:val="0"/>
                <w:numId w:val="44"/>
              </w:numPr>
            </w:pPr>
            <w:r>
              <w:t>Contractor demonstrates compliance with each security requirement listed under section 1.3.1.2</w:t>
            </w:r>
          </w:p>
          <w:p w14:paraId="33F135BA" w14:textId="77777777" w:rsidR="00AC24B8" w:rsidRPr="000B6A1A" w:rsidRDefault="00AC24B8" w:rsidP="005B23F7">
            <w:pPr>
              <w:pStyle w:val="ListParagraph"/>
              <w:numPr>
                <w:ilvl w:val="0"/>
                <w:numId w:val="44"/>
              </w:numPr>
            </w:pPr>
            <w:r>
              <w:t>Agency confirms the provider data loaded in the Contractor SaaS Solution reconciles to the Agency’s provider data</w:t>
            </w:r>
          </w:p>
          <w:p w14:paraId="47A6F6D0" w14:textId="77777777" w:rsidR="00AC24B8" w:rsidRPr="000B6A1A" w:rsidRDefault="00AC24B8" w:rsidP="005B23F7">
            <w:pPr>
              <w:pStyle w:val="ListParagraph"/>
              <w:numPr>
                <w:ilvl w:val="0"/>
                <w:numId w:val="44"/>
              </w:numPr>
            </w:pPr>
            <w:r>
              <w:t>Agency</w:t>
            </w:r>
            <w:r w:rsidRPr="000B6A1A">
              <w:t xml:space="preserve"> Business Owner </w:t>
            </w:r>
            <w:r>
              <w:t>approves</w:t>
            </w:r>
          </w:p>
          <w:p w14:paraId="6B576606" w14:textId="77777777" w:rsidR="00AC24B8" w:rsidRDefault="00AC24B8" w:rsidP="005B23F7">
            <w:pPr>
              <w:jc w:val="left"/>
            </w:pPr>
          </w:p>
        </w:tc>
        <w:tc>
          <w:tcPr>
            <w:tcW w:w="2070" w:type="dxa"/>
          </w:tcPr>
          <w:p w14:paraId="2D4FE222" w14:textId="60B4D3AB" w:rsidR="00AC24B8" w:rsidRDefault="00CE23DA" w:rsidP="00E56A73">
            <w:pPr>
              <w:pStyle w:val="ListParagraph"/>
              <w:numPr>
                <w:ilvl w:val="0"/>
                <w:numId w:val="0"/>
              </w:numPr>
            </w:pPr>
            <w:r>
              <w:t>2</w:t>
            </w:r>
            <w:r w:rsidR="00AC24B8">
              <w:t xml:space="preserve">0% of </w:t>
            </w:r>
            <w:r w:rsidR="002A0F3F">
              <w:t xml:space="preserve">Implementation </w:t>
            </w:r>
            <w:r w:rsidR="00AC24B8">
              <w:t xml:space="preserve">Pricing for Provider Directory API </w:t>
            </w:r>
          </w:p>
        </w:tc>
      </w:tr>
      <w:tr w:rsidR="00AC24B8" w14:paraId="6E98A787" w14:textId="6CA2FCC1" w:rsidTr="00DE0735">
        <w:trPr>
          <w:jc w:val="center"/>
        </w:trPr>
        <w:tc>
          <w:tcPr>
            <w:tcW w:w="1657" w:type="dxa"/>
          </w:tcPr>
          <w:p w14:paraId="624E1DFE" w14:textId="77777777" w:rsidR="00AC24B8" w:rsidRDefault="00AC24B8" w:rsidP="005B23F7">
            <w:pPr>
              <w:jc w:val="left"/>
            </w:pPr>
            <w:r>
              <w:t>Payment Milestone #3 – Patient data ingestion</w:t>
            </w:r>
          </w:p>
          <w:p w14:paraId="69E17B94" w14:textId="77777777" w:rsidR="00AC24B8" w:rsidRDefault="00AC24B8" w:rsidP="005B23F7">
            <w:pPr>
              <w:jc w:val="left"/>
            </w:pPr>
          </w:p>
        </w:tc>
        <w:tc>
          <w:tcPr>
            <w:tcW w:w="6798" w:type="dxa"/>
          </w:tcPr>
          <w:p w14:paraId="0A4EC299" w14:textId="77777777" w:rsidR="00AC24B8" w:rsidRPr="000B6A1A" w:rsidRDefault="00AC24B8" w:rsidP="005B23F7">
            <w:pPr>
              <w:pStyle w:val="ListParagraph"/>
              <w:numPr>
                <w:ilvl w:val="0"/>
                <w:numId w:val="44"/>
              </w:numPr>
            </w:pPr>
            <w:r>
              <w:t>Contractor demonstrates all patient data is loaded and available from the Contractor’s SaaS Solution</w:t>
            </w:r>
          </w:p>
          <w:p w14:paraId="0A8C154B" w14:textId="6B82085E" w:rsidR="00AC24B8" w:rsidRPr="000B6A1A" w:rsidRDefault="00AC24B8" w:rsidP="005B23F7">
            <w:pPr>
              <w:pStyle w:val="ListParagraph"/>
              <w:numPr>
                <w:ilvl w:val="0"/>
                <w:numId w:val="44"/>
              </w:numPr>
            </w:pPr>
            <w:r>
              <w:t>Contractor demonstrates compliance with each security requirement</w:t>
            </w:r>
            <w:r w:rsidR="00735071">
              <w:t>s</w:t>
            </w:r>
            <w:r>
              <w:t xml:space="preserve"> listed under section 1.3.1.2</w:t>
            </w:r>
          </w:p>
          <w:p w14:paraId="3B198A14" w14:textId="77777777" w:rsidR="00AC24B8" w:rsidRPr="000B6A1A" w:rsidRDefault="00AC24B8" w:rsidP="005B23F7">
            <w:pPr>
              <w:pStyle w:val="ListParagraph"/>
              <w:numPr>
                <w:ilvl w:val="0"/>
                <w:numId w:val="44"/>
              </w:numPr>
            </w:pPr>
            <w:r>
              <w:t>Agency confirms the data loaded in the Contractor SaaS Solution reconciles to the Client data</w:t>
            </w:r>
          </w:p>
          <w:p w14:paraId="5DD30512" w14:textId="77777777" w:rsidR="00AC24B8" w:rsidRPr="000B6A1A" w:rsidRDefault="00AC24B8" w:rsidP="005B23F7">
            <w:pPr>
              <w:pStyle w:val="ListParagraph"/>
              <w:numPr>
                <w:ilvl w:val="0"/>
                <w:numId w:val="44"/>
              </w:numPr>
            </w:pPr>
            <w:r>
              <w:t>Agency</w:t>
            </w:r>
            <w:r w:rsidRPr="000B6A1A">
              <w:t xml:space="preserve"> </w:t>
            </w:r>
            <w:r>
              <w:t>b</w:t>
            </w:r>
            <w:r w:rsidRPr="000B6A1A">
              <w:t xml:space="preserve">usiness </w:t>
            </w:r>
            <w:r>
              <w:t>o</w:t>
            </w:r>
            <w:r w:rsidRPr="000B6A1A">
              <w:t xml:space="preserve">wner </w:t>
            </w:r>
            <w:r>
              <w:t>approves</w:t>
            </w:r>
          </w:p>
          <w:p w14:paraId="03765B49" w14:textId="77777777" w:rsidR="00AC24B8" w:rsidRDefault="00AC24B8" w:rsidP="005B23F7">
            <w:pPr>
              <w:jc w:val="left"/>
            </w:pPr>
          </w:p>
        </w:tc>
        <w:tc>
          <w:tcPr>
            <w:tcW w:w="2070" w:type="dxa"/>
          </w:tcPr>
          <w:p w14:paraId="43C7601D" w14:textId="47423E0F" w:rsidR="00AC24B8" w:rsidRDefault="00CE23DA" w:rsidP="00E56A73">
            <w:pPr>
              <w:pStyle w:val="ListParagraph"/>
              <w:numPr>
                <w:ilvl w:val="0"/>
                <w:numId w:val="0"/>
              </w:numPr>
            </w:pPr>
            <w:r>
              <w:t xml:space="preserve">20% of </w:t>
            </w:r>
            <w:r w:rsidR="002A0F3F">
              <w:t xml:space="preserve">Implementation </w:t>
            </w:r>
            <w:r>
              <w:t>Pricing for Patient Access API</w:t>
            </w:r>
          </w:p>
        </w:tc>
      </w:tr>
      <w:tr w:rsidR="00AC24B8" w14:paraId="1E0236AD" w14:textId="52BF16DE" w:rsidTr="00DE0735">
        <w:trPr>
          <w:jc w:val="center"/>
        </w:trPr>
        <w:tc>
          <w:tcPr>
            <w:tcW w:w="1657" w:type="dxa"/>
          </w:tcPr>
          <w:p w14:paraId="715FE618" w14:textId="77777777" w:rsidR="00AC24B8" w:rsidRDefault="00AC24B8" w:rsidP="005B23F7">
            <w:pPr>
              <w:jc w:val="left"/>
            </w:pPr>
            <w:r>
              <w:lastRenderedPageBreak/>
              <w:t>Payment Milestone #4 – Provider Directory API Production Deployment</w:t>
            </w:r>
          </w:p>
        </w:tc>
        <w:tc>
          <w:tcPr>
            <w:tcW w:w="6798" w:type="dxa"/>
          </w:tcPr>
          <w:p w14:paraId="070B10E5" w14:textId="77777777" w:rsidR="00AC24B8" w:rsidRDefault="00AC24B8" w:rsidP="005B23F7">
            <w:pPr>
              <w:pStyle w:val="ListParagraph"/>
              <w:numPr>
                <w:ilvl w:val="0"/>
                <w:numId w:val="45"/>
              </w:numPr>
            </w:pPr>
            <w:r>
              <w:t xml:space="preserve">Contractor delivers the final test report, showing successful execution results for each test case/test scenario defined in the approved Quality Assurance Plan and in accordance with the implementation guides and testing tools developed for use with FHIR APIs (see </w:t>
            </w:r>
            <w:hyperlink r:id="rId34" w:history="1">
              <w:r w:rsidRPr="00EA743C">
                <w:rPr>
                  <w:rStyle w:val="Hyperlink"/>
                </w:rPr>
                <w:t>https://confluence.hl7.org/display/DVP/Da+Vinci+implementer+Support</w:t>
              </w:r>
            </w:hyperlink>
            <w:r>
              <w:t>)</w:t>
            </w:r>
          </w:p>
          <w:p w14:paraId="4E93E381" w14:textId="77777777" w:rsidR="00AC24B8" w:rsidRDefault="00AC24B8" w:rsidP="005B23F7">
            <w:pPr>
              <w:pStyle w:val="ListParagraph"/>
              <w:numPr>
                <w:ilvl w:val="0"/>
                <w:numId w:val="45"/>
              </w:numPr>
            </w:pPr>
            <w:r>
              <w:t>Contractor resolves all defects or receives approval from the Agency business owner on each defect that remains unresolved</w:t>
            </w:r>
          </w:p>
          <w:p w14:paraId="1A8B9C30" w14:textId="77777777" w:rsidR="00AC24B8" w:rsidRDefault="00AC24B8" w:rsidP="005B23F7">
            <w:pPr>
              <w:pStyle w:val="ListParagraph"/>
              <w:numPr>
                <w:ilvl w:val="0"/>
                <w:numId w:val="45"/>
              </w:numPr>
            </w:pPr>
            <w:r>
              <w:t>Contractor completes an end-to-end demonstration of the provider directory API from an end-user perspective</w:t>
            </w:r>
          </w:p>
          <w:p w14:paraId="78F3AC7C" w14:textId="77777777" w:rsidR="00AC24B8" w:rsidRDefault="00AC24B8" w:rsidP="005B23F7">
            <w:pPr>
              <w:pStyle w:val="ListParagraph"/>
              <w:numPr>
                <w:ilvl w:val="0"/>
                <w:numId w:val="45"/>
              </w:numPr>
            </w:pPr>
            <w:r>
              <w:t>Contractor deploys the provider directory API to production, making it available for use by third party application developers</w:t>
            </w:r>
          </w:p>
          <w:p w14:paraId="372D0317" w14:textId="77777777" w:rsidR="00AC24B8" w:rsidRDefault="00AC24B8" w:rsidP="005B23F7">
            <w:pPr>
              <w:pStyle w:val="ListParagraph"/>
              <w:numPr>
                <w:ilvl w:val="0"/>
                <w:numId w:val="45"/>
              </w:numPr>
            </w:pPr>
            <w:r>
              <w:t>Contractor demonstrates completion of all requirements listed in section 1.3.1.2</w:t>
            </w:r>
          </w:p>
          <w:p w14:paraId="54DC4E83" w14:textId="77777777" w:rsidR="00AC24B8" w:rsidRDefault="00AC24B8" w:rsidP="005B23F7">
            <w:pPr>
              <w:pStyle w:val="ListParagraph"/>
              <w:numPr>
                <w:ilvl w:val="0"/>
                <w:numId w:val="45"/>
              </w:numPr>
            </w:pPr>
            <w:r>
              <w:t>Contractor provides educational information explaining the process by which:</w:t>
            </w:r>
          </w:p>
          <w:p w14:paraId="22BCEA88" w14:textId="77777777" w:rsidR="00AC24B8" w:rsidRDefault="00AC24B8" w:rsidP="005B23F7">
            <w:pPr>
              <w:pStyle w:val="ListParagraph"/>
              <w:numPr>
                <w:ilvl w:val="1"/>
                <w:numId w:val="45"/>
              </w:numPr>
            </w:pPr>
            <w:r>
              <w:t xml:space="preserve">A </w:t>
            </w:r>
            <w:proofErr w:type="gramStart"/>
            <w:r>
              <w:t>third party</w:t>
            </w:r>
            <w:proofErr w:type="gramEnd"/>
            <w:r>
              <w:t xml:space="preserve"> application developer connects to the provider directory API</w:t>
            </w:r>
          </w:p>
          <w:p w14:paraId="447E2F4F" w14:textId="77777777" w:rsidR="00AC24B8" w:rsidRDefault="00AC24B8" w:rsidP="005B23F7">
            <w:pPr>
              <w:pStyle w:val="ListParagraph"/>
              <w:numPr>
                <w:ilvl w:val="1"/>
                <w:numId w:val="45"/>
              </w:numPr>
            </w:pPr>
            <w:r>
              <w:t xml:space="preserve">An interested party accesses provider directory information through a </w:t>
            </w:r>
            <w:proofErr w:type="gramStart"/>
            <w:r>
              <w:t>third party</w:t>
            </w:r>
            <w:proofErr w:type="gramEnd"/>
            <w:r>
              <w:t xml:space="preserve"> application (applicable to any third party application available at the time of deployment)</w:t>
            </w:r>
          </w:p>
          <w:p w14:paraId="37E9C39D" w14:textId="77777777" w:rsidR="00AC24B8" w:rsidRDefault="00AC24B8" w:rsidP="005B23F7">
            <w:pPr>
              <w:pStyle w:val="ListParagraph"/>
              <w:numPr>
                <w:ilvl w:val="0"/>
                <w:numId w:val="45"/>
              </w:numPr>
            </w:pPr>
            <w:r>
              <w:t>Agency business owner approves</w:t>
            </w:r>
          </w:p>
        </w:tc>
        <w:tc>
          <w:tcPr>
            <w:tcW w:w="2070" w:type="dxa"/>
          </w:tcPr>
          <w:p w14:paraId="07DD36CB" w14:textId="2B9451C5" w:rsidR="00AC24B8" w:rsidRDefault="00CE23DA" w:rsidP="00E56A73">
            <w:pPr>
              <w:pStyle w:val="ListParagraph"/>
              <w:numPr>
                <w:ilvl w:val="0"/>
                <w:numId w:val="0"/>
              </w:numPr>
            </w:pPr>
            <w:r>
              <w:t xml:space="preserve">60% of </w:t>
            </w:r>
            <w:r w:rsidR="002A0F3F">
              <w:t xml:space="preserve">Implementation </w:t>
            </w:r>
            <w:r>
              <w:t>Pricing for Provider Directory API</w:t>
            </w:r>
          </w:p>
        </w:tc>
      </w:tr>
      <w:tr w:rsidR="00AC24B8" w14:paraId="0E634D1F" w14:textId="4C8BABB0" w:rsidTr="00DE0735">
        <w:trPr>
          <w:jc w:val="center"/>
        </w:trPr>
        <w:tc>
          <w:tcPr>
            <w:tcW w:w="1657" w:type="dxa"/>
          </w:tcPr>
          <w:p w14:paraId="55F8601D" w14:textId="77777777" w:rsidR="00AC24B8" w:rsidRDefault="00AC24B8" w:rsidP="005B23F7">
            <w:pPr>
              <w:jc w:val="left"/>
            </w:pPr>
            <w:r>
              <w:t>Payment Milestone #5 – Patient API Production Deployment</w:t>
            </w:r>
          </w:p>
        </w:tc>
        <w:tc>
          <w:tcPr>
            <w:tcW w:w="6798" w:type="dxa"/>
          </w:tcPr>
          <w:p w14:paraId="348C2D80" w14:textId="77777777" w:rsidR="00AC24B8" w:rsidRDefault="00AC24B8" w:rsidP="005B23F7">
            <w:pPr>
              <w:pStyle w:val="ListParagraph"/>
              <w:numPr>
                <w:ilvl w:val="0"/>
                <w:numId w:val="45"/>
              </w:numPr>
            </w:pPr>
            <w:r>
              <w:t xml:space="preserve">Contractor delivers the final test report, showing successful execution results for each test case/test scenario defined in the approved Quality Assurance Plan and in accordance with the implementation guides and testing tools developed for use with FHIR APIs (see </w:t>
            </w:r>
            <w:hyperlink r:id="rId35" w:history="1">
              <w:r w:rsidRPr="00EA743C">
                <w:rPr>
                  <w:rStyle w:val="Hyperlink"/>
                </w:rPr>
                <w:t>https://confluence.hl7.org/display/DVP/Da+Vinci+implementer+Support</w:t>
              </w:r>
            </w:hyperlink>
            <w:r>
              <w:t>)</w:t>
            </w:r>
          </w:p>
          <w:p w14:paraId="00BA4FBC" w14:textId="77777777" w:rsidR="00AC24B8" w:rsidRDefault="00AC24B8" w:rsidP="005B23F7">
            <w:pPr>
              <w:pStyle w:val="ListParagraph"/>
              <w:numPr>
                <w:ilvl w:val="0"/>
                <w:numId w:val="45"/>
              </w:numPr>
            </w:pPr>
            <w:r>
              <w:t>Contractor resolves all defects or receives approval from the Agency business owner on each defect that remains unresolved</w:t>
            </w:r>
          </w:p>
          <w:p w14:paraId="069196AC" w14:textId="77777777" w:rsidR="00AC24B8" w:rsidRDefault="00AC24B8" w:rsidP="005B23F7">
            <w:pPr>
              <w:pStyle w:val="ListParagraph"/>
              <w:numPr>
                <w:ilvl w:val="0"/>
                <w:numId w:val="45"/>
              </w:numPr>
            </w:pPr>
            <w:r>
              <w:t>Contractor completes an end-to-end demonstration of the patient API from an end-user perspective</w:t>
            </w:r>
          </w:p>
          <w:p w14:paraId="1A4E00E1" w14:textId="77777777" w:rsidR="00AC24B8" w:rsidRDefault="00AC24B8" w:rsidP="005B23F7">
            <w:pPr>
              <w:pStyle w:val="ListParagraph"/>
              <w:numPr>
                <w:ilvl w:val="0"/>
                <w:numId w:val="45"/>
              </w:numPr>
            </w:pPr>
            <w:r>
              <w:t>Contractor deploys the patient API to production, making it available for use by third party application developers</w:t>
            </w:r>
          </w:p>
          <w:p w14:paraId="3D848626" w14:textId="13874913" w:rsidR="00AC24B8" w:rsidRDefault="00AC24B8" w:rsidP="005B23F7">
            <w:pPr>
              <w:pStyle w:val="ListParagraph"/>
              <w:numPr>
                <w:ilvl w:val="0"/>
                <w:numId w:val="45"/>
              </w:numPr>
            </w:pPr>
            <w:r>
              <w:t xml:space="preserve">Contractor demonstrates completion of all </w:t>
            </w:r>
            <w:r w:rsidR="005463F9">
              <w:t xml:space="preserve">implementation </w:t>
            </w:r>
            <w:r>
              <w:t>requirements</w:t>
            </w:r>
            <w:r w:rsidR="005463F9">
              <w:t>, including operational readiness activities outlined in the implementation plan.</w:t>
            </w:r>
          </w:p>
          <w:p w14:paraId="201B222D" w14:textId="77777777" w:rsidR="00AC24B8" w:rsidRDefault="00AC24B8" w:rsidP="005B23F7">
            <w:pPr>
              <w:pStyle w:val="ListParagraph"/>
              <w:numPr>
                <w:ilvl w:val="0"/>
                <w:numId w:val="45"/>
              </w:numPr>
            </w:pPr>
            <w:r>
              <w:t>Contractor provides educational information explaining the process by which:</w:t>
            </w:r>
          </w:p>
          <w:p w14:paraId="4BFAD125" w14:textId="77777777" w:rsidR="00AC24B8" w:rsidRDefault="00AC24B8" w:rsidP="005B23F7">
            <w:pPr>
              <w:pStyle w:val="ListParagraph"/>
              <w:numPr>
                <w:ilvl w:val="1"/>
                <w:numId w:val="45"/>
              </w:numPr>
            </w:pPr>
            <w:r>
              <w:t xml:space="preserve">A </w:t>
            </w:r>
            <w:proofErr w:type="gramStart"/>
            <w:r>
              <w:t>third party</w:t>
            </w:r>
            <w:proofErr w:type="gramEnd"/>
            <w:r>
              <w:t xml:space="preserve"> application developer connects to the patient API</w:t>
            </w:r>
          </w:p>
          <w:p w14:paraId="70364624" w14:textId="77777777" w:rsidR="00AC24B8" w:rsidRDefault="00AC24B8" w:rsidP="005B23F7">
            <w:pPr>
              <w:pStyle w:val="ListParagraph"/>
              <w:numPr>
                <w:ilvl w:val="1"/>
                <w:numId w:val="45"/>
              </w:numPr>
            </w:pPr>
            <w:r>
              <w:t xml:space="preserve">A beneficiary accesses patient information through a </w:t>
            </w:r>
            <w:proofErr w:type="gramStart"/>
            <w:r>
              <w:t>third party</w:t>
            </w:r>
            <w:proofErr w:type="gramEnd"/>
            <w:r>
              <w:t xml:space="preserve"> application (applicable to any third party application available at the time of deployment)</w:t>
            </w:r>
          </w:p>
          <w:p w14:paraId="6D2DBAC7" w14:textId="77777777" w:rsidR="00AC24B8" w:rsidRDefault="00AC24B8" w:rsidP="005B23F7">
            <w:pPr>
              <w:pStyle w:val="ListParagraph"/>
              <w:numPr>
                <w:ilvl w:val="0"/>
                <w:numId w:val="45"/>
              </w:numPr>
            </w:pPr>
            <w:r>
              <w:t>Agency business owner approves</w:t>
            </w:r>
          </w:p>
        </w:tc>
        <w:tc>
          <w:tcPr>
            <w:tcW w:w="2070" w:type="dxa"/>
          </w:tcPr>
          <w:p w14:paraId="254663A5" w14:textId="21470345" w:rsidR="00AC24B8" w:rsidRDefault="00CE23DA" w:rsidP="00E56A73">
            <w:pPr>
              <w:pStyle w:val="ListParagraph"/>
              <w:numPr>
                <w:ilvl w:val="0"/>
                <w:numId w:val="0"/>
              </w:numPr>
            </w:pPr>
            <w:r>
              <w:t xml:space="preserve">60% of </w:t>
            </w:r>
            <w:r w:rsidR="002A0F3F">
              <w:t xml:space="preserve">Implementation </w:t>
            </w:r>
            <w:r>
              <w:t>Pricing for Patient Access API</w:t>
            </w:r>
          </w:p>
        </w:tc>
      </w:tr>
    </w:tbl>
    <w:p w14:paraId="4C6FF372" w14:textId="5C651222" w:rsidR="005B23F7" w:rsidRDefault="005B23F7" w:rsidP="00E56A73">
      <w:pPr>
        <w:pStyle w:val="ListParagraph"/>
        <w:numPr>
          <w:ilvl w:val="0"/>
          <w:numId w:val="0"/>
        </w:numPr>
        <w:ind w:left="720"/>
      </w:pPr>
    </w:p>
    <w:p w14:paraId="3F58069A" w14:textId="1A0A9049" w:rsidR="002C6A5A" w:rsidRDefault="002C6A5A" w:rsidP="00DB153B">
      <w:pPr>
        <w:pStyle w:val="ListParagraph"/>
        <w:numPr>
          <w:ilvl w:val="0"/>
          <w:numId w:val="43"/>
        </w:numPr>
      </w:pPr>
      <w:r>
        <w:t>Implementation</w:t>
      </w:r>
      <w:r w:rsidR="002A0F3F">
        <w:t xml:space="preserve"> of subsequent CMS-mandated APIs</w:t>
      </w:r>
      <w:r>
        <w:t xml:space="preserve">. If the Agency elects that the Contractor complete work to implement </w:t>
      </w:r>
      <w:r w:rsidR="002A0F3F">
        <w:t>additional APIs based on future federal regulations</w:t>
      </w:r>
      <w:r>
        <w:t>, the C</w:t>
      </w:r>
      <w:r w:rsidR="002A0F3F">
        <w:t>ontractor may</w:t>
      </w:r>
      <w:r>
        <w:t xml:space="preserve"> invoice</w:t>
      </w:r>
      <w:r w:rsidR="000C0E28">
        <w:t xml:space="preserve"> the Agency the</w:t>
      </w:r>
      <w:r>
        <w:t xml:space="preserve"> </w:t>
      </w:r>
      <w:r w:rsidR="000C0E28">
        <w:t xml:space="preserve">implementation costs for integration and configuration </w:t>
      </w:r>
      <w:r w:rsidR="002A0F3F">
        <w:t xml:space="preserve">in accordance with the hourly rates set forth in Special Contract Attachment 4.1 (i.e., the Cost Proposal). </w:t>
      </w:r>
      <w:r>
        <w:t>The Contractor shall track and document, at a minimum; hours work</w:t>
      </w:r>
      <w:r w:rsidR="002A0F3F">
        <w:t>ed</w:t>
      </w:r>
      <w:r>
        <w:t xml:space="preserve"> per position, per hour rate,</w:t>
      </w:r>
      <w:r w:rsidR="002A0F3F">
        <w:t xml:space="preserve"> API</w:t>
      </w:r>
      <w:r>
        <w:t xml:space="preserve"> associated with this work, and date and times.</w:t>
      </w:r>
    </w:p>
    <w:p w14:paraId="0CC3B02D" w14:textId="77777777" w:rsidR="002A0F3F" w:rsidRDefault="002A0F3F" w:rsidP="005A56B8">
      <w:pPr>
        <w:pStyle w:val="ListParagraph"/>
        <w:numPr>
          <w:ilvl w:val="0"/>
          <w:numId w:val="0"/>
        </w:numPr>
        <w:ind w:left="720"/>
      </w:pPr>
    </w:p>
    <w:p w14:paraId="2C758A47" w14:textId="115685CF" w:rsidR="00972C7E" w:rsidRDefault="00972C7E" w:rsidP="00DB153B">
      <w:pPr>
        <w:pStyle w:val="ListParagraph"/>
        <w:numPr>
          <w:ilvl w:val="0"/>
          <w:numId w:val="43"/>
        </w:numPr>
      </w:pPr>
      <w:r w:rsidRPr="00972C7E">
        <w:lastRenderedPageBreak/>
        <w:t xml:space="preserve">The Agency reserves the right to withhold </w:t>
      </w:r>
      <w:r>
        <w:t xml:space="preserve">an additional </w:t>
      </w:r>
      <w:r w:rsidRPr="00972C7E">
        <w:t xml:space="preserve">five percent of the implementation payments due Contractor if Contractor fails to comply with </w:t>
      </w:r>
      <w:r>
        <w:t>all provisions within Section 1.3.1.1.A.2</w:t>
      </w:r>
      <w:r w:rsidRPr="00972C7E">
        <w:t xml:space="preserve">.  </w:t>
      </w:r>
      <w:proofErr w:type="gramStart"/>
      <w:r w:rsidRPr="00972C7E">
        <w:t>In the event that</w:t>
      </w:r>
      <w:proofErr w:type="gramEnd"/>
      <w:r w:rsidRPr="00972C7E">
        <w:t xml:space="preserve"> the Contractor fails to fill a key personnel position and the position remains vacant for a period of 30 days or more, the Agency reserves the right to permanently retain the withhold.  </w:t>
      </w:r>
    </w:p>
    <w:p w14:paraId="15CDE12E" w14:textId="77777777" w:rsidR="00B44D52" w:rsidRDefault="00B44D52" w:rsidP="00AC4ACD">
      <w:pPr>
        <w:pStyle w:val="ListParagraph"/>
        <w:numPr>
          <w:ilvl w:val="0"/>
          <w:numId w:val="0"/>
        </w:numPr>
        <w:ind w:left="720"/>
      </w:pPr>
    </w:p>
    <w:p w14:paraId="7DDB48E8" w14:textId="1919956D" w:rsidR="005B23F7" w:rsidRDefault="005B23F7" w:rsidP="005B23F7">
      <w:pPr>
        <w:pStyle w:val="ListParagraph"/>
        <w:numPr>
          <w:ilvl w:val="0"/>
          <w:numId w:val="43"/>
        </w:numPr>
      </w:pPr>
      <w:r>
        <w:t xml:space="preserve">Operations Costs. </w:t>
      </w:r>
      <w:r w:rsidRPr="00AB5CB3">
        <w:t xml:space="preserve">The Contractor will be paid a fixed </w:t>
      </w:r>
      <w:r>
        <w:t xml:space="preserve">monthly </w:t>
      </w:r>
      <w:r w:rsidRPr="00AB5CB3">
        <w:t xml:space="preserve">amount for </w:t>
      </w:r>
      <w:r w:rsidR="007C5A8B">
        <w:t>Subscription Fees and Support S</w:t>
      </w:r>
      <w:r w:rsidRPr="00AB5CB3">
        <w:t xml:space="preserve">ervices rendered </w:t>
      </w:r>
      <w:r>
        <w:t xml:space="preserve">and an hourly rate for approved CSRs, </w:t>
      </w:r>
      <w:r w:rsidRPr="00AB5CB3">
        <w:t xml:space="preserve">in accordance with the pricing set forth in Special Contract Attachment </w:t>
      </w:r>
      <w:r>
        <w:t>4</w:t>
      </w:r>
      <w:r w:rsidRPr="00AB5CB3">
        <w:t>.1 (i.e., the Cost Proposal).</w:t>
      </w:r>
      <w:r>
        <w:t xml:space="preserve"> </w:t>
      </w:r>
    </w:p>
    <w:p w14:paraId="6088ED15" w14:textId="7A728EE5" w:rsidR="005B23F7" w:rsidRDefault="005B23F7" w:rsidP="005B23F7">
      <w:pPr>
        <w:pStyle w:val="ListParagraph"/>
        <w:numPr>
          <w:ilvl w:val="1"/>
          <w:numId w:val="43"/>
        </w:numPr>
      </w:pPr>
      <w:r w:rsidRPr="003C0E55">
        <w:t xml:space="preserve">Deliverables and Performance Measure Withholding Payment. The Contractor may invoice </w:t>
      </w:r>
      <w:r w:rsidR="004437BB">
        <w:t>90</w:t>
      </w:r>
      <w:r w:rsidRPr="003C0E55">
        <w:t xml:space="preserve">% of the fixed amount each month. The Agency will withhold </w:t>
      </w:r>
      <w:r w:rsidR="00CE23DA">
        <w:t>10</w:t>
      </w:r>
      <w:r w:rsidRPr="003C0E55">
        <w:t xml:space="preserve">% of the monthly amount to assure the Contractor meets required Deliverables and Performance Measures </w:t>
      </w:r>
      <w:r>
        <w:t xml:space="preserve">based on the </w:t>
      </w:r>
      <w:r w:rsidR="004437BB">
        <w:t>Service Levels</w:t>
      </w:r>
      <w:r w:rsidR="00CE23DA">
        <w:t xml:space="preserve"> found in Section 1.3</w:t>
      </w:r>
      <w:r w:rsidR="004437BB">
        <w:t>.2</w:t>
      </w:r>
      <w:r w:rsidR="005463F9">
        <w:t>.</w:t>
      </w:r>
      <w:r w:rsidR="007C5A8B">
        <w:t xml:space="preserve"> </w:t>
      </w:r>
      <w:proofErr w:type="gramStart"/>
      <w:r w:rsidR="007C5A8B" w:rsidRPr="007C5A8B">
        <w:t>In order to</w:t>
      </w:r>
      <w:proofErr w:type="gramEnd"/>
      <w:r w:rsidR="007C5A8B" w:rsidRPr="007C5A8B">
        <w:t xml:space="preserve"> claim the withhold amount, the Contractor must show in the monthly performance report that each performance measure has been met. Determination of whether performance measures have been met is strictly and solely at the discretion of the Agency.</w:t>
      </w:r>
    </w:p>
    <w:p w14:paraId="60A62BD2" w14:textId="59D5A888" w:rsidR="005B23F7" w:rsidRPr="00480AA7" w:rsidRDefault="005B23F7" w:rsidP="005B23F7">
      <w:pPr>
        <w:pStyle w:val="ListParagraph"/>
        <w:numPr>
          <w:ilvl w:val="1"/>
          <w:numId w:val="43"/>
        </w:numPr>
      </w:pPr>
      <w:r>
        <w:t xml:space="preserve">CSR payments are not subject to the </w:t>
      </w:r>
      <w:r w:rsidR="004437BB">
        <w:t>1</w:t>
      </w:r>
      <w:r>
        <w:t>0% withhold</w:t>
      </w:r>
      <w:r w:rsidRPr="00480AA7">
        <w:t>.</w:t>
      </w:r>
      <w:r w:rsidRPr="00487088">
        <w:t xml:space="preserve"> CSR hourly rates may only be billed </w:t>
      </w:r>
      <w:r w:rsidRPr="001846F5">
        <w:t xml:space="preserve">for applicable work approved and prioritized by the Agency in a CSR and must be additional systems resources provided to perform beyond the </w:t>
      </w:r>
      <w:r>
        <w:t>staffing required to meet Deliverables in Section 1.3.1</w:t>
      </w:r>
      <w:r w:rsidRPr="001846F5">
        <w:t>.</w:t>
      </w:r>
      <w:r>
        <w:t xml:space="preserve"> </w:t>
      </w:r>
    </w:p>
    <w:p w14:paraId="61EBF09A" w14:textId="77777777" w:rsidR="005B23F7" w:rsidRDefault="005B23F7" w:rsidP="005B23F7">
      <w:pPr>
        <w:pStyle w:val="ListParagraph"/>
        <w:numPr>
          <w:ilvl w:val="1"/>
          <w:numId w:val="43"/>
        </w:numPr>
      </w:pPr>
      <w:r>
        <w:t>Withholding of Final Payment.  The Agency may withhold the last full monthly payment due at the end of the Contract until such time as the Contractor has fully completed all Turnover activities and completely closed out the Contract.</w:t>
      </w:r>
    </w:p>
    <w:p w14:paraId="7ED998A1" w14:textId="0B881587" w:rsidR="00F803BB" w:rsidRPr="005B23F7" w:rsidRDefault="00F803BB" w:rsidP="00F803BB"/>
    <w:p w14:paraId="1E9FC50E" w14:textId="77777777" w:rsidR="00F803BB" w:rsidRDefault="00F803BB" w:rsidP="00F803BB">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25770BE" w14:textId="77777777" w:rsidR="00F803BB" w:rsidRDefault="00F803BB" w:rsidP="00F803BB">
      <w:pPr>
        <w:keepNext/>
        <w:jc w:val="left"/>
        <w:outlineLvl w:val="7"/>
        <w:rPr>
          <w:bCs/>
        </w:rPr>
      </w:pPr>
    </w:p>
    <w:p w14:paraId="1F8D0DE1" w14:textId="77777777" w:rsidR="00F803BB" w:rsidRDefault="00F803BB" w:rsidP="00F803BB">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015A371A" w14:textId="77777777" w:rsidR="00F803BB" w:rsidRDefault="00F803BB" w:rsidP="00F803BB">
      <w:pPr>
        <w:keepNext/>
        <w:jc w:val="left"/>
        <w:outlineLvl w:val="7"/>
        <w:rPr>
          <w:bCs/>
        </w:rPr>
      </w:pPr>
    </w:p>
    <w:p w14:paraId="7D00830F" w14:textId="77777777" w:rsidR="00F803BB" w:rsidRDefault="00F803BB" w:rsidP="00E56A73">
      <w:pPr>
        <w:widowControl w:val="0"/>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6" w:history="1">
        <w:r>
          <w:rPr>
            <w:bCs/>
            <w:color w:val="0000FF"/>
            <w:u w:val="single"/>
          </w:rPr>
          <w:t>http://www.dom.state.ia.us/appeals/general_claims.html</w:t>
        </w:r>
      </w:hyperlink>
      <w:r>
        <w:rPr>
          <w:bCs/>
        </w:rPr>
        <w:t xml:space="preserve">.  </w:t>
      </w:r>
    </w:p>
    <w:p w14:paraId="75AEE762" w14:textId="77777777" w:rsidR="00F803BB" w:rsidRDefault="00F803BB" w:rsidP="00F803BB">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51EF8D8A" w14:textId="77777777" w:rsidR="00F803BB" w:rsidRDefault="00F803BB" w:rsidP="00F803BB">
      <w:pPr>
        <w:jc w:val="left"/>
        <w:rPr>
          <w:noProof/>
        </w:rPr>
      </w:pPr>
    </w:p>
    <w:p w14:paraId="6E15D98C" w14:textId="77777777" w:rsidR="00F803BB" w:rsidRDefault="00F803BB" w:rsidP="00E56A73">
      <w:pPr>
        <w:widowControl w:val="0"/>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5747B7B5" w14:textId="77777777" w:rsidR="00F803BB" w:rsidRDefault="00F803BB" w:rsidP="00E56A73">
      <w:pPr>
        <w:widowControl w:val="0"/>
        <w:jc w:val="left"/>
        <w:rPr>
          <w:b/>
        </w:rPr>
      </w:pPr>
    </w:p>
    <w:p w14:paraId="6D18910E" w14:textId="77777777" w:rsidR="00F803BB" w:rsidRDefault="00F803BB" w:rsidP="00E56A73">
      <w:pPr>
        <w:widowControl w:val="0"/>
        <w:jc w:val="left"/>
        <w:rPr>
          <w:rFonts w:eastAsia="Times New Roman"/>
          <w:b/>
          <w:i/>
        </w:rPr>
      </w:pPr>
      <w:r>
        <w:rPr>
          <w:rFonts w:eastAsia="Times New Roman"/>
          <w:b/>
          <w:i/>
        </w:rPr>
        <w:t xml:space="preserve">1.4 Insurance Coverage.  </w:t>
      </w:r>
    </w:p>
    <w:p w14:paraId="6281C59D" w14:textId="77777777" w:rsidR="00F803BB" w:rsidRDefault="00F803BB" w:rsidP="00E56A73">
      <w:pPr>
        <w:widowControl w:val="0"/>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2786F7DF" w14:textId="77777777" w:rsidR="00F803BB" w:rsidRDefault="00F803BB" w:rsidP="00E56A73">
      <w:pPr>
        <w:widowControl w:val="0"/>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F803BB" w14:paraId="6F1713F6" w14:textId="77777777" w:rsidTr="00F803BB">
        <w:tc>
          <w:tcPr>
            <w:tcW w:w="5303" w:type="dxa"/>
          </w:tcPr>
          <w:p w14:paraId="7FDFE5B2" w14:textId="77777777" w:rsidR="00F803BB" w:rsidRDefault="00F803BB" w:rsidP="00E56A73">
            <w:pPr>
              <w:widowControl w:val="0"/>
              <w:jc w:val="left"/>
              <w:rPr>
                <w:rFonts w:eastAsia="Times New Roman"/>
                <w:b/>
                <w:bCs/>
              </w:rPr>
            </w:pPr>
            <w:r>
              <w:rPr>
                <w:rFonts w:eastAsia="Times New Roman"/>
                <w:b/>
                <w:bCs/>
              </w:rPr>
              <w:lastRenderedPageBreak/>
              <w:t>Type of Insurance</w:t>
            </w:r>
          </w:p>
        </w:tc>
        <w:tc>
          <w:tcPr>
            <w:tcW w:w="2451" w:type="dxa"/>
          </w:tcPr>
          <w:p w14:paraId="4B7BED00" w14:textId="77777777" w:rsidR="00F803BB" w:rsidRDefault="00F803BB" w:rsidP="00E56A73">
            <w:pPr>
              <w:widowControl w:val="0"/>
              <w:jc w:val="left"/>
              <w:rPr>
                <w:rFonts w:eastAsia="Times New Roman"/>
                <w:b/>
              </w:rPr>
            </w:pPr>
            <w:r>
              <w:rPr>
                <w:rFonts w:eastAsia="Times New Roman"/>
                <w:b/>
              </w:rPr>
              <w:t>Limit</w:t>
            </w:r>
          </w:p>
        </w:tc>
        <w:tc>
          <w:tcPr>
            <w:tcW w:w="2164" w:type="dxa"/>
          </w:tcPr>
          <w:p w14:paraId="6C400545" w14:textId="77777777" w:rsidR="00F803BB" w:rsidRDefault="00F803BB" w:rsidP="00E56A73">
            <w:pPr>
              <w:widowControl w:val="0"/>
              <w:jc w:val="left"/>
              <w:rPr>
                <w:rFonts w:eastAsia="Times New Roman"/>
                <w:b/>
              </w:rPr>
            </w:pPr>
            <w:r>
              <w:rPr>
                <w:rFonts w:eastAsia="Times New Roman"/>
                <w:b/>
              </w:rPr>
              <w:t>Amount</w:t>
            </w:r>
          </w:p>
        </w:tc>
      </w:tr>
      <w:tr w:rsidR="00F803BB" w14:paraId="5B99D467" w14:textId="77777777" w:rsidTr="00F803BB">
        <w:tc>
          <w:tcPr>
            <w:tcW w:w="5303" w:type="dxa"/>
          </w:tcPr>
          <w:p w14:paraId="6365B3C9" w14:textId="77777777" w:rsidR="00F803BB" w:rsidRDefault="00F803BB" w:rsidP="00E56A73">
            <w:pPr>
              <w:widowControl w:val="0"/>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4FAF03C1" w14:textId="77777777" w:rsidR="00F803BB" w:rsidRDefault="00F803BB" w:rsidP="00E56A73">
            <w:pPr>
              <w:widowControl w:val="0"/>
              <w:jc w:val="left"/>
              <w:rPr>
                <w:rFonts w:eastAsia="Times New Roman"/>
                <w:sz w:val="20"/>
                <w:szCs w:val="20"/>
              </w:rPr>
            </w:pPr>
            <w:r>
              <w:rPr>
                <w:rFonts w:eastAsia="Times New Roman"/>
                <w:sz w:val="20"/>
                <w:szCs w:val="20"/>
              </w:rPr>
              <w:t>General Aggregate</w:t>
            </w:r>
          </w:p>
          <w:p w14:paraId="082FE5DF" w14:textId="77777777" w:rsidR="00F803BB" w:rsidRDefault="00F803BB" w:rsidP="00E56A73">
            <w:pPr>
              <w:widowControl w:val="0"/>
              <w:jc w:val="left"/>
              <w:rPr>
                <w:rFonts w:eastAsia="Times New Roman"/>
                <w:sz w:val="20"/>
                <w:szCs w:val="20"/>
              </w:rPr>
            </w:pPr>
          </w:p>
          <w:p w14:paraId="30925EED" w14:textId="77777777" w:rsidR="00F803BB" w:rsidRDefault="00F803BB" w:rsidP="00E56A73">
            <w:pPr>
              <w:widowControl w:val="0"/>
              <w:jc w:val="left"/>
              <w:rPr>
                <w:rFonts w:eastAsia="Times New Roman"/>
                <w:sz w:val="20"/>
                <w:szCs w:val="20"/>
              </w:rPr>
            </w:pPr>
            <w:r>
              <w:rPr>
                <w:rFonts w:eastAsia="Times New Roman"/>
                <w:sz w:val="20"/>
                <w:szCs w:val="20"/>
              </w:rPr>
              <w:t>Product/Completed</w:t>
            </w:r>
          </w:p>
          <w:p w14:paraId="7A506570" w14:textId="77777777" w:rsidR="00F803BB" w:rsidRDefault="00F803BB" w:rsidP="00E56A73">
            <w:pPr>
              <w:widowControl w:val="0"/>
              <w:jc w:val="left"/>
              <w:rPr>
                <w:rFonts w:eastAsia="Times New Roman"/>
                <w:sz w:val="20"/>
                <w:szCs w:val="20"/>
              </w:rPr>
            </w:pPr>
            <w:r>
              <w:rPr>
                <w:rFonts w:eastAsia="Times New Roman"/>
                <w:sz w:val="20"/>
                <w:szCs w:val="20"/>
              </w:rPr>
              <w:t>Operations Aggregate</w:t>
            </w:r>
          </w:p>
          <w:p w14:paraId="7950747E" w14:textId="77777777" w:rsidR="00F803BB" w:rsidRDefault="00F803BB" w:rsidP="00E56A73">
            <w:pPr>
              <w:widowControl w:val="0"/>
              <w:jc w:val="left"/>
              <w:rPr>
                <w:rFonts w:eastAsia="Times New Roman"/>
                <w:sz w:val="20"/>
                <w:szCs w:val="20"/>
              </w:rPr>
            </w:pPr>
          </w:p>
          <w:p w14:paraId="1E91FAE4" w14:textId="77777777" w:rsidR="00F803BB" w:rsidRDefault="00F803BB" w:rsidP="00E56A73">
            <w:pPr>
              <w:widowControl w:val="0"/>
              <w:jc w:val="left"/>
              <w:rPr>
                <w:rFonts w:eastAsia="Times New Roman"/>
                <w:sz w:val="20"/>
                <w:szCs w:val="20"/>
              </w:rPr>
            </w:pPr>
            <w:r>
              <w:rPr>
                <w:rFonts w:eastAsia="Times New Roman"/>
                <w:sz w:val="20"/>
                <w:szCs w:val="20"/>
              </w:rPr>
              <w:t>Personal Injury</w:t>
            </w:r>
          </w:p>
          <w:p w14:paraId="6152ACB5" w14:textId="77777777" w:rsidR="00F803BB" w:rsidRDefault="00F803BB" w:rsidP="00E56A73">
            <w:pPr>
              <w:widowControl w:val="0"/>
              <w:jc w:val="left"/>
              <w:rPr>
                <w:rFonts w:eastAsia="Times New Roman"/>
                <w:sz w:val="20"/>
                <w:szCs w:val="20"/>
              </w:rPr>
            </w:pPr>
          </w:p>
          <w:p w14:paraId="3BB87837" w14:textId="77777777" w:rsidR="00F803BB" w:rsidRDefault="00F803BB" w:rsidP="00E56A73">
            <w:pPr>
              <w:widowControl w:val="0"/>
              <w:jc w:val="left"/>
              <w:rPr>
                <w:rFonts w:eastAsia="Times New Roman"/>
                <w:sz w:val="20"/>
                <w:szCs w:val="20"/>
              </w:rPr>
            </w:pPr>
            <w:r>
              <w:rPr>
                <w:rFonts w:eastAsia="Times New Roman"/>
                <w:sz w:val="20"/>
                <w:szCs w:val="20"/>
              </w:rPr>
              <w:t>Each Occurrence</w:t>
            </w:r>
          </w:p>
        </w:tc>
        <w:tc>
          <w:tcPr>
            <w:tcW w:w="2164" w:type="dxa"/>
          </w:tcPr>
          <w:p w14:paraId="2EE8B55E" w14:textId="77777777" w:rsidR="00F803BB" w:rsidRDefault="00F803BB" w:rsidP="00E56A73">
            <w:pPr>
              <w:widowControl w:val="0"/>
              <w:jc w:val="left"/>
              <w:rPr>
                <w:rFonts w:eastAsia="Times New Roman"/>
                <w:sz w:val="20"/>
                <w:szCs w:val="20"/>
              </w:rPr>
            </w:pPr>
            <w:r>
              <w:rPr>
                <w:rFonts w:eastAsia="Times New Roman"/>
                <w:sz w:val="20"/>
                <w:szCs w:val="20"/>
              </w:rPr>
              <w:t>$2 Million</w:t>
            </w:r>
          </w:p>
          <w:p w14:paraId="30829364" w14:textId="77777777" w:rsidR="00F803BB" w:rsidRDefault="00F803BB" w:rsidP="00E56A73">
            <w:pPr>
              <w:widowControl w:val="0"/>
              <w:jc w:val="left"/>
              <w:rPr>
                <w:rFonts w:eastAsia="Times New Roman"/>
                <w:sz w:val="20"/>
                <w:szCs w:val="20"/>
              </w:rPr>
            </w:pPr>
          </w:p>
          <w:p w14:paraId="1C5D3EAB" w14:textId="77777777" w:rsidR="00F803BB" w:rsidRDefault="00F803BB" w:rsidP="00E56A73">
            <w:pPr>
              <w:widowControl w:val="0"/>
              <w:jc w:val="left"/>
              <w:rPr>
                <w:rFonts w:eastAsia="Times New Roman"/>
                <w:sz w:val="20"/>
                <w:szCs w:val="20"/>
              </w:rPr>
            </w:pPr>
            <w:r>
              <w:rPr>
                <w:rFonts w:eastAsia="Times New Roman"/>
                <w:sz w:val="20"/>
                <w:szCs w:val="20"/>
              </w:rPr>
              <w:t>$1 Million</w:t>
            </w:r>
          </w:p>
          <w:p w14:paraId="4039E9B5" w14:textId="77777777" w:rsidR="00F803BB" w:rsidRDefault="00F803BB" w:rsidP="00E56A73">
            <w:pPr>
              <w:widowControl w:val="0"/>
              <w:jc w:val="left"/>
              <w:rPr>
                <w:rFonts w:eastAsia="Times New Roman"/>
                <w:sz w:val="20"/>
                <w:szCs w:val="20"/>
              </w:rPr>
            </w:pPr>
          </w:p>
          <w:p w14:paraId="08C79874" w14:textId="77777777" w:rsidR="00F803BB" w:rsidRDefault="00F803BB" w:rsidP="00E56A73">
            <w:pPr>
              <w:widowControl w:val="0"/>
              <w:jc w:val="left"/>
              <w:rPr>
                <w:rFonts w:eastAsia="Times New Roman"/>
                <w:sz w:val="20"/>
                <w:szCs w:val="20"/>
              </w:rPr>
            </w:pPr>
          </w:p>
          <w:p w14:paraId="6C30497E" w14:textId="77777777" w:rsidR="00F803BB" w:rsidRDefault="00F803BB" w:rsidP="00E56A73">
            <w:pPr>
              <w:widowControl w:val="0"/>
              <w:jc w:val="left"/>
              <w:rPr>
                <w:rFonts w:eastAsia="Times New Roman"/>
                <w:sz w:val="20"/>
                <w:szCs w:val="20"/>
              </w:rPr>
            </w:pPr>
            <w:r>
              <w:rPr>
                <w:rFonts w:eastAsia="Times New Roman"/>
                <w:sz w:val="20"/>
                <w:szCs w:val="20"/>
              </w:rPr>
              <w:t>$1 Million</w:t>
            </w:r>
          </w:p>
          <w:p w14:paraId="13805F30" w14:textId="77777777" w:rsidR="00F803BB" w:rsidRDefault="00F803BB" w:rsidP="00E56A73">
            <w:pPr>
              <w:widowControl w:val="0"/>
              <w:jc w:val="left"/>
              <w:rPr>
                <w:rFonts w:eastAsia="Times New Roman"/>
                <w:sz w:val="20"/>
                <w:szCs w:val="20"/>
              </w:rPr>
            </w:pPr>
          </w:p>
          <w:p w14:paraId="3ED06404" w14:textId="77777777" w:rsidR="00F803BB" w:rsidRDefault="00F803BB" w:rsidP="00E56A73">
            <w:pPr>
              <w:widowControl w:val="0"/>
              <w:jc w:val="left"/>
              <w:rPr>
                <w:rFonts w:eastAsia="Times New Roman"/>
                <w:sz w:val="20"/>
                <w:szCs w:val="20"/>
              </w:rPr>
            </w:pPr>
            <w:r>
              <w:rPr>
                <w:rFonts w:eastAsia="Times New Roman"/>
                <w:sz w:val="20"/>
                <w:szCs w:val="20"/>
              </w:rPr>
              <w:t>$1 Million</w:t>
            </w:r>
          </w:p>
        </w:tc>
      </w:tr>
      <w:tr w:rsidR="00F803BB" w14:paraId="00EAC99B" w14:textId="77777777" w:rsidTr="00F803BB">
        <w:tc>
          <w:tcPr>
            <w:tcW w:w="5301" w:type="dxa"/>
          </w:tcPr>
          <w:p w14:paraId="37766349" w14:textId="77777777" w:rsidR="00F803BB" w:rsidRDefault="00F803BB" w:rsidP="00E56A73">
            <w:pPr>
              <w:widowControl w:val="0"/>
              <w:jc w:val="left"/>
              <w:rPr>
                <w:rFonts w:eastAsia="Times New Roman"/>
                <w:sz w:val="18"/>
                <w:szCs w:val="18"/>
              </w:rPr>
            </w:pPr>
            <w:r>
              <w:rPr>
                <w:rFonts w:eastAsia="Times New Roman"/>
                <w:sz w:val="20"/>
                <w:szCs w:val="20"/>
              </w:rPr>
              <w:t>Automobile Liability (including any auto, hired autos, and non-owned autos)</w:t>
            </w:r>
          </w:p>
          <w:p w14:paraId="53CBC8A0" w14:textId="77777777" w:rsidR="00F803BB" w:rsidRDefault="00F803BB" w:rsidP="00E56A73">
            <w:pPr>
              <w:widowControl w:val="0"/>
              <w:jc w:val="left"/>
              <w:rPr>
                <w:rFonts w:eastAsia="Times New Roman"/>
                <w:sz w:val="20"/>
                <w:szCs w:val="20"/>
              </w:rPr>
            </w:pPr>
          </w:p>
        </w:tc>
        <w:tc>
          <w:tcPr>
            <w:tcW w:w="2457" w:type="dxa"/>
          </w:tcPr>
          <w:p w14:paraId="4BDC8B8C" w14:textId="77777777" w:rsidR="00F803BB" w:rsidRDefault="00F803BB" w:rsidP="00E56A73">
            <w:pPr>
              <w:widowControl w:val="0"/>
              <w:jc w:val="left"/>
              <w:rPr>
                <w:rFonts w:eastAsia="Times New Roman"/>
                <w:sz w:val="20"/>
                <w:szCs w:val="20"/>
              </w:rPr>
            </w:pPr>
            <w:r>
              <w:rPr>
                <w:rFonts w:eastAsia="Times New Roman"/>
                <w:sz w:val="20"/>
                <w:szCs w:val="20"/>
              </w:rPr>
              <w:t>Combined Single Limit</w:t>
            </w:r>
          </w:p>
          <w:p w14:paraId="66E26980" w14:textId="77777777" w:rsidR="00F803BB" w:rsidRDefault="00F803BB" w:rsidP="00E56A73">
            <w:pPr>
              <w:widowControl w:val="0"/>
              <w:jc w:val="left"/>
              <w:rPr>
                <w:rFonts w:eastAsia="Times New Roman"/>
                <w:sz w:val="20"/>
                <w:szCs w:val="20"/>
              </w:rPr>
            </w:pPr>
          </w:p>
        </w:tc>
        <w:tc>
          <w:tcPr>
            <w:tcW w:w="2160" w:type="dxa"/>
          </w:tcPr>
          <w:p w14:paraId="16F64611" w14:textId="77777777" w:rsidR="00F803BB" w:rsidRDefault="00F803BB" w:rsidP="00E56A73">
            <w:pPr>
              <w:widowControl w:val="0"/>
              <w:jc w:val="left"/>
              <w:rPr>
                <w:rFonts w:eastAsia="Times New Roman"/>
                <w:sz w:val="20"/>
                <w:szCs w:val="20"/>
              </w:rPr>
            </w:pPr>
            <w:r>
              <w:rPr>
                <w:rFonts w:eastAsia="Times New Roman"/>
                <w:sz w:val="20"/>
                <w:szCs w:val="20"/>
              </w:rPr>
              <w:t>$1 Million</w:t>
            </w:r>
          </w:p>
        </w:tc>
      </w:tr>
      <w:tr w:rsidR="00F803BB" w14:paraId="63FB01EE" w14:textId="77777777" w:rsidTr="00F803BB">
        <w:tc>
          <w:tcPr>
            <w:tcW w:w="5301" w:type="dxa"/>
          </w:tcPr>
          <w:p w14:paraId="4A44E11A" w14:textId="77777777" w:rsidR="00F803BB" w:rsidRDefault="00F803BB" w:rsidP="00E56A73">
            <w:pPr>
              <w:widowControl w:val="0"/>
              <w:jc w:val="left"/>
              <w:rPr>
                <w:rFonts w:eastAsia="Times New Roman"/>
                <w:sz w:val="20"/>
                <w:szCs w:val="20"/>
              </w:rPr>
            </w:pPr>
            <w:r>
              <w:rPr>
                <w:rFonts w:eastAsia="Times New Roman"/>
                <w:sz w:val="20"/>
                <w:szCs w:val="20"/>
              </w:rPr>
              <w:t>Excess Liability, Umbrella Form</w:t>
            </w:r>
          </w:p>
        </w:tc>
        <w:tc>
          <w:tcPr>
            <w:tcW w:w="2451" w:type="dxa"/>
          </w:tcPr>
          <w:p w14:paraId="4F7C7936" w14:textId="77777777" w:rsidR="00F803BB" w:rsidRDefault="00F803BB" w:rsidP="00E56A73">
            <w:pPr>
              <w:widowControl w:val="0"/>
              <w:jc w:val="left"/>
              <w:rPr>
                <w:rFonts w:eastAsia="Times New Roman"/>
                <w:sz w:val="20"/>
                <w:szCs w:val="20"/>
              </w:rPr>
            </w:pPr>
            <w:r>
              <w:rPr>
                <w:rFonts w:eastAsia="Times New Roman"/>
                <w:sz w:val="20"/>
                <w:szCs w:val="20"/>
              </w:rPr>
              <w:t>Each Occurrence</w:t>
            </w:r>
          </w:p>
          <w:p w14:paraId="7542FEF4" w14:textId="77777777" w:rsidR="00F803BB" w:rsidRDefault="00F803BB" w:rsidP="00E56A73">
            <w:pPr>
              <w:widowControl w:val="0"/>
              <w:jc w:val="left"/>
              <w:rPr>
                <w:rFonts w:eastAsia="Times New Roman"/>
                <w:sz w:val="20"/>
                <w:szCs w:val="20"/>
              </w:rPr>
            </w:pPr>
          </w:p>
          <w:p w14:paraId="263BDDE3" w14:textId="77777777" w:rsidR="00F803BB" w:rsidRDefault="00F803BB" w:rsidP="00E56A73">
            <w:pPr>
              <w:widowControl w:val="0"/>
              <w:jc w:val="left"/>
              <w:rPr>
                <w:rFonts w:eastAsia="Times New Roman"/>
                <w:sz w:val="20"/>
                <w:szCs w:val="20"/>
              </w:rPr>
            </w:pPr>
            <w:r>
              <w:rPr>
                <w:rFonts w:eastAsia="Times New Roman"/>
                <w:sz w:val="20"/>
                <w:szCs w:val="20"/>
              </w:rPr>
              <w:t>Aggregate</w:t>
            </w:r>
          </w:p>
        </w:tc>
        <w:tc>
          <w:tcPr>
            <w:tcW w:w="2166" w:type="dxa"/>
          </w:tcPr>
          <w:p w14:paraId="61BC220F" w14:textId="77777777" w:rsidR="00F803BB" w:rsidRDefault="00F803BB" w:rsidP="00E56A73">
            <w:pPr>
              <w:widowControl w:val="0"/>
              <w:jc w:val="left"/>
              <w:rPr>
                <w:rFonts w:eastAsia="Times New Roman"/>
                <w:sz w:val="20"/>
                <w:szCs w:val="20"/>
              </w:rPr>
            </w:pPr>
            <w:r>
              <w:rPr>
                <w:rFonts w:eastAsia="Times New Roman"/>
                <w:sz w:val="20"/>
                <w:szCs w:val="20"/>
              </w:rPr>
              <w:t>$1 Million</w:t>
            </w:r>
          </w:p>
          <w:p w14:paraId="09737610" w14:textId="77777777" w:rsidR="00F803BB" w:rsidRDefault="00F803BB" w:rsidP="00E56A73">
            <w:pPr>
              <w:widowControl w:val="0"/>
              <w:jc w:val="left"/>
              <w:rPr>
                <w:rFonts w:eastAsia="Times New Roman"/>
                <w:sz w:val="20"/>
                <w:szCs w:val="20"/>
              </w:rPr>
            </w:pPr>
          </w:p>
          <w:p w14:paraId="2D850AC5" w14:textId="77777777" w:rsidR="00F803BB" w:rsidRDefault="00F803BB" w:rsidP="00E56A73">
            <w:pPr>
              <w:widowControl w:val="0"/>
              <w:jc w:val="left"/>
              <w:rPr>
                <w:rFonts w:eastAsia="Times New Roman"/>
                <w:sz w:val="20"/>
                <w:szCs w:val="20"/>
              </w:rPr>
            </w:pPr>
            <w:r>
              <w:rPr>
                <w:rFonts w:eastAsia="Times New Roman"/>
                <w:sz w:val="20"/>
                <w:szCs w:val="20"/>
              </w:rPr>
              <w:t>$1 Million</w:t>
            </w:r>
          </w:p>
        </w:tc>
      </w:tr>
      <w:tr w:rsidR="00F803BB" w14:paraId="0D373031" w14:textId="77777777" w:rsidTr="00F803BB">
        <w:tc>
          <w:tcPr>
            <w:tcW w:w="5301" w:type="dxa"/>
          </w:tcPr>
          <w:p w14:paraId="2F85E38D" w14:textId="77777777" w:rsidR="00F803BB" w:rsidRDefault="00F803BB" w:rsidP="00E56A73">
            <w:pPr>
              <w:widowControl w:val="0"/>
              <w:jc w:val="left"/>
              <w:rPr>
                <w:rFonts w:eastAsia="Times New Roman"/>
                <w:sz w:val="20"/>
                <w:szCs w:val="20"/>
              </w:rPr>
            </w:pPr>
            <w:r>
              <w:rPr>
                <w:rFonts w:eastAsia="Times New Roman"/>
                <w:sz w:val="20"/>
                <w:szCs w:val="20"/>
              </w:rPr>
              <w:t>Workers’ Compensation and Employer Liability</w:t>
            </w:r>
          </w:p>
        </w:tc>
        <w:tc>
          <w:tcPr>
            <w:tcW w:w="2451" w:type="dxa"/>
          </w:tcPr>
          <w:p w14:paraId="3E7754C4" w14:textId="77777777" w:rsidR="00F803BB" w:rsidRDefault="00F803BB" w:rsidP="00E56A73">
            <w:pPr>
              <w:widowControl w:val="0"/>
              <w:jc w:val="left"/>
              <w:rPr>
                <w:rFonts w:eastAsia="Times New Roman"/>
                <w:sz w:val="20"/>
                <w:szCs w:val="20"/>
              </w:rPr>
            </w:pPr>
            <w:r>
              <w:rPr>
                <w:rFonts w:eastAsia="Times New Roman"/>
                <w:sz w:val="20"/>
                <w:szCs w:val="20"/>
              </w:rPr>
              <w:t>As required by Iowa law</w:t>
            </w:r>
          </w:p>
        </w:tc>
        <w:tc>
          <w:tcPr>
            <w:tcW w:w="2166" w:type="dxa"/>
          </w:tcPr>
          <w:p w14:paraId="02FBB40E" w14:textId="77777777" w:rsidR="00F803BB" w:rsidRDefault="00F803BB" w:rsidP="00E56A73">
            <w:pPr>
              <w:widowControl w:val="0"/>
              <w:jc w:val="left"/>
              <w:rPr>
                <w:rFonts w:eastAsia="Times New Roman"/>
                <w:sz w:val="20"/>
                <w:szCs w:val="20"/>
              </w:rPr>
            </w:pPr>
            <w:r>
              <w:rPr>
                <w:rFonts w:eastAsia="Times New Roman"/>
                <w:sz w:val="20"/>
                <w:szCs w:val="20"/>
              </w:rPr>
              <w:t>As Required by Iowa law</w:t>
            </w:r>
          </w:p>
        </w:tc>
      </w:tr>
      <w:tr w:rsidR="00F803BB" w14:paraId="205B6384" w14:textId="77777777" w:rsidTr="00F803BB">
        <w:tc>
          <w:tcPr>
            <w:tcW w:w="5301" w:type="dxa"/>
          </w:tcPr>
          <w:p w14:paraId="194076A3" w14:textId="77777777" w:rsidR="00F803BB" w:rsidRDefault="00F803BB" w:rsidP="00E56A73">
            <w:pPr>
              <w:widowControl w:val="0"/>
              <w:jc w:val="left"/>
              <w:rPr>
                <w:rFonts w:eastAsia="Times New Roman"/>
                <w:sz w:val="18"/>
                <w:szCs w:val="18"/>
              </w:rPr>
            </w:pPr>
            <w:r>
              <w:rPr>
                <w:rFonts w:eastAsia="Times New Roman"/>
                <w:sz w:val="20"/>
                <w:szCs w:val="20"/>
              </w:rPr>
              <w:t>Property Damage</w:t>
            </w:r>
          </w:p>
          <w:p w14:paraId="5914037A" w14:textId="77777777" w:rsidR="00F803BB" w:rsidRDefault="00F803BB" w:rsidP="00E56A73">
            <w:pPr>
              <w:widowControl w:val="0"/>
              <w:jc w:val="left"/>
              <w:rPr>
                <w:rFonts w:eastAsia="Times New Roman"/>
                <w:sz w:val="20"/>
                <w:szCs w:val="20"/>
              </w:rPr>
            </w:pPr>
          </w:p>
        </w:tc>
        <w:tc>
          <w:tcPr>
            <w:tcW w:w="2451" w:type="dxa"/>
          </w:tcPr>
          <w:p w14:paraId="6FD639B8" w14:textId="77777777" w:rsidR="00F803BB" w:rsidRDefault="00F803BB" w:rsidP="00E56A73">
            <w:pPr>
              <w:widowControl w:val="0"/>
              <w:jc w:val="left"/>
              <w:rPr>
                <w:rFonts w:eastAsia="Times New Roman"/>
                <w:sz w:val="20"/>
                <w:szCs w:val="20"/>
              </w:rPr>
            </w:pPr>
            <w:r>
              <w:rPr>
                <w:rFonts w:eastAsia="Times New Roman"/>
                <w:sz w:val="20"/>
                <w:szCs w:val="20"/>
              </w:rPr>
              <w:t>Each Occurrence</w:t>
            </w:r>
          </w:p>
          <w:p w14:paraId="08713AA3" w14:textId="77777777" w:rsidR="00F803BB" w:rsidRDefault="00F803BB" w:rsidP="00E56A73">
            <w:pPr>
              <w:widowControl w:val="0"/>
              <w:jc w:val="left"/>
              <w:rPr>
                <w:rFonts w:eastAsia="Times New Roman"/>
                <w:sz w:val="20"/>
                <w:szCs w:val="20"/>
              </w:rPr>
            </w:pPr>
          </w:p>
          <w:p w14:paraId="7AE33D2D" w14:textId="77777777" w:rsidR="00F803BB" w:rsidRDefault="00F803BB" w:rsidP="00E56A73">
            <w:pPr>
              <w:widowControl w:val="0"/>
              <w:jc w:val="left"/>
              <w:rPr>
                <w:rFonts w:eastAsia="Times New Roman"/>
                <w:sz w:val="20"/>
                <w:szCs w:val="20"/>
              </w:rPr>
            </w:pPr>
            <w:r>
              <w:rPr>
                <w:rFonts w:eastAsia="Times New Roman"/>
                <w:sz w:val="20"/>
                <w:szCs w:val="20"/>
              </w:rPr>
              <w:t>Aggregate</w:t>
            </w:r>
          </w:p>
        </w:tc>
        <w:tc>
          <w:tcPr>
            <w:tcW w:w="2166" w:type="dxa"/>
          </w:tcPr>
          <w:p w14:paraId="7AAEEFDD" w14:textId="77777777" w:rsidR="00F803BB" w:rsidRDefault="00F803BB" w:rsidP="00E56A73">
            <w:pPr>
              <w:widowControl w:val="0"/>
              <w:jc w:val="left"/>
              <w:rPr>
                <w:rFonts w:eastAsia="Times New Roman"/>
                <w:sz w:val="20"/>
                <w:szCs w:val="20"/>
              </w:rPr>
            </w:pPr>
            <w:r>
              <w:rPr>
                <w:rFonts w:eastAsia="Times New Roman"/>
                <w:sz w:val="20"/>
                <w:szCs w:val="20"/>
              </w:rPr>
              <w:t>$1 Million</w:t>
            </w:r>
          </w:p>
          <w:p w14:paraId="2434EFB1" w14:textId="77777777" w:rsidR="00F803BB" w:rsidRDefault="00F803BB" w:rsidP="00E56A73">
            <w:pPr>
              <w:widowControl w:val="0"/>
              <w:jc w:val="left"/>
              <w:rPr>
                <w:rFonts w:eastAsia="Times New Roman"/>
                <w:sz w:val="20"/>
                <w:szCs w:val="20"/>
              </w:rPr>
            </w:pPr>
          </w:p>
          <w:p w14:paraId="1DDC1D43" w14:textId="77777777" w:rsidR="00F803BB" w:rsidRDefault="00F803BB" w:rsidP="00E56A73">
            <w:pPr>
              <w:widowControl w:val="0"/>
              <w:jc w:val="left"/>
              <w:rPr>
                <w:rFonts w:eastAsia="Times New Roman"/>
                <w:sz w:val="20"/>
                <w:szCs w:val="20"/>
              </w:rPr>
            </w:pPr>
            <w:r>
              <w:rPr>
                <w:rFonts w:eastAsia="Times New Roman"/>
                <w:sz w:val="20"/>
                <w:szCs w:val="20"/>
              </w:rPr>
              <w:t>$1 Million</w:t>
            </w:r>
          </w:p>
        </w:tc>
      </w:tr>
      <w:tr w:rsidR="00F803BB" w14:paraId="2BD77283" w14:textId="77777777" w:rsidTr="00F803BB">
        <w:tc>
          <w:tcPr>
            <w:tcW w:w="5301" w:type="dxa"/>
          </w:tcPr>
          <w:p w14:paraId="6D058010" w14:textId="77777777" w:rsidR="00F803BB" w:rsidRDefault="00F803BB" w:rsidP="00E56A73">
            <w:pPr>
              <w:widowControl w:val="0"/>
              <w:jc w:val="left"/>
              <w:rPr>
                <w:rFonts w:eastAsia="Times New Roman"/>
                <w:sz w:val="20"/>
                <w:szCs w:val="20"/>
              </w:rPr>
            </w:pPr>
            <w:r>
              <w:rPr>
                <w:rFonts w:eastAsia="Times New Roman"/>
                <w:sz w:val="20"/>
                <w:szCs w:val="20"/>
              </w:rPr>
              <w:t>Professional Liability</w:t>
            </w:r>
          </w:p>
        </w:tc>
        <w:tc>
          <w:tcPr>
            <w:tcW w:w="2451" w:type="dxa"/>
          </w:tcPr>
          <w:p w14:paraId="070EE019" w14:textId="77777777" w:rsidR="00F803BB" w:rsidRDefault="00F803BB" w:rsidP="00E56A73">
            <w:pPr>
              <w:widowControl w:val="0"/>
              <w:jc w:val="left"/>
              <w:rPr>
                <w:rFonts w:eastAsia="Times New Roman"/>
                <w:sz w:val="20"/>
                <w:szCs w:val="20"/>
              </w:rPr>
            </w:pPr>
            <w:r>
              <w:rPr>
                <w:rFonts w:eastAsia="Times New Roman"/>
                <w:sz w:val="20"/>
                <w:szCs w:val="20"/>
              </w:rPr>
              <w:t>Each Occurrence</w:t>
            </w:r>
          </w:p>
          <w:p w14:paraId="60B7E357" w14:textId="77777777" w:rsidR="00F803BB" w:rsidRDefault="00F803BB" w:rsidP="00E56A73">
            <w:pPr>
              <w:widowControl w:val="0"/>
              <w:jc w:val="left"/>
              <w:rPr>
                <w:rFonts w:eastAsia="Times New Roman"/>
                <w:sz w:val="20"/>
                <w:szCs w:val="20"/>
              </w:rPr>
            </w:pPr>
          </w:p>
          <w:p w14:paraId="09996CA8" w14:textId="77777777" w:rsidR="00F803BB" w:rsidRDefault="00F803BB" w:rsidP="00E56A73">
            <w:pPr>
              <w:widowControl w:val="0"/>
              <w:jc w:val="left"/>
              <w:rPr>
                <w:rFonts w:eastAsia="Times New Roman"/>
                <w:sz w:val="20"/>
                <w:szCs w:val="20"/>
              </w:rPr>
            </w:pPr>
            <w:r>
              <w:rPr>
                <w:rFonts w:eastAsia="Times New Roman"/>
                <w:sz w:val="20"/>
                <w:szCs w:val="20"/>
              </w:rPr>
              <w:t>Aggregate</w:t>
            </w:r>
          </w:p>
        </w:tc>
        <w:tc>
          <w:tcPr>
            <w:tcW w:w="2166" w:type="dxa"/>
          </w:tcPr>
          <w:p w14:paraId="5DEA19A9" w14:textId="77777777" w:rsidR="00F803BB" w:rsidRDefault="00F803BB" w:rsidP="00E56A73">
            <w:pPr>
              <w:widowControl w:val="0"/>
              <w:jc w:val="left"/>
              <w:rPr>
                <w:rFonts w:eastAsia="Times New Roman"/>
                <w:sz w:val="20"/>
                <w:szCs w:val="20"/>
              </w:rPr>
            </w:pPr>
            <w:r>
              <w:rPr>
                <w:rFonts w:eastAsia="Times New Roman"/>
                <w:sz w:val="20"/>
                <w:szCs w:val="20"/>
              </w:rPr>
              <w:t>$2 Million</w:t>
            </w:r>
          </w:p>
          <w:p w14:paraId="78E73DCF" w14:textId="77777777" w:rsidR="00F803BB" w:rsidRDefault="00F803BB" w:rsidP="00E56A73">
            <w:pPr>
              <w:widowControl w:val="0"/>
              <w:jc w:val="left"/>
              <w:rPr>
                <w:rFonts w:eastAsia="Times New Roman"/>
                <w:sz w:val="20"/>
                <w:szCs w:val="20"/>
              </w:rPr>
            </w:pPr>
          </w:p>
          <w:p w14:paraId="5A3B3119" w14:textId="77777777" w:rsidR="00F803BB" w:rsidRDefault="00F803BB" w:rsidP="00E56A73">
            <w:pPr>
              <w:widowControl w:val="0"/>
              <w:jc w:val="left"/>
              <w:rPr>
                <w:rFonts w:eastAsia="Times New Roman"/>
                <w:sz w:val="20"/>
                <w:szCs w:val="20"/>
              </w:rPr>
            </w:pPr>
            <w:r>
              <w:rPr>
                <w:rFonts w:eastAsia="Times New Roman"/>
                <w:sz w:val="20"/>
                <w:szCs w:val="20"/>
              </w:rPr>
              <w:t>$2 Million</w:t>
            </w:r>
          </w:p>
        </w:tc>
      </w:tr>
    </w:tbl>
    <w:p w14:paraId="0350CAAF" w14:textId="77777777" w:rsidR="00F803BB" w:rsidRDefault="00F803BB" w:rsidP="00E56A73">
      <w:pPr>
        <w:widowControl w:val="0"/>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14:paraId="4D7C4CCD" w14:textId="77777777" w:rsidR="00F803BB" w:rsidRDefault="00F803BB" w:rsidP="00F803BB">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14:paraId="349B3B47" w14:textId="77777777" w:rsidR="00F803BB" w:rsidRDefault="00F803BB" w:rsidP="00F803BB">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14:paraId="423DE55D" w14:textId="77777777" w:rsidR="00F803BB" w:rsidRDefault="00F803BB" w:rsidP="00F803BB">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14:paraId="5B950111" w14:textId="77777777" w:rsidR="00F803BB" w:rsidRDefault="00F803BB" w:rsidP="00F803BB">
      <w:pPr>
        <w:jc w:val="left"/>
        <w:rPr>
          <w:rFonts w:eastAsia="Times New Roman"/>
          <w:b/>
          <w:i/>
        </w:rPr>
      </w:pPr>
    </w:p>
    <w:p w14:paraId="7E56D2AC" w14:textId="6A9180D6" w:rsidR="00F803BB" w:rsidRDefault="00F803BB" w:rsidP="00F803BB">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r w:rsidR="005B23F7">
        <w:rPr>
          <w:rFonts w:eastAsia="Times New Roman"/>
        </w:rPr>
        <w:t xml:space="preserve"> </w:t>
      </w:r>
      <w:r w:rsidR="005B23F7" w:rsidRPr="007577BE">
        <w:t>The document temp</w:t>
      </w:r>
      <w:r w:rsidR="005B23F7">
        <w:t>late is attached as Attachment 4.3</w:t>
      </w:r>
      <w:r w:rsidR="005B23F7" w:rsidRPr="007577BE">
        <w:t>.</w:t>
      </w:r>
    </w:p>
    <w:p w14:paraId="63DD0718" w14:textId="77777777" w:rsidR="00F803BB" w:rsidRDefault="00F803BB" w:rsidP="00F803BB">
      <w:pPr>
        <w:jc w:val="left"/>
        <w:rPr>
          <w:rFonts w:eastAsia="Times New Roman"/>
          <w:b/>
        </w:rPr>
      </w:pPr>
    </w:p>
    <w:p w14:paraId="3166123D" w14:textId="77777777" w:rsidR="00F803BB" w:rsidRDefault="00F803BB" w:rsidP="00F803BB">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14:paraId="33D684EE" w14:textId="77777777" w:rsidR="00F803BB" w:rsidRDefault="00F803BB" w:rsidP="00F803BB">
      <w:pPr>
        <w:numPr>
          <w:ilvl w:val="0"/>
          <w:numId w:val="1"/>
        </w:numPr>
        <w:tabs>
          <w:tab w:val="left" w:pos="-720"/>
        </w:tabs>
        <w:jc w:val="left"/>
        <w:rPr>
          <w:rFonts w:eastAsia="Times New Roman"/>
        </w:rPr>
      </w:pPr>
      <w:r>
        <w:rPr>
          <w:rFonts w:eastAsia="Times New Roman"/>
        </w:rPr>
        <w:t>Provide written designation of FedRAMP authorization with impact level moderate prior to implementation of the system, or</w:t>
      </w:r>
    </w:p>
    <w:p w14:paraId="47B65EF9" w14:textId="77777777" w:rsidR="00F803BB" w:rsidRDefault="00F803BB" w:rsidP="00F803BB">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3A665F5B" w14:textId="77777777" w:rsidR="00F803BB" w:rsidRDefault="00F803BB" w:rsidP="00F803BB">
      <w:pPr>
        <w:jc w:val="left"/>
        <w:rPr>
          <w:rFonts w:eastAsia="Times New Roman"/>
          <w:b/>
        </w:rPr>
      </w:pPr>
    </w:p>
    <w:p w14:paraId="04650B4A" w14:textId="77777777" w:rsidR="00F803BB" w:rsidRDefault="00F803BB" w:rsidP="00F803BB">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14:paraId="336ED892" w14:textId="77777777" w:rsidR="00F803BB" w:rsidRDefault="00F803BB" w:rsidP="00F803BB">
      <w:pPr>
        <w:jc w:val="left"/>
        <w:rPr>
          <w:rFonts w:eastAsia="Times New Roman"/>
          <w:b/>
          <w:i/>
        </w:rPr>
      </w:pPr>
    </w:p>
    <w:p w14:paraId="3E7725D7" w14:textId="77777777" w:rsidR="00F803BB" w:rsidRDefault="00F803BB" w:rsidP="00F803BB">
      <w:pPr>
        <w:jc w:val="left"/>
        <w:rPr>
          <w:rFonts w:eastAsia="Times New Roman"/>
          <w:b/>
          <w:bCs/>
        </w:rPr>
      </w:pPr>
      <w:r>
        <w:rPr>
          <w:rFonts w:eastAsia="Times New Roman"/>
          <w:b/>
          <w:bCs/>
          <w:i/>
        </w:rPr>
        <w:t>1.6 Contract Work Hours and Safety Standards Act</w:t>
      </w:r>
      <w:r>
        <w:rPr>
          <w:rFonts w:eastAsia="Times New Roman"/>
          <w:b/>
          <w:bCs/>
        </w:rPr>
        <w:t xml:space="preserve">.  </w:t>
      </w:r>
      <w:r>
        <w:rPr>
          <w:rFonts w:eastAsia="Times New Roman"/>
          <w:bCs/>
        </w:rPr>
        <w:t>The Contractor shall comply with the following contract provisions and related matters.</w:t>
      </w:r>
    </w:p>
    <w:p w14:paraId="7BF389E9" w14:textId="77777777" w:rsidR="00F803BB" w:rsidRDefault="00F803BB" w:rsidP="00F803BB">
      <w:pPr>
        <w:jc w:val="left"/>
        <w:rPr>
          <w:rFonts w:eastAsia="Times New Roman"/>
          <w:b/>
          <w:bCs/>
        </w:rPr>
        <w:sectPr w:rsidR="00F803BB" w:rsidSect="002E015E">
          <w:type w:val="continuous"/>
          <w:pgSz w:w="12240" w:h="15840"/>
          <w:pgMar w:top="1152" w:right="1008" w:bottom="1008" w:left="1080" w:header="576" w:footer="432" w:gutter="0"/>
          <w:cols w:space="720"/>
          <w:docGrid w:linePitch="299"/>
        </w:sectPr>
      </w:pPr>
    </w:p>
    <w:p w14:paraId="48FEA38F" w14:textId="77777777" w:rsidR="00F803BB" w:rsidRDefault="00F803BB" w:rsidP="00F803BB">
      <w:pPr>
        <w:jc w:val="left"/>
        <w:rPr>
          <w:rFonts w:eastAsia="Times New Roman"/>
        </w:rPr>
      </w:pPr>
      <w:r>
        <w:rPr>
          <w:rFonts w:eastAsia="Times New Roman"/>
        </w:rPr>
        <w:t xml:space="preserve">(b) </w:t>
      </w:r>
      <w:r>
        <w:rPr>
          <w:rFonts w:eastAsia="Times New Roman"/>
          <w:i/>
          <w:iCs/>
        </w:rPr>
        <w:t>Contract Work Hours and Safety</w:t>
      </w:r>
      <w:r>
        <w:rPr>
          <w:rFonts w:eastAsia="Times New Roman"/>
        </w:rPr>
        <w:t xml:space="preserve"> </w:t>
      </w:r>
      <w:r>
        <w:rPr>
          <w:rFonts w:eastAsia="Times New Roman"/>
          <w:i/>
          <w:iCs/>
        </w:rPr>
        <w:t xml:space="preserve">Standards Act. </w:t>
      </w:r>
      <w:r>
        <w:rPr>
          <w:rFonts w:eastAsia="Times New Roman"/>
        </w:rPr>
        <w:t xml:space="preserve">The Agency Head shall cause or require the contracting officer to insert the following clauses set forth in paragraphs (b) (1), (2), (3), and (4) of this section in full in any contract in an amount </w:t>
      </w:r>
      <w:proofErr w:type="gramStart"/>
      <w:r>
        <w:rPr>
          <w:rFonts w:eastAsia="Times New Roman"/>
        </w:rPr>
        <w:t>in excess of</w:t>
      </w:r>
      <w:proofErr w:type="gramEnd"/>
      <w:r>
        <w:rPr>
          <w:rFonts w:eastAsia="Times New Roman"/>
        </w:rPr>
        <w:t xml:space="preserve"> $100,000 and subject to the overtime provisions of the Contract Work Hours and Safety Standards Act. These clauses shall be inserted in addition to the clauses required by [29 CFR] § 5.5(a) </w:t>
      </w:r>
      <w:r>
        <w:rPr>
          <w:rFonts w:eastAsia="Times New Roman"/>
        </w:rPr>
        <w:lastRenderedPageBreak/>
        <w:t xml:space="preserve">or § 4.6 of part 4 of this title. As used in this paragraph, the terms </w:t>
      </w:r>
      <w:r>
        <w:rPr>
          <w:rFonts w:eastAsia="Times New Roman"/>
          <w:i/>
          <w:iCs/>
        </w:rPr>
        <w:t xml:space="preserve">laborers </w:t>
      </w:r>
      <w:r>
        <w:rPr>
          <w:rFonts w:eastAsia="Times New Roman"/>
        </w:rPr>
        <w:t>and mechanics</w:t>
      </w:r>
      <w:r>
        <w:rPr>
          <w:rFonts w:eastAsia="Times New Roman"/>
          <w:i/>
          <w:iCs/>
        </w:rPr>
        <w:t xml:space="preserve"> </w:t>
      </w:r>
      <w:r>
        <w:rPr>
          <w:rFonts w:eastAsia="Times New Roman"/>
        </w:rPr>
        <w:t>include watchmen and guards.</w:t>
      </w:r>
    </w:p>
    <w:p w14:paraId="6BD57EC9" w14:textId="77777777" w:rsidR="00F803BB" w:rsidRDefault="00F803BB" w:rsidP="00F803BB">
      <w:pPr>
        <w:jc w:val="left"/>
        <w:rPr>
          <w:rFonts w:eastAsia="Times New Roman"/>
        </w:rPr>
      </w:pPr>
      <w:r>
        <w:rPr>
          <w:rFonts w:eastAsia="Times New Roman"/>
        </w:rPr>
        <w:t xml:space="preserve">(1)  </w:t>
      </w:r>
      <w:r>
        <w:rPr>
          <w:rFonts w:eastAsia="Times New Roman"/>
          <w:i/>
          <w:iCs/>
        </w:rPr>
        <w:t xml:space="preserve">Overtime requirements. </w:t>
      </w:r>
      <w:r>
        <w:rPr>
          <w:rFonts w:eastAsia="Times New Roman"/>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 week unless such laborer or mechanic receives compensation at a rate not less than one and one-half times the basic rate of pay for all hours worked in excess of forty hours in such work week.</w:t>
      </w:r>
    </w:p>
    <w:p w14:paraId="786DDD0D" w14:textId="77777777" w:rsidR="00F803BB" w:rsidRDefault="00F803BB" w:rsidP="00F803BB">
      <w:pPr>
        <w:jc w:val="left"/>
        <w:rPr>
          <w:rFonts w:eastAsia="Times New Roman"/>
        </w:rPr>
      </w:pPr>
      <w:r>
        <w:rPr>
          <w:rFonts w:eastAsia="Times New Roman"/>
        </w:rPr>
        <w:t xml:space="preserve">(2) </w:t>
      </w:r>
      <w:r>
        <w:rPr>
          <w:rFonts w:eastAsia="Times New Roman"/>
          <w:i/>
          <w:iCs/>
        </w:rPr>
        <w:t xml:space="preserve">Violation; liability for unpaid wages; liquidated damages. </w:t>
      </w:r>
      <w:r>
        <w:rPr>
          <w:rFonts w:eastAsia="Times New Roman"/>
        </w:rPr>
        <w:t>In the event of any violation of the clause set forth in paragraph (b)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29C63BA0" w14:textId="77777777" w:rsidR="00F803BB" w:rsidRDefault="00F803BB" w:rsidP="00F803BB">
      <w:pPr>
        <w:jc w:val="left"/>
        <w:rPr>
          <w:rFonts w:eastAsia="Times New Roman"/>
        </w:rPr>
      </w:pPr>
      <w:r>
        <w:rPr>
          <w:rFonts w:eastAsia="Times New Roman"/>
        </w:rPr>
        <w:t xml:space="preserve">(3)  </w:t>
      </w:r>
      <w:r>
        <w:rPr>
          <w:rFonts w:eastAsia="Times New Roman"/>
          <w:i/>
          <w:iCs/>
        </w:rPr>
        <w:t xml:space="preserve">Withholding for unpaid wages and liquidated damages.  </w:t>
      </w:r>
      <w:r>
        <w:rPr>
          <w:rFonts w:eastAsia="Times New Roman"/>
        </w:rPr>
        <w:t>The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34EA455D" w14:textId="77777777" w:rsidR="00F803BB" w:rsidRDefault="00F803BB" w:rsidP="00F803BB">
      <w:pPr>
        <w:jc w:val="left"/>
        <w:rPr>
          <w:rFonts w:eastAsia="Times New Roman"/>
        </w:rPr>
      </w:pPr>
      <w:r>
        <w:rPr>
          <w:rFonts w:eastAsia="Times New Roman"/>
        </w:rPr>
        <w:t xml:space="preserve">(4)  </w:t>
      </w:r>
      <w:r>
        <w:rPr>
          <w:rFonts w:eastAsia="Times New Roman"/>
          <w:i/>
          <w:iCs/>
        </w:rPr>
        <w:t xml:space="preserve">Subcontracts. </w:t>
      </w:r>
      <w:r>
        <w:rPr>
          <w:rFonts w:eastAsia="Times New Roman"/>
        </w:rPr>
        <w:t xml:space="preserve">The contractor or subcontractor shall insert in any subcontracts the clauses set forth in paragraph (b)(1) through (4) of this section </w:t>
      </w:r>
      <w:proofErr w:type="gramStart"/>
      <w:r>
        <w:rPr>
          <w:rFonts w:eastAsia="Times New Roman"/>
        </w:rPr>
        <w:t>and also</w:t>
      </w:r>
      <w:proofErr w:type="gramEnd"/>
      <w:r>
        <w:rPr>
          <w:rFonts w:eastAsia="Times New Roman"/>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A73CB44" w14:textId="77777777" w:rsidR="00F803BB" w:rsidRDefault="00F803BB" w:rsidP="00F803BB">
      <w:pPr>
        <w:jc w:val="left"/>
        <w:rPr>
          <w:rFonts w:eastAsia="Times New Roman"/>
        </w:rPr>
      </w:pPr>
      <w:r>
        <w:rPr>
          <w:rFonts w:eastAsia="Times New Roman"/>
        </w:rPr>
        <w:t>(c)  In addition to the clauses contained in paragraph (b), in any contract subject only to the Contract Work Hours and Safety Standards Act and not to any of the other statutes cited in § 5.1, the Agency Head shall cause or require the contracting officer to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Agency Head shall cause or require the contracting officer to insert in any such contract a clause providing that the records to be maintained under this paragraph shall be made available by the contractor or subcontractor for inspection, copying, or transcription by authorized representatives of the Agency and the Department of Labor, and the contractor or subcontractor will permit such representatives to interview employees during working hours on the job.</w:t>
      </w:r>
    </w:p>
    <w:p w14:paraId="6749B84E" w14:textId="77777777" w:rsidR="00F803BB" w:rsidRDefault="00F803BB" w:rsidP="00F803BB">
      <w:pPr>
        <w:jc w:val="left"/>
        <w:rPr>
          <w:rFonts w:eastAsia="Times New Roman"/>
          <w:sz w:val="20"/>
          <w:szCs w:val="20"/>
        </w:rPr>
      </w:pPr>
    </w:p>
    <w:p w14:paraId="123088EA" w14:textId="77777777" w:rsidR="00F803BB" w:rsidRDefault="00F803BB" w:rsidP="00F803BB">
      <w:pPr>
        <w:jc w:val="left"/>
        <w:rPr>
          <w:rFonts w:eastAsia="Times New Roman"/>
          <w:b/>
          <w:i/>
        </w:rPr>
      </w:pPr>
    </w:p>
    <w:p w14:paraId="6B014728" w14:textId="77777777" w:rsidR="00F803BB" w:rsidRDefault="00F803BB" w:rsidP="00F803BB">
      <w:pPr>
        <w:jc w:val="left"/>
        <w:rPr>
          <w:rFonts w:eastAsia="Times New Roman"/>
          <w:b/>
          <w:i/>
        </w:rPr>
      </w:pPr>
    </w:p>
    <w:p w14:paraId="2E074776" w14:textId="77777777" w:rsidR="00F803BB" w:rsidRDefault="00F803BB" w:rsidP="00F803BB">
      <w:pPr>
        <w:jc w:val="left"/>
        <w:rPr>
          <w:rFonts w:eastAsia="Times New Roman"/>
          <w:b/>
          <w:i/>
        </w:rPr>
      </w:pPr>
      <w:r>
        <w:rPr>
          <w:rFonts w:eastAsia="Times New Roman"/>
          <w:b/>
          <w:i/>
        </w:rPr>
        <w:t>1.8 Incorporation of General and Contingent Terms.</w:t>
      </w:r>
      <w:r>
        <w:rPr>
          <w:rFonts w:eastAsia="Times New Roman"/>
        </w:rPr>
        <w:t xml:space="preserve">  </w:t>
      </w:r>
    </w:p>
    <w:p w14:paraId="684D41F2" w14:textId="77777777" w:rsidR="00F803BB" w:rsidRDefault="00F803BB" w:rsidP="00F803BB">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7"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76E7D713" w14:textId="77777777" w:rsidR="00F803BB" w:rsidRDefault="00F803BB" w:rsidP="00F803BB">
      <w:pPr>
        <w:jc w:val="left"/>
        <w:rPr>
          <w:rFonts w:eastAsia="Times New Roman"/>
          <w:bCs/>
          <w:iCs/>
        </w:rPr>
      </w:pPr>
    </w:p>
    <w:p w14:paraId="3732DEE7" w14:textId="77777777" w:rsidR="00F803BB" w:rsidRDefault="00F803BB" w:rsidP="00F803BB">
      <w:pPr>
        <w:jc w:val="left"/>
        <w:rPr>
          <w:rFonts w:eastAsia="Times New Roman"/>
          <w:b/>
          <w:bCs/>
          <w:i/>
          <w:iCs/>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359E0615" w14:textId="77777777" w:rsidR="00B10756" w:rsidRDefault="00B10756" w:rsidP="00F803BB">
      <w:pPr>
        <w:jc w:val="left"/>
        <w:rPr>
          <w:rFonts w:eastAsia="Times New Roman"/>
        </w:rPr>
      </w:pPr>
    </w:p>
    <w:p w14:paraId="0A5C1605" w14:textId="77777777" w:rsidR="00F803BB" w:rsidRDefault="00F803BB" w:rsidP="00F803BB">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8"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w:t>
      </w:r>
      <w:r>
        <w:rPr>
          <w:rFonts w:eastAsia="Times New Roman"/>
        </w:rPr>
        <w:lastRenderedPageBreak/>
        <w:t xml:space="preserve">last signature in the Contract Declarations and Execution section, or a more current version if agreed to by amendment, is incorporated into the Contract by reference.  The Contingent Terms for Service Contracts may be referred to as Section 3.  </w:t>
      </w:r>
    </w:p>
    <w:p w14:paraId="09C56EC0" w14:textId="77777777" w:rsidR="00F803BB" w:rsidRDefault="00F803BB" w:rsidP="00F803BB">
      <w:pPr>
        <w:widowControl w:val="0"/>
        <w:ind w:right="-7"/>
        <w:jc w:val="left"/>
        <w:rPr>
          <w:rFonts w:eastAsia="Times New Roman"/>
        </w:rPr>
      </w:pPr>
    </w:p>
    <w:p w14:paraId="76366050" w14:textId="77777777" w:rsidR="00F803BB" w:rsidRDefault="00F803BB" w:rsidP="00F803BB">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1F19CF7B" w14:textId="77777777" w:rsidR="00F803BB" w:rsidRDefault="00F803BB" w:rsidP="00F803BB">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803BB" w14:paraId="7B5AAE28" w14:textId="77777777" w:rsidTr="00F803BB">
        <w:tc>
          <w:tcPr>
            <w:tcW w:w="9990" w:type="dxa"/>
            <w:gridSpan w:val="2"/>
          </w:tcPr>
          <w:p w14:paraId="3C39633F" w14:textId="77777777" w:rsidR="00F803BB" w:rsidRDefault="00F803BB" w:rsidP="00F803BB">
            <w:pPr>
              <w:keepNext/>
              <w:keepLines/>
              <w:jc w:val="left"/>
              <w:rPr>
                <w:b/>
                <w:sz w:val="20"/>
                <w:szCs w:val="20"/>
              </w:rPr>
            </w:pPr>
            <w:r>
              <w:rPr>
                <w:b/>
                <w:sz w:val="20"/>
                <w:szCs w:val="20"/>
              </w:rPr>
              <w:t xml:space="preserve">Contract Payments include Federal Funds?  </w:t>
            </w:r>
            <w:r>
              <w:rPr>
                <w:sz w:val="20"/>
                <w:szCs w:val="20"/>
              </w:rPr>
              <w:t>Yes</w:t>
            </w:r>
          </w:p>
          <w:p w14:paraId="00A13F42" w14:textId="77777777" w:rsidR="00F803BB" w:rsidRDefault="00F803BB" w:rsidP="00F803BB">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45047283" w14:textId="77777777" w:rsidR="00F803BB" w:rsidRDefault="00F803BB" w:rsidP="00F803BB">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56A9D385" w14:textId="77777777" w:rsidR="00F803BB" w:rsidRDefault="00F803BB" w:rsidP="00F803BB">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4C248901" w14:textId="77777777" w:rsidR="00F803BB" w:rsidRDefault="00F803BB" w:rsidP="00F803BB">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30A8D696" w14:textId="77777777" w:rsidR="00F803BB" w:rsidRDefault="00F803BB" w:rsidP="00F803BB">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583D0F8F" w14:textId="77777777" w:rsidR="00F803BB" w:rsidRDefault="00F803BB" w:rsidP="00F803BB">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398ABD56" w14:textId="77777777" w:rsidR="00F803BB" w:rsidRDefault="00F803BB" w:rsidP="00F803BB">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1A8E64A9" w14:textId="77777777" w:rsidR="00F803BB" w:rsidRDefault="00F803BB" w:rsidP="00F803BB">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63B867C2" w14:textId="77777777" w:rsidR="00F803BB" w:rsidRDefault="00F803BB" w:rsidP="00F803BB">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34715871" w14:textId="77777777" w:rsidR="00F803BB" w:rsidRDefault="00F803BB" w:rsidP="00F803BB">
            <w:pPr>
              <w:keepNext/>
              <w:keepLines/>
              <w:jc w:val="left"/>
              <w:rPr>
                <w:b/>
                <w:sz w:val="20"/>
                <w:szCs w:val="20"/>
              </w:rPr>
            </w:pPr>
          </w:p>
        </w:tc>
      </w:tr>
      <w:tr w:rsidR="00F803BB" w14:paraId="190ACD5D" w14:textId="77777777" w:rsidTr="00F803BB">
        <w:tc>
          <w:tcPr>
            <w:tcW w:w="5337" w:type="dxa"/>
          </w:tcPr>
          <w:p w14:paraId="60D81CD4" w14:textId="77777777" w:rsidR="00F803BB" w:rsidRDefault="00F803BB" w:rsidP="00F803BB">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14:paraId="5DD6EB39" w14:textId="02FADFB6" w:rsidR="00F803BB" w:rsidRDefault="00F803BB" w:rsidP="00F803BB">
            <w:pPr>
              <w:keepNext/>
              <w:keepLines/>
              <w:jc w:val="left"/>
              <w:rPr>
                <w:sz w:val="20"/>
                <w:szCs w:val="20"/>
              </w:rPr>
            </w:pPr>
            <w:r>
              <w:rPr>
                <w:b/>
                <w:sz w:val="20"/>
                <w:szCs w:val="20"/>
              </w:rPr>
              <w:t>Contractor a Q</w:t>
            </w:r>
            <w:r w:rsidR="0065651C">
              <w:rPr>
                <w:b/>
                <w:sz w:val="20"/>
                <w:szCs w:val="20"/>
              </w:rPr>
              <w:t>ualified Service Organization?  Yes</w:t>
            </w:r>
          </w:p>
        </w:tc>
      </w:tr>
      <w:tr w:rsidR="00F803BB" w14:paraId="289977E6" w14:textId="77777777" w:rsidTr="00F803BB">
        <w:trPr>
          <w:trHeight w:val="755"/>
        </w:trPr>
        <w:tc>
          <w:tcPr>
            <w:tcW w:w="5337" w:type="dxa"/>
            <w:tcBorders>
              <w:bottom w:val="single" w:sz="4" w:space="0" w:color="auto"/>
            </w:tcBorders>
          </w:tcPr>
          <w:p w14:paraId="4E753297" w14:textId="51F60C88" w:rsidR="00F803BB" w:rsidRDefault="00F803BB" w:rsidP="005B23F7">
            <w:pPr>
              <w:jc w:val="left"/>
              <w:rPr>
                <w:sz w:val="20"/>
                <w:szCs w:val="20"/>
              </w:rPr>
            </w:pPr>
            <w:r>
              <w:rPr>
                <w:b/>
                <w:sz w:val="20"/>
                <w:szCs w:val="20"/>
              </w:rPr>
              <w:t xml:space="preserve">Contractor subject to Iowa Code Chapter 8F?  </w:t>
            </w:r>
            <w:r w:rsidR="005B23F7">
              <w:rPr>
                <w:sz w:val="20"/>
                <w:szCs w:val="20"/>
              </w:rPr>
              <w:t>No</w:t>
            </w:r>
          </w:p>
        </w:tc>
        <w:tc>
          <w:tcPr>
            <w:tcW w:w="4653" w:type="dxa"/>
            <w:tcBorders>
              <w:bottom w:val="single" w:sz="4" w:space="0" w:color="auto"/>
            </w:tcBorders>
          </w:tcPr>
          <w:p w14:paraId="0122A17A" w14:textId="1F1FB4DE" w:rsidR="00F803BB" w:rsidRDefault="00F803BB" w:rsidP="005B23F7">
            <w:pPr>
              <w:jc w:val="left"/>
              <w:rPr>
                <w:sz w:val="20"/>
                <w:szCs w:val="20"/>
              </w:rPr>
            </w:pPr>
            <w:r>
              <w:rPr>
                <w:b/>
                <w:bCs/>
                <w:sz w:val="20"/>
                <w:szCs w:val="20"/>
              </w:rPr>
              <w:t xml:space="preserve">Contract Includes Software (modification, design, development, installation, or operation of software on behalf of the Agency)? </w:t>
            </w:r>
            <w:r w:rsidR="005B23F7">
              <w:rPr>
                <w:bCs/>
                <w:sz w:val="20"/>
                <w:szCs w:val="20"/>
              </w:rPr>
              <w:t>Yes</w:t>
            </w:r>
          </w:p>
        </w:tc>
      </w:tr>
    </w:tbl>
    <w:p w14:paraId="22997D56" w14:textId="77777777" w:rsidR="00F803BB" w:rsidRDefault="00F803BB" w:rsidP="00F803BB">
      <w:pPr>
        <w:keepNext/>
        <w:keepLines/>
        <w:ind w:right="-7"/>
        <w:jc w:val="left"/>
        <w:rPr>
          <w:rFonts w:eastAsia="Times New Roman"/>
          <w:b/>
        </w:rPr>
      </w:pPr>
    </w:p>
    <w:p w14:paraId="756A15DB" w14:textId="1386648C" w:rsidR="00F803BB" w:rsidRDefault="00F803BB" w:rsidP="00D05223">
      <w:pPr>
        <w:keepNext/>
        <w:keepLines/>
        <w:jc w:val="left"/>
        <w:rPr>
          <w:i/>
        </w:rPr>
      </w:pPr>
    </w:p>
    <w:p w14:paraId="14D2CA45" w14:textId="77777777" w:rsidR="00EC7E2D" w:rsidRDefault="00EC7E2D" w:rsidP="00D05223">
      <w:pPr>
        <w:keepNext/>
        <w:keepLines/>
        <w:jc w:val="left"/>
        <w:sectPr w:rsidR="00EC7E2D" w:rsidSect="00F66BB7">
          <w:headerReference w:type="default" r:id="rId39"/>
          <w:type w:val="continuous"/>
          <w:pgSz w:w="12240" w:h="15840" w:code="1"/>
          <w:pgMar w:top="1152" w:right="1008" w:bottom="1008" w:left="1080" w:header="576" w:footer="432" w:gutter="0"/>
          <w:cols w:space="720"/>
          <w:docGrid w:linePitch="360"/>
        </w:sectPr>
      </w:pPr>
    </w:p>
    <w:p w14:paraId="08A2052D" w14:textId="77777777" w:rsidR="00EC7E2D" w:rsidRDefault="00EC7E2D" w:rsidP="00EC7E2D">
      <w:pPr>
        <w:pStyle w:val="Heading1"/>
        <w:keepLines/>
        <w:jc w:val="center"/>
        <w:rPr>
          <w:sz w:val="36"/>
          <w:szCs w:val="36"/>
        </w:rPr>
      </w:pPr>
      <w:r w:rsidRPr="007A129B">
        <w:rPr>
          <w:sz w:val="36"/>
          <w:szCs w:val="36"/>
        </w:rPr>
        <w:lastRenderedPageBreak/>
        <w:t xml:space="preserve">SECTION </w:t>
      </w:r>
      <w:r>
        <w:rPr>
          <w:sz w:val="36"/>
          <w:szCs w:val="36"/>
        </w:rPr>
        <w:t>4</w:t>
      </w:r>
      <w:r w:rsidRPr="007A129B">
        <w:rPr>
          <w:sz w:val="36"/>
          <w:szCs w:val="36"/>
        </w:rPr>
        <w:t xml:space="preserve">.  </w:t>
      </w:r>
      <w:r>
        <w:rPr>
          <w:sz w:val="36"/>
          <w:szCs w:val="36"/>
        </w:rPr>
        <w:t>SPECIAL CONTRACT ATTACHMENTS</w:t>
      </w:r>
    </w:p>
    <w:p w14:paraId="4AAD370F" w14:textId="77777777" w:rsidR="00EC7E2D" w:rsidRDefault="00EC7E2D" w:rsidP="00EC7E2D"/>
    <w:p w14:paraId="72261EA0" w14:textId="77777777" w:rsidR="00EC7E2D" w:rsidRDefault="00EC7E2D" w:rsidP="00EC7E2D"/>
    <w:p w14:paraId="3B71DAB5" w14:textId="77777777" w:rsidR="00EC7E2D" w:rsidRDefault="00EC7E2D" w:rsidP="00EC7E2D">
      <w:pPr>
        <w:spacing w:after="200" w:line="276" w:lineRule="auto"/>
        <w:ind w:firstLine="720"/>
        <w:rPr>
          <w:b/>
          <w:sz w:val="24"/>
        </w:rPr>
      </w:pPr>
      <w:r>
        <w:rPr>
          <w:b/>
          <w:sz w:val="24"/>
        </w:rPr>
        <w:t>Attachment 4.1</w:t>
      </w:r>
      <w:r>
        <w:rPr>
          <w:b/>
          <w:sz w:val="24"/>
        </w:rPr>
        <w:tab/>
        <w:t>Pricing Schedule</w:t>
      </w:r>
    </w:p>
    <w:p w14:paraId="48E6AD07" w14:textId="2C6195C0" w:rsidR="00EC7E2D" w:rsidRDefault="00EC7E2D">
      <w:pPr>
        <w:spacing w:after="200" w:line="276" w:lineRule="auto"/>
        <w:ind w:firstLine="720"/>
        <w:rPr>
          <w:b/>
          <w:sz w:val="24"/>
        </w:rPr>
      </w:pPr>
      <w:r>
        <w:rPr>
          <w:b/>
          <w:sz w:val="24"/>
        </w:rPr>
        <w:t>Attachment 4.2</w:t>
      </w:r>
      <w:r>
        <w:rPr>
          <w:b/>
          <w:sz w:val="24"/>
        </w:rPr>
        <w:tab/>
      </w:r>
      <w:r w:rsidRPr="005953CB">
        <w:rPr>
          <w:b/>
          <w:sz w:val="24"/>
        </w:rPr>
        <w:t>Technical Support</w:t>
      </w:r>
    </w:p>
    <w:p w14:paraId="5488BE08" w14:textId="5797F26C" w:rsidR="00EC7E2D" w:rsidRDefault="00EC7E2D" w:rsidP="00EC7E2D">
      <w:pPr>
        <w:spacing w:after="200" w:line="276" w:lineRule="auto"/>
        <w:ind w:firstLine="720"/>
        <w:rPr>
          <w:b/>
          <w:sz w:val="24"/>
        </w:rPr>
      </w:pPr>
      <w:r>
        <w:rPr>
          <w:b/>
          <w:sz w:val="24"/>
        </w:rPr>
        <w:t>Attachment 4.</w:t>
      </w:r>
      <w:r w:rsidR="00C74AAD">
        <w:rPr>
          <w:b/>
          <w:sz w:val="24"/>
        </w:rPr>
        <w:t>3</w:t>
      </w:r>
      <w:r>
        <w:rPr>
          <w:b/>
          <w:sz w:val="24"/>
        </w:rPr>
        <w:tab/>
        <w:t>Vendor Security Questionnaire</w:t>
      </w:r>
    </w:p>
    <w:p w14:paraId="1CEF269B" w14:textId="77777777" w:rsidR="00EC7E2D" w:rsidRDefault="00EC7E2D" w:rsidP="00EC7E2D">
      <w:pPr>
        <w:jc w:val="center"/>
        <w:rPr>
          <w:b/>
          <w:sz w:val="24"/>
        </w:rPr>
      </w:pPr>
    </w:p>
    <w:p w14:paraId="1DA8B8CA" w14:textId="77777777" w:rsidR="00EC7E2D" w:rsidRDefault="00EC7E2D" w:rsidP="00EC7E2D">
      <w:pPr>
        <w:jc w:val="center"/>
        <w:rPr>
          <w:sz w:val="36"/>
          <w:szCs w:val="36"/>
        </w:rPr>
        <w:sectPr w:rsidR="00EC7E2D" w:rsidSect="003046DE">
          <w:pgSz w:w="12240" w:h="15840" w:code="1"/>
          <w:pgMar w:top="1152" w:right="907" w:bottom="1008" w:left="1440" w:header="576" w:footer="432" w:gutter="0"/>
          <w:cols w:space="720"/>
          <w:docGrid w:linePitch="360"/>
        </w:sectPr>
      </w:pPr>
    </w:p>
    <w:p w14:paraId="6CC5E4DD" w14:textId="77777777" w:rsidR="00EC7E2D" w:rsidRDefault="00EC7E2D" w:rsidP="00EC7E2D">
      <w:pPr>
        <w:pStyle w:val="Heading1"/>
        <w:keepLines/>
        <w:jc w:val="center"/>
        <w:rPr>
          <w:sz w:val="32"/>
          <w:szCs w:val="32"/>
        </w:rPr>
      </w:pPr>
      <w:r w:rsidRPr="00F375F4">
        <w:rPr>
          <w:sz w:val="32"/>
          <w:szCs w:val="32"/>
        </w:rPr>
        <w:lastRenderedPageBreak/>
        <w:t xml:space="preserve">Attachment </w:t>
      </w:r>
      <w:r>
        <w:rPr>
          <w:sz w:val="32"/>
          <w:szCs w:val="32"/>
        </w:rPr>
        <w:t>4</w:t>
      </w:r>
      <w:r w:rsidRPr="00F375F4">
        <w:rPr>
          <w:sz w:val="32"/>
          <w:szCs w:val="32"/>
        </w:rPr>
        <w:t>.</w:t>
      </w:r>
      <w:r>
        <w:rPr>
          <w:sz w:val="32"/>
          <w:szCs w:val="32"/>
        </w:rPr>
        <w:t>1</w:t>
      </w:r>
      <w:r w:rsidRPr="00F375F4">
        <w:rPr>
          <w:sz w:val="32"/>
          <w:szCs w:val="32"/>
        </w:rPr>
        <w:t xml:space="preserve">: </w:t>
      </w:r>
      <w:r>
        <w:rPr>
          <w:sz w:val="32"/>
          <w:szCs w:val="32"/>
        </w:rPr>
        <w:t>Pricing Schedule</w:t>
      </w:r>
    </w:p>
    <w:p w14:paraId="7EE9D70F" w14:textId="77777777" w:rsidR="00EC7E2D" w:rsidRDefault="00EC7E2D" w:rsidP="00EC7E2D"/>
    <w:p w14:paraId="6BEC667D" w14:textId="77777777" w:rsidR="00EC7E2D" w:rsidRDefault="00EC7E2D" w:rsidP="00EC7E2D">
      <w:pPr>
        <w:jc w:val="center"/>
        <w:rPr>
          <w:i/>
        </w:rPr>
      </w:pPr>
      <w:r w:rsidRPr="00ED6463">
        <w:rPr>
          <w:i/>
        </w:rPr>
        <w:t>(TBD)</w:t>
      </w:r>
    </w:p>
    <w:p w14:paraId="6724B5FB" w14:textId="77777777" w:rsidR="00EC7E2D" w:rsidRDefault="00EC7E2D" w:rsidP="00EC7E2D">
      <w:pPr>
        <w:jc w:val="center"/>
      </w:pPr>
      <w:r>
        <w:t>{To be completed when contract is drafted.}</w:t>
      </w:r>
    </w:p>
    <w:p w14:paraId="06663FAB" w14:textId="77777777" w:rsidR="00EC7E2D" w:rsidRDefault="00EC7E2D" w:rsidP="00EC7E2D">
      <w:pPr>
        <w:jc w:val="center"/>
      </w:pPr>
    </w:p>
    <w:p w14:paraId="1BA542AA" w14:textId="77777777" w:rsidR="00EC7E2D" w:rsidRDefault="00EC7E2D" w:rsidP="00EC7E2D">
      <w:pPr>
        <w:jc w:val="center"/>
      </w:pPr>
    </w:p>
    <w:p w14:paraId="2DFB286F" w14:textId="77777777" w:rsidR="00EC7E2D" w:rsidRDefault="00EC7E2D" w:rsidP="00EC7E2D">
      <w:pPr>
        <w:jc w:val="center"/>
        <w:rPr>
          <w:b/>
          <w:sz w:val="32"/>
          <w:szCs w:val="32"/>
        </w:rPr>
        <w:sectPr w:rsidR="00EC7E2D" w:rsidSect="003046DE">
          <w:pgSz w:w="12240" w:h="15840" w:code="1"/>
          <w:pgMar w:top="1152" w:right="907" w:bottom="1008" w:left="1440" w:header="576" w:footer="432" w:gutter="0"/>
          <w:cols w:space="720"/>
          <w:docGrid w:linePitch="360"/>
        </w:sectPr>
      </w:pPr>
    </w:p>
    <w:p w14:paraId="15587BE2" w14:textId="31FC27F0" w:rsidR="00EC7E2D" w:rsidRPr="0059650C" w:rsidRDefault="00EC7E2D" w:rsidP="00EC7E2D">
      <w:pPr>
        <w:jc w:val="center"/>
        <w:rPr>
          <w:b/>
          <w:bCs/>
          <w:sz w:val="32"/>
          <w:szCs w:val="32"/>
        </w:rPr>
      </w:pPr>
      <w:r w:rsidRPr="41A15FCA">
        <w:rPr>
          <w:b/>
          <w:bCs/>
          <w:sz w:val="32"/>
          <w:szCs w:val="32"/>
        </w:rPr>
        <w:lastRenderedPageBreak/>
        <w:t>Attachment 4.</w:t>
      </w:r>
      <w:r w:rsidR="00C74AAD">
        <w:rPr>
          <w:b/>
          <w:bCs/>
          <w:sz w:val="32"/>
          <w:szCs w:val="32"/>
        </w:rPr>
        <w:t>2</w:t>
      </w:r>
      <w:r w:rsidRPr="41A15FCA">
        <w:rPr>
          <w:b/>
          <w:bCs/>
          <w:sz w:val="32"/>
          <w:szCs w:val="32"/>
        </w:rPr>
        <w:t xml:space="preserve">:  </w:t>
      </w:r>
      <w:r w:rsidRPr="0059650C">
        <w:rPr>
          <w:b/>
          <w:bCs/>
          <w:sz w:val="32"/>
          <w:szCs w:val="32"/>
        </w:rPr>
        <w:t>Technical Support</w:t>
      </w:r>
      <w:r w:rsidRPr="41A15FCA">
        <w:rPr>
          <w:rFonts w:cstheme="minorBidi"/>
          <w:sz w:val="32"/>
          <w:szCs w:val="32"/>
        </w:rPr>
        <w:t> </w:t>
      </w:r>
    </w:p>
    <w:p w14:paraId="7E955CF9" w14:textId="77777777" w:rsidR="00EC7E2D" w:rsidRPr="005C4DBA" w:rsidRDefault="00EC7E2D" w:rsidP="00EC7E2D">
      <w:pPr>
        <w:textAlignment w:val="baseline"/>
        <w:rPr>
          <w:rFonts w:cstheme="minorHAnsi"/>
        </w:rPr>
      </w:pPr>
      <w:r w:rsidRPr="005C4DBA">
        <w:rPr>
          <w:rFonts w:cstheme="minorHAnsi"/>
        </w:rPr>
        <w:t> </w:t>
      </w:r>
    </w:p>
    <w:p w14:paraId="431CAE6C" w14:textId="77777777" w:rsidR="00EC7E2D" w:rsidRPr="005C4DBA" w:rsidRDefault="00EC7E2D" w:rsidP="00EC7E2D">
      <w:pPr>
        <w:textAlignment w:val="baseline"/>
        <w:rPr>
          <w:rFonts w:cstheme="minorBidi"/>
        </w:rPr>
      </w:pPr>
      <w:r w:rsidRPr="41A15FCA">
        <w:rPr>
          <w:rFonts w:cstheme="minorBidi"/>
          <w:b/>
          <w:bCs/>
        </w:rPr>
        <w:t>Technical Support for the Applicable System.</w:t>
      </w:r>
      <w:r w:rsidRPr="41A15FCA">
        <w:rPr>
          <w:rFonts w:cstheme="minorBidi"/>
        </w:rPr>
        <w:t> </w:t>
      </w:r>
    </w:p>
    <w:p w14:paraId="3E5C49B7" w14:textId="0E8636C9" w:rsidR="00EC7E2D" w:rsidRPr="005C4DBA" w:rsidRDefault="00EC7E2D" w:rsidP="00EC7E2D">
      <w:pPr>
        <w:textAlignment w:val="baseline"/>
        <w:rPr>
          <w:rFonts w:cstheme="minorBidi"/>
        </w:rPr>
      </w:pPr>
      <w:r w:rsidRPr="41A15FCA">
        <w:rPr>
          <w:rFonts w:cstheme="minorBidi"/>
        </w:rPr>
        <w:t xml:space="preserve">For purposes of this Contract, "Technical Support" for </w:t>
      </w:r>
      <w:r w:rsidR="00C74AAD" w:rsidRPr="00C74AAD">
        <w:rPr>
          <w:rFonts w:cstheme="minorBidi"/>
        </w:rPr>
        <w:t xml:space="preserve">the applicable SaaS </w:t>
      </w:r>
      <w:r w:rsidR="00C74AAD">
        <w:rPr>
          <w:rFonts w:cstheme="minorBidi"/>
        </w:rPr>
        <w:t>s</w:t>
      </w:r>
      <w:r w:rsidR="00C74AAD" w:rsidRPr="00C74AAD">
        <w:rPr>
          <w:rFonts w:cstheme="minorBidi"/>
        </w:rPr>
        <w:t>olution</w:t>
      </w:r>
      <w:r w:rsidR="00C74AAD" w:rsidRPr="00C74AAD" w:rsidDel="00C74AAD">
        <w:rPr>
          <w:rFonts w:cstheme="minorBidi"/>
        </w:rPr>
        <w:t xml:space="preserve"> </w:t>
      </w:r>
      <w:r w:rsidRPr="41A15FCA">
        <w:rPr>
          <w:rFonts w:cstheme="minorBidi"/>
        </w:rPr>
        <w:t xml:space="preserve">shall consist of providing </w:t>
      </w:r>
      <w:r w:rsidR="00C74AAD" w:rsidRPr="41A15FCA">
        <w:rPr>
          <w:rFonts w:cstheme="minorBidi"/>
        </w:rPr>
        <w:t xml:space="preserve">help desk support services, </w:t>
      </w:r>
      <w:proofErr w:type="gramStart"/>
      <w:r w:rsidR="00C74AAD" w:rsidRPr="41A15FCA">
        <w:rPr>
          <w:rFonts w:cstheme="minorBidi"/>
        </w:rPr>
        <w:t>updates</w:t>
      </w:r>
      <w:proofErr w:type="gramEnd"/>
      <w:r w:rsidR="00C74AAD" w:rsidRPr="41A15FCA">
        <w:rPr>
          <w:rFonts w:cstheme="minorBidi"/>
        </w:rPr>
        <w:t xml:space="preserve"> and error resolution assistance</w:t>
      </w:r>
      <w:r w:rsidRPr="41A15FCA">
        <w:rPr>
          <w:rFonts w:cstheme="minorBidi"/>
        </w:rPr>
        <w:t>. </w:t>
      </w:r>
    </w:p>
    <w:p w14:paraId="7584BB35" w14:textId="77777777" w:rsidR="00EC7E2D" w:rsidRPr="005C4DBA" w:rsidRDefault="00EC7E2D" w:rsidP="00EC7E2D">
      <w:pPr>
        <w:textAlignment w:val="baseline"/>
        <w:rPr>
          <w:rFonts w:cstheme="minorHAnsi"/>
        </w:rPr>
      </w:pPr>
      <w:r w:rsidRPr="005C4DBA">
        <w:rPr>
          <w:rFonts w:cstheme="minorHAnsi"/>
        </w:rPr>
        <w:t> </w:t>
      </w:r>
    </w:p>
    <w:p w14:paraId="000ED645" w14:textId="77777777" w:rsidR="00EC7E2D" w:rsidRPr="00DE0735" w:rsidRDefault="00EC7E2D" w:rsidP="00EC7E2D">
      <w:pPr>
        <w:numPr>
          <w:ilvl w:val="0"/>
          <w:numId w:val="46"/>
        </w:numPr>
        <w:tabs>
          <w:tab w:val="clear" w:pos="720"/>
        </w:tabs>
        <w:ind w:left="540"/>
        <w:textAlignment w:val="baseline"/>
        <w:rPr>
          <w:rFonts w:cstheme="minorHAnsi"/>
        </w:rPr>
      </w:pPr>
      <w:r w:rsidRPr="00DE0735">
        <w:rPr>
          <w:rFonts w:cstheme="minorHAnsi"/>
        </w:rPr>
        <w:t>Help Desk Support Services </w:t>
      </w:r>
    </w:p>
    <w:p w14:paraId="543ECBD7" w14:textId="77777777" w:rsidR="00EC7E2D" w:rsidRPr="00DE0735" w:rsidRDefault="00EC7E2D" w:rsidP="00EC7E2D">
      <w:pPr>
        <w:ind w:left="900" w:hanging="360"/>
        <w:textAlignment w:val="baseline"/>
        <w:rPr>
          <w:rFonts w:cstheme="minorHAnsi"/>
        </w:rPr>
      </w:pPr>
      <w:r w:rsidRPr="00DE0735">
        <w:rPr>
          <w:rFonts w:cstheme="minorHAnsi"/>
        </w:rPr>
        <w:t>The Contractor shall provide the following help desk Support Services: </w:t>
      </w:r>
    </w:p>
    <w:p w14:paraId="081EC87C" w14:textId="0640BE99" w:rsidR="00EC7E2D" w:rsidRPr="00DE0735" w:rsidRDefault="00EC7E2D" w:rsidP="00C74AAD">
      <w:pPr>
        <w:numPr>
          <w:ilvl w:val="0"/>
          <w:numId w:val="47"/>
        </w:numPr>
        <w:tabs>
          <w:tab w:val="clear" w:pos="720"/>
        </w:tabs>
        <w:ind w:hanging="180"/>
        <w:textAlignment w:val="baseline"/>
        <w:rPr>
          <w:rFonts w:asciiTheme="minorHAnsi" w:hAnsiTheme="minorHAnsi" w:cstheme="minorBidi"/>
        </w:rPr>
      </w:pPr>
      <w:r w:rsidRPr="00DE0735">
        <w:rPr>
          <w:rFonts w:cstheme="minorBidi"/>
        </w:rPr>
        <w:t>Assistance with questions on all application interfaces, including Application Programming Interfaces (API), involving general usage, operation, and functionality. </w:t>
      </w:r>
    </w:p>
    <w:p w14:paraId="1FFDE1D7" w14:textId="13140764" w:rsidR="00EC7E2D" w:rsidRPr="00DE0735" w:rsidRDefault="00EC7E2D" w:rsidP="00C74AAD">
      <w:pPr>
        <w:numPr>
          <w:ilvl w:val="0"/>
          <w:numId w:val="47"/>
        </w:numPr>
        <w:tabs>
          <w:tab w:val="clear" w:pos="720"/>
        </w:tabs>
        <w:ind w:hanging="180"/>
        <w:textAlignment w:val="baseline"/>
        <w:rPr>
          <w:rFonts w:cstheme="minorHAnsi"/>
        </w:rPr>
      </w:pPr>
      <w:r w:rsidRPr="00DE0735">
        <w:rPr>
          <w:rFonts w:cstheme="minorHAnsi"/>
        </w:rPr>
        <w:t>Error and bug reporting. </w:t>
      </w:r>
    </w:p>
    <w:p w14:paraId="69CDAFB2" w14:textId="77777777" w:rsidR="00EC7E2D" w:rsidRPr="00DE0735" w:rsidRDefault="00EC7E2D" w:rsidP="00C74AAD">
      <w:pPr>
        <w:numPr>
          <w:ilvl w:val="0"/>
          <w:numId w:val="47"/>
        </w:numPr>
        <w:tabs>
          <w:tab w:val="clear" w:pos="720"/>
        </w:tabs>
        <w:ind w:hanging="180"/>
        <w:textAlignment w:val="baseline"/>
        <w:rPr>
          <w:rFonts w:cstheme="minorBidi"/>
        </w:rPr>
      </w:pPr>
      <w:r w:rsidRPr="00DE0735">
        <w:rPr>
          <w:rFonts w:cstheme="minorBidi"/>
        </w:rPr>
        <w:t>Information on current releases, Applicable System compatibility, restrictions, enhancements, workarounds, and fixes. </w:t>
      </w:r>
    </w:p>
    <w:p w14:paraId="12DA4185" w14:textId="77777777" w:rsidR="00EC7E2D" w:rsidRPr="005C4DBA" w:rsidRDefault="00EC7E2D" w:rsidP="00EC7E2D">
      <w:pPr>
        <w:ind w:left="900"/>
        <w:textAlignment w:val="baseline"/>
        <w:rPr>
          <w:rFonts w:cstheme="minorHAnsi"/>
        </w:rPr>
      </w:pPr>
      <w:r w:rsidRPr="005C4DBA">
        <w:rPr>
          <w:rFonts w:cstheme="minorHAnsi"/>
        </w:rPr>
        <w:t> </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8"/>
        <w:gridCol w:w="6514"/>
      </w:tblGrid>
      <w:tr w:rsidR="00EC7E2D" w:rsidRPr="005C4DBA" w14:paraId="3B06B1C6" w14:textId="77777777" w:rsidTr="003046DE">
        <w:tc>
          <w:tcPr>
            <w:tcW w:w="95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103679" w14:textId="50613BFE" w:rsidR="00EC7E2D" w:rsidRPr="005C4DBA" w:rsidRDefault="00EC7E2D" w:rsidP="00374A6E">
            <w:pPr>
              <w:jc w:val="center"/>
              <w:textAlignment w:val="baseline"/>
              <w:rPr>
                <w:rFonts w:cstheme="minorHAnsi"/>
                <w:sz w:val="24"/>
                <w:szCs w:val="24"/>
              </w:rPr>
            </w:pPr>
            <w:r w:rsidRPr="005C4DBA">
              <w:rPr>
                <w:rFonts w:cstheme="minorHAnsi"/>
                <w:b/>
                <w:bCs/>
                <w:sz w:val="20"/>
                <w:szCs w:val="20"/>
              </w:rPr>
              <w:t>Contractor Help Des</w:t>
            </w:r>
            <w:r w:rsidR="00374A6E">
              <w:rPr>
                <w:rFonts w:cstheme="minorHAnsi"/>
                <w:b/>
                <w:bCs/>
                <w:sz w:val="20"/>
                <w:szCs w:val="20"/>
              </w:rPr>
              <w:t xml:space="preserve">k </w:t>
            </w:r>
            <w:r w:rsidR="00374A6E" w:rsidRPr="00374A6E">
              <w:rPr>
                <w:rFonts w:cstheme="minorHAnsi"/>
                <w:b/>
                <w:bCs/>
                <w:sz w:val="20"/>
                <w:szCs w:val="20"/>
              </w:rPr>
              <w:t>Minimum Requirements</w:t>
            </w:r>
            <w:r w:rsidR="00374A6E" w:rsidRPr="00374A6E" w:rsidDel="00374A6E">
              <w:rPr>
                <w:rFonts w:cstheme="minorHAnsi"/>
                <w:b/>
                <w:bCs/>
                <w:sz w:val="20"/>
                <w:szCs w:val="20"/>
              </w:rPr>
              <w:t xml:space="preserve"> </w:t>
            </w:r>
          </w:p>
        </w:tc>
      </w:tr>
      <w:tr w:rsidR="00EC7E2D" w:rsidRPr="005C4DBA" w14:paraId="17FDDD79" w14:textId="77777777" w:rsidTr="003046DE">
        <w:tc>
          <w:tcPr>
            <w:tcW w:w="27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DECF67" w14:textId="77777777" w:rsidR="00EC7E2D" w:rsidRPr="005C4DBA" w:rsidRDefault="00EC7E2D" w:rsidP="003046DE">
            <w:pPr>
              <w:textAlignment w:val="baseline"/>
              <w:rPr>
                <w:rFonts w:cstheme="minorHAnsi"/>
                <w:sz w:val="24"/>
                <w:szCs w:val="24"/>
              </w:rPr>
            </w:pPr>
            <w:r w:rsidRPr="005C4DBA">
              <w:rPr>
                <w:rFonts w:cstheme="minorHAnsi"/>
                <w:sz w:val="20"/>
                <w:szCs w:val="20"/>
              </w:rPr>
              <w:t>Item </w:t>
            </w:r>
          </w:p>
        </w:tc>
        <w:tc>
          <w:tcPr>
            <w:tcW w:w="6750" w:type="dxa"/>
            <w:tcBorders>
              <w:top w:val="nil"/>
              <w:left w:val="nil"/>
              <w:bottom w:val="single" w:sz="6" w:space="0" w:color="000000" w:themeColor="text1"/>
              <w:right w:val="single" w:sz="6" w:space="0" w:color="000000" w:themeColor="text1"/>
            </w:tcBorders>
            <w:shd w:val="clear" w:color="auto" w:fill="auto"/>
            <w:hideMark/>
          </w:tcPr>
          <w:p w14:paraId="20C7470F" w14:textId="77777777" w:rsidR="00EC7E2D" w:rsidRPr="005C4DBA" w:rsidRDefault="00EC7E2D" w:rsidP="003046DE">
            <w:pPr>
              <w:textAlignment w:val="baseline"/>
              <w:rPr>
                <w:rFonts w:cstheme="minorHAnsi"/>
                <w:sz w:val="24"/>
                <w:szCs w:val="24"/>
              </w:rPr>
            </w:pPr>
            <w:r w:rsidRPr="005C4DBA">
              <w:rPr>
                <w:rFonts w:cstheme="minorHAnsi"/>
                <w:sz w:val="20"/>
                <w:szCs w:val="20"/>
              </w:rPr>
              <w:t>Description </w:t>
            </w:r>
          </w:p>
        </w:tc>
      </w:tr>
      <w:tr w:rsidR="00EC7E2D" w:rsidRPr="005C4DBA" w14:paraId="1D59FE99" w14:textId="77777777" w:rsidTr="003046DE">
        <w:tc>
          <w:tcPr>
            <w:tcW w:w="27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262854" w14:textId="77777777" w:rsidR="00EC7E2D" w:rsidRPr="005C4DBA" w:rsidRDefault="00EC7E2D" w:rsidP="003046DE">
            <w:pPr>
              <w:textAlignment w:val="baseline"/>
              <w:rPr>
                <w:rFonts w:cstheme="minorHAnsi"/>
                <w:sz w:val="24"/>
                <w:szCs w:val="24"/>
              </w:rPr>
            </w:pPr>
            <w:r w:rsidRPr="005C4DBA">
              <w:rPr>
                <w:rFonts w:cstheme="minorHAnsi"/>
                <w:sz w:val="20"/>
                <w:szCs w:val="20"/>
              </w:rPr>
              <w:t>Help Desk Support Services </w:t>
            </w:r>
          </w:p>
        </w:tc>
        <w:tc>
          <w:tcPr>
            <w:tcW w:w="6750" w:type="dxa"/>
            <w:tcBorders>
              <w:top w:val="nil"/>
              <w:left w:val="nil"/>
              <w:bottom w:val="single" w:sz="6" w:space="0" w:color="000000" w:themeColor="text1"/>
              <w:right w:val="single" w:sz="6" w:space="0" w:color="000000" w:themeColor="text1"/>
            </w:tcBorders>
            <w:shd w:val="clear" w:color="auto" w:fill="auto"/>
            <w:hideMark/>
          </w:tcPr>
          <w:p w14:paraId="2FE5C8ED" w14:textId="09E60436" w:rsidR="00EC7E2D" w:rsidRPr="005C4DBA" w:rsidRDefault="00EC7E2D">
            <w:pPr>
              <w:textAlignment w:val="baseline"/>
              <w:rPr>
                <w:rFonts w:cstheme="minorBidi"/>
                <w:sz w:val="24"/>
                <w:szCs w:val="24"/>
              </w:rPr>
            </w:pPr>
            <w:r w:rsidRPr="41A15FCA">
              <w:rPr>
                <w:rFonts w:cstheme="minorBidi"/>
                <w:sz w:val="20"/>
                <w:szCs w:val="20"/>
              </w:rPr>
              <w:t xml:space="preserve">Contractor shall provide technical and end user Support Services by phone and email for the SaaS Solution. The help desk supports functional, operational, </w:t>
            </w:r>
            <w:r w:rsidR="008F2F9A">
              <w:rPr>
                <w:rFonts w:cstheme="minorBidi"/>
                <w:sz w:val="20"/>
                <w:szCs w:val="20"/>
              </w:rPr>
              <w:t>and applicable SaaS solution</w:t>
            </w:r>
            <w:r w:rsidRPr="41A15FCA">
              <w:rPr>
                <w:rFonts w:cstheme="minorBidi"/>
                <w:sz w:val="20"/>
                <w:szCs w:val="20"/>
              </w:rPr>
              <w:t>-related issues, questions, and outages. The Agency agrees not to use the help desk for training. </w:t>
            </w:r>
          </w:p>
        </w:tc>
      </w:tr>
      <w:tr w:rsidR="00EC7E2D" w:rsidRPr="005C4DBA" w14:paraId="3E64A3A2" w14:textId="77777777" w:rsidTr="003046DE">
        <w:tc>
          <w:tcPr>
            <w:tcW w:w="27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088F209" w14:textId="77777777" w:rsidR="00EC7E2D" w:rsidRPr="005C4DBA" w:rsidRDefault="00EC7E2D" w:rsidP="003046DE">
            <w:pPr>
              <w:textAlignment w:val="baseline"/>
              <w:rPr>
                <w:rFonts w:cstheme="minorHAnsi"/>
                <w:sz w:val="24"/>
                <w:szCs w:val="24"/>
              </w:rPr>
            </w:pPr>
            <w:r w:rsidRPr="005C4DBA">
              <w:rPr>
                <w:rFonts w:cstheme="minorHAnsi"/>
                <w:sz w:val="20"/>
                <w:szCs w:val="20"/>
              </w:rPr>
              <w:t>Help Desk Availability </w:t>
            </w:r>
          </w:p>
        </w:tc>
        <w:tc>
          <w:tcPr>
            <w:tcW w:w="6750" w:type="dxa"/>
            <w:tcBorders>
              <w:top w:val="nil"/>
              <w:left w:val="nil"/>
              <w:bottom w:val="single" w:sz="6" w:space="0" w:color="000000" w:themeColor="text1"/>
              <w:right w:val="single" w:sz="6" w:space="0" w:color="000000" w:themeColor="text1"/>
            </w:tcBorders>
            <w:shd w:val="clear" w:color="auto" w:fill="auto"/>
            <w:hideMark/>
          </w:tcPr>
          <w:p w14:paraId="40BA192D" w14:textId="2F37E79E" w:rsidR="00EC7E2D" w:rsidRPr="005C4DBA" w:rsidRDefault="0011129B" w:rsidP="003046DE">
            <w:pPr>
              <w:textAlignment w:val="baseline"/>
              <w:rPr>
                <w:rFonts w:cstheme="minorHAnsi"/>
                <w:sz w:val="24"/>
                <w:szCs w:val="24"/>
              </w:rPr>
            </w:pPr>
            <w:r>
              <w:rPr>
                <w:rFonts w:cstheme="minorHAnsi"/>
                <w:sz w:val="20"/>
                <w:szCs w:val="20"/>
              </w:rPr>
              <w:t>8</w:t>
            </w:r>
            <w:r w:rsidR="00EC7E2D" w:rsidRPr="005C4DBA">
              <w:rPr>
                <w:rFonts w:cstheme="minorHAnsi"/>
                <w:sz w:val="20"/>
                <w:szCs w:val="20"/>
              </w:rPr>
              <w:t>:</w:t>
            </w:r>
            <w:r>
              <w:rPr>
                <w:rFonts w:cstheme="minorHAnsi"/>
                <w:sz w:val="20"/>
                <w:szCs w:val="20"/>
              </w:rPr>
              <w:t>0</w:t>
            </w:r>
            <w:r w:rsidR="00EC7E2D" w:rsidRPr="005C4DBA">
              <w:rPr>
                <w:rFonts w:cstheme="minorHAnsi"/>
                <w:sz w:val="20"/>
                <w:szCs w:val="20"/>
              </w:rPr>
              <w:t xml:space="preserve">0am to 5:00p.m. Central Time, Monday through Friday </w:t>
            </w:r>
            <w:proofErr w:type="gramStart"/>
            <w:r w:rsidR="00EC7E2D" w:rsidRPr="005C4DBA">
              <w:rPr>
                <w:rFonts w:cstheme="minorHAnsi"/>
                <w:sz w:val="20"/>
                <w:szCs w:val="20"/>
              </w:rPr>
              <w:t>with the exception of</w:t>
            </w:r>
            <w:proofErr w:type="gramEnd"/>
            <w:r w:rsidR="00EC7E2D" w:rsidRPr="005C4DBA">
              <w:rPr>
                <w:rFonts w:cstheme="minorHAnsi"/>
                <w:sz w:val="20"/>
                <w:szCs w:val="20"/>
              </w:rPr>
              <w:t xml:space="preserve"> Contractor holidays or office closings. </w:t>
            </w:r>
          </w:p>
        </w:tc>
      </w:tr>
    </w:tbl>
    <w:p w14:paraId="35E65C90" w14:textId="77777777" w:rsidR="00EC7E2D" w:rsidRPr="005C4DBA" w:rsidRDefault="00EC7E2D" w:rsidP="00EC7E2D">
      <w:pPr>
        <w:textAlignment w:val="baseline"/>
        <w:rPr>
          <w:rFonts w:cstheme="minorHAnsi"/>
        </w:rPr>
      </w:pPr>
      <w:r w:rsidRPr="005C4DBA">
        <w:rPr>
          <w:rFonts w:cstheme="minorHAnsi"/>
        </w:rPr>
        <w:t> </w:t>
      </w:r>
    </w:p>
    <w:p w14:paraId="6179CA91" w14:textId="77777777" w:rsidR="00EC7E2D" w:rsidRPr="005C4DBA" w:rsidRDefault="00EC7E2D" w:rsidP="00EC7E2D">
      <w:pPr>
        <w:numPr>
          <w:ilvl w:val="0"/>
          <w:numId w:val="46"/>
        </w:numPr>
        <w:tabs>
          <w:tab w:val="clear" w:pos="720"/>
        </w:tabs>
        <w:ind w:left="540"/>
        <w:textAlignment w:val="baseline"/>
        <w:rPr>
          <w:rFonts w:cstheme="minorHAnsi"/>
        </w:rPr>
      </w:pPr>
      <w:r w:rsidRPr="005C4DBA">
        <w:rPr>
          <w:rFonts w:cstheme="minorHAnsi"/>
        </w:rPr>
        <w:t>Updates </w:t>
      </w:r>
    </w:p>
    <w:p w14:paraId="1B5FE5EE" w14:textId="0129D494" w:rsidR="00EC7E2D" w:rsidRPr="005C4DBA" w:rsidRDefault="00EC7E2D" w:rsidP="00E56A73">
      <w:pPr>
        <w:ind w:left="540"/>
        <w:textAlignment w:val="baseline"/>
        <w:rPr>
          <w:rFonts w:cstheme="minorBidi"/>
        </w:rPr>
      </w:pPr>
      <w:r w:rsidRPr="41A15FCA">
        <w:rPr>
          <w:rFonts w:cstheme="minorBidi"/>
        </w:rPr>
        <w:t xml:space="preserve">The Contractor shall promptly make available to </w:t>
      </w:r>
      <w:r w:rsidR="00C74AAD">
        <w:rPr>
          <w:rFonts w:cstheme="minorBidi"/>
        </w:rPr>
        <w:t xml:space="preserve">end users all </w:t>
      </w:r>
      <w:r w:rsidRPr="41A15FCA">
        <w:rPr>
          <w:rFonts w:cstheme="minorBidi"/>
        </w:rPr>
        <w:t xml:space="preserve">modifications, updates, error corrections, minor releases, major </w:t>
      </w:r>
      <w:proofErr w:type="gramStart"/>
      <w:r w:rsidRPr="41A15FCA">
        <w:rPr>
          <w:rFonts w:cstheme="minorBidi"/>
        </w:rPr>
        <w:t>releases</w:t>
      </w:r>
      <w:proofErr w:type="gramEnd"/>
      <w:r w:rsidRPr="41A15FCA">
        <w:rPr>
          <w:rFonts w:cstheme="minorBidi"/>
        </w:rPr>
        <w:t xml:space="preserve"> and related documentation for the </w:t>
      </w:r>
      <w:r w:rsidR="00C74AAD">
        <w:rPr>
          <w:rFonts w:cstheme="minorBidi"/>
        </w:rPr>
        <w:t>a</w:t>
      </w:r>
      <w:r w:rsidR="00C74AAD" w:rsidRPr="41A15FCA">
        <w:rPr>
          <w:rFonts w:cstheme="minorBidi"/>
        </w:rPr>
        <w:t xml:space="preserve">pplicable </w:t>
      </w:r>
      <w:r w:rsidR="00C74AAD">
        <w:rPr>
          <w:rFonts w:cstheme="minorBidi"/>
        </w:rPr>
        <w:t>SaaS solution</w:t>
      </w:r>
      <w:r w:rsidRPr="41A15FCA">
        <w:rPr>
          <w:rFonts w:cstheme="minorBidi"/>
        </w:rPr>
        <w:t>.  </w:t>
      </w:r>
    </w:p>
    <w:p w14:paraId="49049BAD" w14:textId="77777777" w:rsidR="00EC7E2D" w:rsidRPr="005C4DBA" w:rsidRDefault="00EC7E2D" w:rsidP="00EC7E2D">
      <w:pPr>
        <w:textAlignment w:val="baseline"/>
        <w:rPr>
          <w:rFonts w:cstheme="minorHAnsi"/>
        </w:rPr>
      </w:pPr>
      <w:r w:rsidRPr="005C4DBA">
        <w:rPr>
          <w:rFonts w:cstheme="minorHAnsi"/>
        </w:rPr>
        <w:t> </w:t>
      </w:r>
    </w:p>
    <w:p w14:paraId="50D508E0" w14:textId="77777777" w:rsidR="00EC7E2D" w:rsidRPr="005C4DBA" w:rsidRDefault="00EC7E2D" w:rsidP="00EC7E2D">
      <w:pPr>
        <w:numPr>
          <w:ilvl w:val="0"/>
          <w:numId w:val="46"/>
        </w:numPr>
        <w:tabs>
          <w:tab w:val="clear" w:pos="720"/>
        </w:tabs>
        <w:ind w:left="540"/>
        <w:textAlignment w:val="baseline"/>
        <w:rPr>
          <w:rFonts w:cstheme="minorHAnsi"/>
        </w:rPr>
      </w:pPr>
      <w:r w:rsidRPr="005C4DBA">
        <w:rPr>
          <w:rFonts w:cstheme="minorHAnsi"/>
        </w:rPr>
        <w:t>Error Resolution Assistance </w:t>
      </w:r>
    </w:p>
    <w:p w14:paraId="17C248BA" w14:textId="5C9EB364" w:rsidR="00EC7E2D" w:rsidRPr="005C4DBA" w:rsidRDefault="003D001C" w:rsidP="00EC7E2D">
      <w:pPr>
        <w:ind w:left="540"/>
        <w:textAlignment w:val="baseline"/>
        <w:rPr>
          <w:rFonts w:cstheme="minorBidi"/>
        </w:rPr>
      </w:pPr>
      <w:r>
        <w:rPr>
          <w:rFonts w:cstheme="minorBidi"/>
        </w:rPr>
        <w:t>T</w:t>
      </w:r>
      <w:r w:rsidR="00EC7E2D" w:rsidRPr="41A15FCA">
        <w:rPr>
          <w:rFonts w:cstheme="minorBidi"/>
        </w:rPr>
        <w:t xml:space="preserve">he Contractor shall provide the following resolution assistance with respect to Errors affecting the </w:t>
      </w:r>
      <w:r>
        <w:rPr>
          <w:rFonts w:cstheme="minorBidi"/>
        </w:rPr>
        <w:t>a</w:t>
      </w:r>
      <w:r w:rsidRPr="41A15FCA">
        <w:rPr>
          <w:rFonts w:cstheme="minorBidi"/>
        </w:rPr>
        <w:t xml:space="preserve">pplicable </w:t>
      </w:r>
      <w:r>
        <w:rPr>
          <w:rFonts w:cstheme="minorBidi"/>
        </w:rPr>
        <w:t xml:space="preserve">SaaS solution </w:t>
      </w:r>
      <w:r w:rsidR="00EC7E2D" w:rsidRPr="41A15FCA">
        <w:rPr>
          <w:rFonts w:cstheme="minorBidi"/>
        </w:rPr>
        <w:t>during the Contract Ter</w:t>
      </w:r>
      <w:r>
        <w:rPr>
          <w:rFonts w:cstheme="minorBidi"/>
        </w:rPr>
        <w:t>m</w:t>
      </w:r>
      <w:r w:rsidR="00EC7E2D" w:rsidRPr="41A15FCA">
        <w:rPr>
          <w:rFonts w:cstheme="minorBidi"/>
        </w:rPr>
        <w:t>: </w:t>
      </w:r>
    </w:p>
    <w:p w14:paraId="136CC8C3" w14:textId="77777777" w:rsidR="00EC7E2D" w:rsidRPr="005C4DBA" w:rsidRDefault="00EC7E2D" w:rsidP="00EC7E2D">
      <w:pPr>
        <w:ind w:left="540"/>
        <w:textAlignment w:val="baseline"/>
        <w:rPr>
          <w:rFonts w:cstheme="minorHAnsi"/>
        </w:rPr>
      </w:pPr>
      <w:r w:rsidRPr="005C4DBA">
        <w:rPr>
          <w:rFonts w:cstheme="minorHAnsi"/>
        </w:rPr>
        <w:t> </w:t>
      </w:r>
    </w:p>
    <w:p w14:paraId="4F5E955D" w14:textId="5177E66F" w:rsidR="00EC7E2D" w:rsidRPr="005C4DBA" w:rsidRDefault="00EC7E2D" w:rsidP="00EC7E2D">
      <w:pPr>
        <w:ind w:left="540"/>
        <w:textAlignment w:val="baseline"/>
        <w:rPr>
          <w:rFonts w:cstheme="minorBidi"/>
        </w:rPr>
      </w:pPr>
      <w:r w:rsidRPr="41A15FCA">
        <w:rPr>
          <w:rFonts w:cstheme="minorBidi"/>
        </w:rPr>
        <w:t xml:space="preserve">An "Error" is a failure of the </w:t>
      </w:r>
      <w:r w:rsidR="003D001C">
        <w:rPr>
          <w:rFonts w:cstheme="minorBidi"/>
        </w:rPr>
        <w:t>a</w:t>
      </w:r>
      <w:r w:rsidR="003D001C" w:rsidRPr="41A15FCA">
        <w:rPr>
          <w:rFonts w:cstheme="minorBidi"/>
        </w:rPr>
        <w:t xml:space="preserve">pplicable </w:t>
      </w:r>
      <w:r w:rsidR="003D001C">
        <w:rPr>
          <w:rFonts w:cstheme="minorBidi"/>
        </w:rPr>
        <w:t>SaaS solution</w:t>
      </w:r>
      <w:r w:rsidRPr="41A15FCA">
        <w:rPr>
          <w:rFonts w:cstheme="minorBidi"/>
        </w:rPr>
        <w:t xml:space="preserve"> to perform in accordance with the user documentation for that </w:t>
      </w:r>
      <w:proofErr w:type="gramStart"/>
      <w:r w:rsidRPr="41A15FCA">
        <w:rPr>
          <w:rFonts w:cstheme="minorBidi"/>
        </w:rPr>
        <w:t>particular release</w:t>
      </w:r>
      <w:proofErr w:type="gramEnd"/>
      <w:r w:rsidRPr="41A15FCA">
        <w:rPr>
          <w:rFonts w:cstheme="minorBidi"/>
        </w:rPr>
        <w:t>. </w:t>
      </w:r>
    </w:p>
    <w:p w14:paraId="7A94F749" w14:textId="77777777" w:rsidR="00EC7E2D" w:rsidRPr="005C4DBA" w:rsidRDefault="00EC7E2D" w:rsidP="00EC7E2D">
      <w:pPr>
        <w:ind w:left="540"/>
        <w:textAlignment w:val="baseline"/>
        <w:rPr>
          <w:rFonts w:cstheme="minorHAnsi"/>
        </w:rPr>
      </w:pPr>
      <w:r w:rsidRPr="005C4DBA">
        <w:rPr>
          <w:rFonts w:cstheme="minorHAnsi"/>
        </w:rPr>
        <w:t> </w:t>
      </w:r>
    </w:p>
    <w:p w14:paraId="7FD4CC18" w14:textId="5F0BDA2F" w:rsidR="00EC7E2D" w:rsidRPr="005C4DBA" w:rsidRDefault="00EC7E2D" w:rsidP="00E56A73">
      <w:pPr>
        <w:ind w:left="540"/>
        <w:textAlignment w:val="baseline"/>
        <w:rPr>
          <w:rFonts w:cstheme="minorHAnsi"/>
        </w:rPr>
      </w:pPr>
      <w:r w:rsidRPr="005C4DBA">
        <w:rPr>
          <w:rFonts w:cstheme="minorHAnsi"/>
        </w:rPr>
        <w:t xml:space="preserve">When the </w:t>
      </w:r>
      <w:r w:rsidR="003D001C">
        <w:rPr>
          <w:rFonts w:cstheme="minorHAnsi"/>
        </w:rPr>
        <w:t>Contractor receives</w:t>
      </w:r>
      <w:r w:rsidRPr="005C4DBA">
        <w:rPr>
          <w:rFonts w:cstheme="minorHAnsi"/>
        </w:rPr>
        <w:t xml:space="preserve"> a report of a potential Error</w:t>
      </w:r>
      <w:r w:rsidR="003D001C">
        <w:rPr>
          <w:rFonts w:cstheme="minorHAnsi"/>
        </w:rPr>
        <w:t xml:space="preserve"> from the Agency or end users</w:t>
      </w:r>
      <w:r w:rsidRPr="005C4DBA">
        <w:rPr>
          <w:rFonts w:cstheme="minorHAnsi"/>
        </w:rPr>
        <w:t>, such potential Error shall be classified by the Contractor as a Severity One, Severity Two, Severity Three, Severity Four or as not an Error and will respond and begin taking actions to correct such Error, as set forth below. </w:t>
      </w:r>
    </w:p>
    <w:p w14:paraId="21A6A2DE" w14:textId="182E6B2A" w:rsidR="00EC7E2D" w:rsidRPr="005C4DBA" w:rsidRDefault="00EC7E2D" w:rsidP="009E6448">
      <w:pPr>
        <w:numPr>
          <w:ilvl w:val="0"/>
          <w:numId w:val="51"/>
        </w:numPr>
        <w:tabs>
          <w:tab w:val="clear" w:pos="720"/>
        </w:tabs>
        <w:ind w:left="1440"/>
        <w:jc w:val="left"/>
        <w:textAlignment w:val="baseline"/>
        <w:rPr>
          <w:rFonts w:cstheme="minorBidi"/>
        </w:rPr>
      </w:pPr>
      <w:r w:rsidRPr="41A15FCA">
        <w:rPr>
          <w:rFonts w:cstheme="minorBidi"/>
        </w:rPr>
        <w:t>Severity One (Critical). A Severity One Error is an Error occurring (a) after it is first used in production by the Agency</w:t>
      </w:r>
      <w:r w:rsidR="003D001C">
        <w:rPr>
          <w:rFonts w:cstheme="minorBidi"/>
        </w:rPr>
        <w:t xml:space="preserve"> or end users</w:t>
      </w:r>
      <w:r w:rsidRPr="41A15FCA">
        <w:rPr>
          <w:rFonts w:cstheme="minorBidi"/>
        </w:rPr>
        <w:t xml:space="preserve"> (the "First Commercial Use") that causes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to fail to install or run and renders the </w:t>
      </w:r>
      <w:r w:rsidR="009E6448">
        <w:rPr>
          <w:rFonts w:cstheme="minorBidi"/>
        </w:rPr>
        <w:t>a</w:t>
      </w:r>
      <w:r w:rsidR="009E6448" w:rsidRPr="41A15FCA">
        <w:rPr>
          <w:rFonts w:cstheme="minorBidi"/>
        </w:rPr>
        <w:t xml:space="preserve">pplicable </w:t>
      </w:r>
      <w:r w:rsidR="009E6448">
        <w:rPr>
          <w:rFonts w:cstheme="minorBidi"/>
        </w:rPr>
        <w:t xml:space="preserve">SaaS solution </w:t>
      </w:r>
      <w:r w:rsidRPr="41A15FCA">
        <w:rPr>
          <w:rFonts w:cstheme="minorBidi"/>
        </w:rPr>
        <w:t xml:space="preserve">unusable, or (b) an Error internal to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that compromises overall system integrity or data integrity when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is installed or operational (i.e., causing a system crash or loss or corruption of </w:t>
      </w:r>
      <w:r w:rsidR="009E6448">
        <w:rPr>
          <w:rFonts w:cstheme="minorBidi"/>
        </w:rPr>
        <w:t>d</w:t>
      </w:r>
      <w:r w:rsidRPr="41A15FCA">
        <w:rPr>
          <w:rFonts w:cstheme="minorBidi"/>
        </w:rPr>
        <w:t>ata).  The Contractor shall make reasonable efforts to respond to calls for a Severity One Error within one (</w:t>
      </w:r>
      <w:r w:rsidR="0011129B">
        <w:rPr>
          <w:rFonts w:cstheme="minorBidi"/>
        </w:rPr>
        <w:t>1</w:t>
      </w:r>
      <w:r w:rsidRPr="41A15FCA">
        <w:rPr>
          <w:rFonts w:cstheme="minorBidi"/>
        </w:rPr>
        <w:t>) business hour. </w:t>
      </w:r>
    </w:p>
    <w:p w14:paraId="10C2D2BA" w14:textId="42D98DB4" w:rsidR="00EC7E2D" w:rsidRPr="005C4DBA" w:rsidRDefault="00EC7E2D" w:rsidP="00E56A73">
      <w:pPr>
        <w:numPr>
          <w:ilvl w:val="0"/>
          <w:numId w:val="51"/>
        </w:numPr>
        <w:tabs>
          <w:tab w:val="clear" w:pos="720"/>
        </w:tabs>
        <w:ind w:left="1440"/>
        <w:jc w:val="left"/>
        <w:textAlignment w:val="baseline"/>
        <w:rPr>
          <w:rFonts w:cstheme="minorBidi"/>
        </w:rPr>
      </w:pPr>
      <w:r w:rsidRPr="41A15FCA">
        <w:rPr>
          <w:rFonts w:cstheme="minorBidi"/>
        </w:rPr>
        <w:t>Severity Two (High). A Severity Two Error is an Error occurring (a) after Agency</w:t>
      </w:r>
      <w:r w:rsidR="009E6448">
        <w:rPr>
          <w:rFonts w:cstheme="minorBidi"/>
        </w:rPr>
        <w:t xml:space="preserve">’s or end users’ </w:t>
      </w:r>
      <w:r w:rsidR="003D001C" w:rsidRPr="41A15FCA">
        <w:rPr>
          <w:rFonts w:cstheme="minorBidi"/>
        </w:rPr>
        <w:t>First Commercial Use in which</w:t>
      </w:r>
      <w:r w:rsidRPr="41A15FCA">
        <w:rPr>
          <w:rFonts w:cstheme="minorBidi"/>
        </w:rPr>
        <w:t xml:space="preserve"> a required program or feature of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is unusable, or (b) an Error internal to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causes a major loss of functionality (i.e., major options or features of the </w:t>
      </w:r>
      <w:r w:rsidR="009E6448">
        <w:rPr>
          <w:rFonts w:cstheme="minorBidi"/>
        </w:rPr>
        <w:t>a</w:t>
      </w:r>
      <w:r w:rsidR="009E6448" w:rsidRPr="41A15FCA">
        <w:rPr>
          <w:rFonts w:cstheme="minorBidi"/>
        </w:rPr>
        <w:t xml:space="preserve">pplicable </w:t>
      </w:r>
      <w:r w:rsidR="009E6448">
        <w:rPr>
          <w:rFonts w:cstheme="minorBidi"/>
        </w:rPr>
        <w:t xml:space="preserve">SaaS solution </w:t>
      </w:r>
      <w:r w:rsidRPr="41A15FCA">
        <w:rPr>
          <w:rFonts w:cstheme="minorBidi"/>
        </w:rPr>
        <w:t>fail to function) for which there is no known workaround. The Contractor shall make reasonable efforts to respond to calls for a Severity Two Error within two (2) business hours. </w:t>
      </w:r>
    </w:p>
    <w:p w14:paraId="1D1AE644" w14:textId="03E04438" w:rsidR="00EC7E2D" w:rsidRPr="005C4DBA" w:rsidRDefault="00EC7E2D" w:rsidP="00E56A73">
      <w:pPr>
        <w:numPr>
          <w:ilvl w:val="0"/>
          <w:numId w:val="51"/>
        </w:numPr>
        <w:tabs>
          <w:tab w:val="clear" w:pos="720"/>
        </w:tabs>
        <w:ind w:left="1440"/>
        <w:jc w:val="left"/>
        <w:textAlignment w:val="baseline"/>
        <w:rPr>
          <w:rFonts w:cstheme="minorBidi"/>
        </w:rPr>
      </w:pPr>
      <w:r w:rsidRPr="41A15FCA">
        <w:rPr>
          <w:rFonts w:cstheme="minorBidi"/>
        </w:rPr>
        <w:t xml:space="preserve">Severity Three (Medium). A Severity Three Error is an Error occurring (a) after the First Commercial Use in which an optional program or feature of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is unusable, or (b) an Error internal to the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causes a minor loss of </w:t>
      </w:r>
      <w:r w:rsidR="009E6448">
        <w:rPr>
          <w:rFonts w:cstheme="minorBidi"/>
        </w:rPr>
        <w:t>a</w:t>
      </w:r>
      <w:r w:rsidR="009E6448" w:rsidRPr="41A15FCA">
        <w:rPr>
          <w:rFonts w:cstheme="minorBidi"/>
        </w:rPr>
        <w:t xml:space="preserve">pplicable </w:t>
      </w:r>
      <w:r w:rsidR="009E6448">
        <w:rPr>
          <w:rFonts w:cstheme="minorBidi"/>
        </w:rPr>
        <w:t>SaaS solution</w:t>
      </w:r>
      <w:r w:rsidRPr="41A15FCA">
        <w:rPr>
          <w:rFonts w:cstheme="minorBidi"/>
        </w:rPr>
        <w:t xml:space="preserve"> functionality (i.e., minor options or features of the </w:t>
      </w:r>
      <w:r w:rsidR="009E6448">
        <w:rPr>
          <w:rFonts w:cstheme="minorBidi"/>
        </w:rPr>
        <w:t>solution</w:t>
      </w:r>
      <w:r w:rsidRPr="41A15FCA">
        <w:rPr>
          <w:rFonts w:cstheme="minorBidi"/>
        </w:rPr>
        <w:t xml:space="preserve"> fail to </w:t>
      </w:r>
      <w:r w:rsidRPr="41A15FCA">
        <w:rPr>
          <w:rFonts w:cstheme="minorBidi"/>
        </w:rPr>
        <w:lastRenderedPageBreak/>
        <w:t>function) for which there may or may not be a known workaround. The Contractor shall make reasonable efforts respond to calls for a Severity Three Error within eight (8) business hours. </w:t>
      </w:r>
    </w:p>
    <w:p w14:paraId="2C007720" w14:textId="587DF82D" w:rsidR="00EC7E2D" w:rsidRDefault="00EC7E2D" w:rsidP="00E56A73">
      <w:pPr>
        <w:numPr>
          <w:ilvl w:val="0"/>
          <w:numId w:val="51"/>
        </w:numPr>
        <w:tabs>
          <w:tab w:val="clear" w:pos="720"/>
        </w:tabs>
        <w:ind w:left="1440"/>
        <w:jc w:val="left"/>
        <w:textAlignment w:val="baseline"/>
        <w:rPr>
          <w:rFonts w:cstheme="minorHAnsi"/>
        </w:rPr>
      </w:pPr>
      <w:r w:rsidRPr="005C4DBA">
        <w:rPr>
          <w:rFonts w:cstheme="minorHAnsi"/>
        </w:rPr>
        <w:t>Severity Four (Low).  A Severity Four Error is a problem occurring after the First Commercial Use that has only a minor effect on functionality. The Contractor shall make reasonable efforts to respond to calls for a Severity Four Error within sixteen (16) business hours. </w:t>
      </w:r>
    </w:p>
    <w:p w14:paraId="3AF375C7" w14:textId="77777777" w:rsidR="00EC7E2D" w:rsidRPr="005C4DBA" w:rsidRDefault="00EC7E2D" w:rsidP="00E56A73">
      <w:pPr>
        <w:numPr>
          <w:ilvl w:val="0"/>
          <w:numId w:val="51"/>
        </w:numPr>
        <w:tabs>
          <w:tab w:val="clear" w:pos="720"/>
        </w:tabs>
        <w:ind w:left="1440"/>
        <w:jc w:val="left"/>
        <w:textAlignment w:val="baseline"/>
        <w:rPr>
          <w:rFonts w:cstheme="minorHAnsi"/>
        </w:rPr>
      </w:pPr>
      <w:r w:rsidRPr="005C4DBA">
        <w:rPr>
          <w:rFonts w:cstheme="minorHAnsi"/>
        </w:rPr>
        <w:t>Severity One and Severity Two Errors. </w:t>
      </w:r>
    </w:p>
    <w:p w14:paraId="6840521A" w14:textId="5EB458D0" w:rsidR="00EC7E2D" w:rsidRPr="005C4DBA" w:rsidRDefault="00EC7E2D" w:rsidP="001B1BF6">
      <w:pPr>
        <w:ind w:left="1440"/>
        <w:textAlignment w:val="baseline"/>
        <w:rPr>
          <w:rFonts w:cstheme="minorBidi"/>
        </w:rPr>
      </w:pPr>
      <w:r w:rsidRPr="005C4DBA">
        <w:rPr>
          <w:rFonts w:cstheme="minorHAnsi"/>
        </w:rPr>
        <w:t xml:space="preserve">If an Error is classified as a Severity One or a Severity Two Error, the Contractor will initiate work on developing an Error </w:t>
      </w:r>
      <w:r w:rsidR="009E6448">
        <w:rPr>
          <w:rFonts w:cstheme="minorHAnsi"/>
        </w:rPr>
        <w:t>c</w:t>
      </w:r>
      <w:r w:rsidRPr="005C4DBA">
        <w:rPr>
          <w:rFonts w:cstheme="minorHAnsi"/>
        </w:rPr>
        <w:t xml:space="preserve">orrection and will use its commercially reasonable efforts to complete the Error </w:t>
      </w:r>
      <w:r w:rsidR="009E6448">
        <w:rPr>
          <w:rFonts w:cstheme="minorHAnsi"/>
        </w:rPr>
        <w:t>c</w:t>
      </w:r>
      <w:r w:rsidRPr="005C4DBA">
        <w:rPr>
          <w:rFonts w:cstheme="minorHAnsi"/>
        </w:rPr>
        <w:t xml:space="preserve">orrection promptly after such Error is reported.  Any such Error </w:t>
      </w:r>
      <w:r w:rsidR="009E6448">
        <w:rPr>
          <w:rFonts w:cstheme="minorHAnsi"/>
        </w:rPr>
        <w:t>c</w:t>
      </w:r>
      <w:r w:rsidRPr="005C4DBA">
        <w:rPr>
          <w:rFonts w:cstheme="minorHAnsi"/>
        </w:rPr>
        <w:t xml:space="preserve">orrection may be provided through a temporary fix or work-around consisting of sufficient programming and/or operating instructions to implement the Error </w:t>
      </w:r>
      <w:r w:rsidR="009E6448">
        <w:rPr>
          <w:rFonts w:cstheme="minorHAnsi"/>
        </w:rPr>
        <w:t>c</w:t>
      </w:r>
      <w:r w:rsidRPr="005C4DBA">
        <w:rPr>
          <w:rFonts w:cstheme="minorHAnsi"/>
        </w:rPr>
        <w:t xml:space="preserve">orrection. </w:t>
      </w:r>
    </w:p>
    <w:p w14:paraId="75461C83" w14:textId="77777777" w:rsidR="00EC7E2D" w:rsidRDefault="00EC7E2D" w:rsidP="00EC7E2D">
      <w:r>
        <w:br w:type="page"/>
      </w:r>
    </w:p>
    <w:p w14:paraId="1DC0BC1D" w14:textId="1C8E41DE" w:rsidR="00EC7E2D" w:rsidRPr="00927B74" w:rsidRDefault="00EC7E2D" w:rsidP="00EC7E2D">
      <w:pPr>
        <w:jc w:val="center"/>
        <w:rPr>
          <w:rFonts w:ascii="Calibri" w:hAnsi="Calibri" w:cs="Calibri"/>
          <w:sz w:val="32"/>
          <w:szCs w:val="32"/>
        </w:rPr>
      </w:pPr>
      <w:r w:rsidRPr="009A1236">
        <w:rPr>
          <w:b/>
          <w:sz w:val="32"/>
          <w:szCs w:val="32"/>
        </w:rPr>
        <w:lastRenderedPageBreak/>
        <w:t>Attachment 4.</w:t>
      </w:r>
      <w:r w:rsidR="009E6448">
        <w:rPr>
          <w:b/>
          <w:sz w:val="32"/>
          <w:szCs w:val="32"/>
        </w:rPr>
        <w:t>3</w:t>
      </w:r>
      <w:r w:rsidRPr="009A1236">
        <w:rPr>
          <w:b/>
          <w:sz w:val="32"/>
          <w:szCs w:val="32"/>
        </w:rPr>
        <w:t xml:space="preserve">:  </w:t>
      </w:r>
      <w:r w:rsidRPr="0059650C">
        <w:rPr>
          <w:b/>
          <w:sz w:val="32"/>
          <w:szCs w:val="32"/>
        </w:rPr>
        <w:t>Vendor Security Questionnaire</w:t>
      </w:r>
    </w:p>
    <w:p w14:paraId="05FD5505" w14:textId="77777777" w:rsidR="00EC7E2D" w:rsidRPr="00927B74" w:rsidRDefault="00EC7E2D" w:rsidP="00EC7E2D">
      <w:pPr>
        <w:spacing w:after="160" w:line="259" w:lineRule="auto"/>
        <w:jc w:val="left"/>
        <w:rPr>
          <w:rFonts w:ascii="Calibri" w:eastAsia="Calibri" w:hAnsi="Calibri"/>
        </w:rPr>
      </w:pP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
        <w:gridCol w:w="3721"/>
        <w:gridCol w:w="3380"/>
        <w:gridCol w:w="2211"/>
      </w:tblGrid>
      <w:tr w:rsidR="00EC7E2D" w:rsidRPr="00927B74" w14:paraId="3350B763" w14:textId="77777777" w:rsidTr="003046DE">
        <w:trPr>
          <w:trHeight w:val="360"/>
        </w:trPr>
        <w:tc>
          <w:tcPr>
            <w:tcW w:w="5055" w:type="dxa"/>
            <w:gridSpan w:val="2"/>
            <w:vMerge w:val="restart"/>
            <w:tcBorders>
              <w:top w:val="single" w:sz="6" w:space="0" w:color="000000"/>
              <w:left w:val="single" w:sz="6" w:space="0" w:color="000000"/>
              <w:bottom w:val="nil"/>
              <w:right w:val="single" w:sz="6" w:space="0" w:color="000000"/>
            </w:tcBorders>
            <w:shd w:val="clear" w:color="auto" w:fill="FFFFFF"/>
            <w:vAlign w:val="center"/>
            <w:hideMark/>
          </w:tcPr>
          <w:p w14:paraId="62B341E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b/>
                <w:bCs/>
                <w:sz w:val="20"/>
                <w:szCs w:val="20"/>
              </w:rPr>
              <w:t>Vendor Name:</w:t>
            </w:r>
            <w:r w:rsidRPr="00927B74">
              <w:rPr>
                <w:rFonts w:ascii="Arial" w:hAnsi="Arial" w:cs="Arial"/>
                <w:sz w:val="20"/>
                <w:szCs w:val="20"/>
              </w:rPr>
              <w:t> </w:t>
            </w:r>
          </w:p>
        </w:tc>
        <w:tc>
          <w:tcPr>
            <w:tcW w:w="5760" w:type="dxa"/>
            <w:vMerge w:val="restart"/>
            <w:tcBorders>
              <w:top w:val="single" w:sz="6" w:space="0" w:color="000000"/>
              <w:left w:val="nil"/>
              <w:bottom w:val="nil"/>
              <w:right w:val="single" w:sz="6" w:space="0" w:color="000000"/>
            </w:tcBorders>
            <w:shd w:val="clear" w:color="auto" w:fill="FFFFFF"/>
            <w:vAlign w:val="center"/>
            <w:hideMark/>
          </w:tcPr>
          <w:p w14:paraId="11F5529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b/>
                <w:bCs/>
                <w:sz w:val="20"/>
                <w:szCs w:val="20"/>
              </w:rPr>
              <w:t>Completed by:</w:t>
            </w:r>
            <w:r w:rsidRPr="00927B74">
              <w:rPr>
                <w:rFonts w:ascii="Arial" w:hAnsi="Arial" w:cs="Arial"/>
                <w:sz w:val="20"/>
                <w:szCs w:val="20"/>
              </w:rPr>
              <w:t> </w:t>
            </w:r>
          </w:p>
        </w:tc>
        <w:tc>
          <w:tcPr>
            <w:tcW w:w="3495" w:type="dxa"/>
            <w:tcBorders>
              <w:top w:val="single" w:sz="6" w:space="0" w:color="000000"/>
              <w:left w:val="nil"/>
              <w:bottom w:val="single" w:sz="6" w:space="0" w:color="000000"/>
              <w:right w:val="single" w:sz="6" w:space="0" w:color="000000"/>
            </w:tcBorders>
            <w:shd w:val="clear" w:color="auto" w:fill="FFFFFF"/>
            <w:vAlign w:val="center"/>
            <w:hideMark/>
          </w:tcPr>
          <w:p w14:paraId="0B6EC38D"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b/>
                <w:bCs/>
                <w:sz w:val="20"/>
                <w:szCs w:val="20"/>
              </w:rPr>
              <w:t>Date:</w:t>
            </w:r>
            <w:r w:rsidRPr="00927B74">
              <w:rPr>
                <w:rFonts w:ascii="Arial" w:hAnsi="Arial" w:cs="Arial"/>
                <w:sz w:val="20"/>
                <w:szCs w:val="20"/>
              </w:rPr>
              <w:t> </w:t>
            </w:r>
          </w:p>
        </w:tc>
      </w:tr>
      <w:tr w:rsidR="00EC7E2D" w:rsidRPr="00927B74" w14:paraId="1C28BE66" w14:textId="77777777" w:rsidTr="003046DE">
        <w:trPr>
          <w:trHeight w:val="345"/>
        </w:trPr>
        <w:tc>
          <w:tcPr>
            <w:tcW w:w="0" w:type="auto"/>
            <w:gridSpan w:val="2"/>
            <w:vMerge/>
            <w:tcBorders>
              <w:top w:val="single" w:sz="6" w:space="0" w:color="000000"/>
              <w:left w:val="single" w:sz="6" w:space="0" w:color="000000"/>
              <w:bottom w:val="nil"/>
              <w:right w:val="single" w:sz="6" w:space="0" w:color="000000"/>
            </w:tcBorders>
            <w:shd w:val="clear" w:color="auto" w:fill="auto"/>
            <w:vAlign w:val="center"/>
            <w:hideMark/>
          </w:tcPr>
          <w:p w14:paraId="3A982F86" w14:textId="77777777" w:rsidR="00EC7E2D" w:rsidRPr="00927B74" w:rsidRDefault="00EC7E2D" w:rsidP="003046DE">
            <w:pPr>
              <w:jc w:val="left"/>
              <w:rPr>
                <w:rFonts w:ascii="Segoe UI" w:hAnsi="Segoe UI" w:cs="Segoe UI"/>
                <w:sz w:val="18"/>
                <w:szCs w:val="18"/>
              </w:rPr>
            </w:pPr>
          </w:p>
        </w:tc>
        <w:tc>
          <w:tcPr>
            <w:tcW w:w="0" w:type="auto"/>
            <w:vMerge/>
            <w:tcBorders>
              <w:top w:val="single" w:sz="6" w:space="0" w:color="000000"/>
              <w:left w:val="nil"/>
              <w:bottom w:val="nil"/>
              <w:right w:val="single" w:sz="6" w:space="0" w:color="000000"/>
            </w:tcBorders>
            <w:shd w:val="clear" w:color="auto" w:fill="auto"/>
            <w:vAlign w:val="center"/>
            <w:hideMark/>
          </w:tcPr>
          <w:p w14:paraId="7B640A5B" w14:textId="77777777" w:rsidR="00EC7E2D" w:rsidRPr="00927B74" w:rsidRDefault="00EC7E2D" w:rsidP="003046DE">
            <w:pPr>
              <w:jc w:val="left"/>
              <w:rPr>
                <w:rFonts w:ascii="Segoe UI" w:hAnsi="Segoe UI" w:cs="Segoe UI"/>
                <w:sz w:val="18"/>
                <w:szCs w:val="18"/>
              </w:rPr>
            </w:pPr>
          </w:p>
        </w:tc>
        <w:tc>
          <w:tcPr>
            <w:tcW w:w="3495" w:type="dxa"/>
            <w:tcBorders>
              <w:top w:val="single" w:sz="6" w:space="0" w:color="000000"/>
              <w:left w:val="nil"/>
              <w:bottom w:val="single" w:sz="6" w:space="0" w:color="000000"/>
              <w:right w:val="single" w:sz="6" w:space="0" w:color="000000"/>
            </w:tcBorders>
            <w:shd w:val="clear" w:color="auto" w:fill="FFFFFF"/>
            <w:vAlign w:val="center"/>
            <w:hideMark/>
          </w:tcPr>
          <w:p w14:paraId="47EE4DB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b/>
                <w:bCs/>
                <w:sz w:val="20"/>
                <w:szCs w:val="20"/>
              </w:rPr>
              <w:t>Updated:</w:t>
            </w:r>
            <w:r w:rsidRPr="00927B74">
              <w:rPr>
                <w:rFonts w:ascii="Arial" w:hAnsi="Arial" w:cs="Arial"/>
                <w:sz w:val="20"/>
                <w:szCs w:val="20"/>
              </w:rPr>
              <w:t> </w:t>
            </w:r>
          </w:p>
        </w:tc>
      </w:tr>
      <w:tr w:rsidR="00EC7E2D" w:rsidRPr="00927B74" w14:paraId="3697E018" w14:textId="77777777" w:rsidTr="003046DE">
        <w:trPr>
          <w:trHeight w:val="450"/>
        </w:trPr>
        <w:tc>
          <w:tcPr>
            <w:tcW w:w="5055" w:type="dxa"/>
            <w:gridSpan w:val="2"/>
            <w:tcBorders>
              <w:top w:val="single" w:sz="6" w:space="0" w:color="000000"/>
              <w:left w:val="single" w:sz="6" w:space="0" w:color="000000"/>
              <w:bottom w:val="nil"/>
              <w:right w:val="single" w:sz="6" w:space="0" w:color="000000"/>
            </w:tcBorders>
            <w:shd w:val="clear" w:color="auto" w:fill="FFFFFF"/>
            <w:vAlign w:val="center"/>
            <w:hideMark/>
          </w:tcPr>
          <w:p w14:paraId="621D231F"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sz w:val="20"/>
                <w:szCs w:val="20"/>
              </w:rPr>
              <w:t>Question</w:t>
            </w:r>
            <w:r w:rsidRPr="00927B74">
              <w:rPr>
                <w:rFonts w:ascii="Arial" w:hAnsi="Arial" w:cs="Arial"/>
                <w:sz w:val="20"/>
                <w:szCs w:val="20"/>
              </w:rPr>
              <w:t> </w:t>
            </w:r>
          </w:p>
        </w:tc>
        <w:tc>
          <w:tcPr>
            <w:tcW w:w="9255" w:type="dxa"/>
            <w:gridSpan w:val="2"/>
            <w:tcBorders>
              <w:top w:val="single" w:sz="6" w:space="0" w:color="000000"/>
              <w:left w:val="nil"/>
              <w:bottom w:val="nil"/>
              <w:right w:val="single" w:sz="6" w:space="0" w:color="000000"/>
            </w:tcBorders>
            <w:shd w:val="clear" w:color="auto" w:fill="FFFFFF"/>
            <w:vAlign w:val="center"/>
            <w:hideMark/>
          </w:tcPr>
          <w:p w14:paraId="12D954D3"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sz w:val="20"/>
                <w:szCs w:val="20"/>
              </w:rPr>
              <w:t>Response</w:t>
            </w:r>
            <w:r w:rsidRPr="00927B74">
              <w:rPr>
                <w:rFonts w:ascii="Arial" w:hAnsi="Arial" w:cs="Arial"/>
                <w:sz w:val="20"/>
                <w:szCs w:val="20"/>
              </w:rPr>
              <w:t> </w:t>
            </w:r>
          </w:p>
        </w:tc>
      </w:tr>
      <w:tr w:rsidR="00EC7E2D" w:rsidRPr="00927B74" w14:paraId="7E560D3D"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7B7CD075"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Data Protection</w:t>
            </w:r>
            <w:r w:rsidRPr="00927B74">
              <w:rPr>
                <w:rFonts w:ascii="Arial" w:hAnsi="Arial" w:cs="Arial"/>
                <w:color w:val="FFFFFF"/>
                <w:sz w:val="20"/>
                <w:szCs w:val="20"/>
              </w:rPr>
              <w:t> </w:t>
            </w:r>
          </w:p>
        </w:tc>
      </w:tr>
      <w:tr w:rsidR="00EC7E2D" w:rsidRPr="00927B74" w14:paraId="506DA04E"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6DD5D"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27A70A8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In what geographic location(s) will DHS data be stored? Specify the timeframe in which DHS will be notified if this changes.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4E4BE3C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AA4C931"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BC2D4"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105E077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 xml:space="preserve">How does the vendor detect changes to the integrity of DHS data and what measures are in place to ensure DHS data is not lost, </w:t>
            </w:r>
            <w:proofErr w:type="gramStart"/>
            <w:r w:rsidRPr="00927B74">
              <w:rPr>
                <w:rFonts w:ascii="Arial" w:hAnsi="Arial" w:cs="Arial"/>
                <w:sz w:val="20"/>
                <w:szCs w:val="20"/>
              </w:rPr>
              <w:t>modified</w:t>
            </w:r>
            <w:proofErr w:type="gramEnd"/>
            <w:r w:rsidRPr="00927B74">
              <w:rPr>
                <w:rFonts w:ascii="Arial" w:hAnsi="Arial" w:cs="Arial"/>
                <w:sz w:val="20"/>
                <w:szCs w:val="20"/>
              </w:rPr>
              <w:t> or destroyed?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0251793D"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4CDB1CC9"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720D6"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8439FE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How does the vendor ensure deleted data cannot be recoverable?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055945E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D78B85C"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C2683"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4 </w:t>
            </w:r>
          </w:p>
        </w:tc>
        <w:tc>
          <w:tcPr>
            <w:tcW w:w="4395" w:type="dxa"/>
            <w:tcBorders>
              <w:top w:val="single" w:sz="6" w:space="0" w:color="000000"/>
              <w:left w:val="nil"/>
              <w:bottom w:val="single" w:sz="6" w:space="0" w:color="000000"/>
              <w:right w:val="single" w:sz="6" w:space="0" w:color="000000"/>
            </w:tcBorders>
            <w:shd w:val="clear" w:color="auto" w:fill="auto"/>
            <w:vAlign w:val="center"/>
            <w:hideMark/>
          </w:tcPr>
          <w:p w14:paraId="5A8E1AB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How does the vendor detect degradation of DHS data?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8A5033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607F3C2"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56C6C"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5 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15D649E"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Define a security incident.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56E9E52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60D3833"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F5256"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6 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7EA6868E"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Describe the vendor’s incident response and reporting program.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5584E334"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2BA29027"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2431F577"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Cloud Service Providers</w:t>
            </w:r>
            <w:r w:rsidRPr="00927B74">
              <w:rPr>
                <w:rFonts w:ascii="Arial" w:hAnsi="Arial" w:cs="Arial"/>
                <w:color w:val="FFFFFF"/>
                <w:sz w:val="20"/>
                <w:szCs w:val="20"/>
              </w:rPr>
              <w:t> </w:t>
            </w:r>
          </w:p>
        </w:tc>
      </w:tr>
      <w:tr w:rsidR="00EC7E2D" w:rsidRPr="00927B74" w14:paraId="6896E859" w14:textId="77777777" w:rsidTr="003046DE">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0EB4E"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7 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ACFDF9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Will DHS data be stored in a cloud?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43C1459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AD806FF" w14:textId="77777777" w:rsidTr="003046DE">
        <w:trPr>
          <w:trHeight w:val="360"/>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C9745"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8 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7B23EBF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Who is the cloud service provider?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2C210C0D"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33A676F4"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127ED"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9 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7B566E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 xml:space="preserve">Is the cloud service provider FedRAMP authorized and if so, specify the impact </w:t>
            </w:r>
            <w:proofErr w:type="gramStart"/>
            <w:r w:rsidRPr="00927B74">
              <w:rPr>
                <w:rFonts w:ascii="Arial" w:hAnsi="Arial" w:cs="Arial"/>
                <w:sz w:val="20"/>
                <w:szCs w:val="20"/>
              </w:rPr>
              <w:t>level.</w:t>
            </w:r>
            <w:proofErr w:type="gramEnd"/>
            <w:r w:rsidRPr="00927B74">
              <w:rPr>
                <w:rFonts w:ascii="Arial" w:hAnsi="Arial" w:cs="Arial"/>
                <w:sz w:val="20"/>
                <w:szCs w:val="20"/>
              </w:rPr>
              <w:t>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553A2B9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9B3A190"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E2C3C"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10 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4A63B91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If not FedRAMP authorized, specify the security framework for which the cloud service provider is certified.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EC153A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33D0BCB1"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9CE14"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11 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973BB04"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How can DHS be assured cloud service providers meet the same security standards as that of the vendor?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7DA7BE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9FFE469"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69E38F5D"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Access Control</w:t>
            </w:r>
            <w:r w:rsidRPr="00927B74">
              <w:rPr>
                <w:rFonts w:ascii="Arial" w:hAnsi="Arial" w:cs="Arial"/>
                <w:color w:val="FFFFFF"/>
                <w:sz w:val="20"/>
                <w:szCs w:val="20"/>
              </w:rPr>
              <w:t> </w:t>
            </w:r>
          </w:p>
        </w:tc>
      </w:tr>
      <w:tr w:rsidR="00EC7E2D" w:rsidRPr="00927B74" w14:paraId="22A06643"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A7320"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12 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54F6A7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Who has access to the systems providing DHS data and services? How is this access controlled?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32B3466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351526B9"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FDC72"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13 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A3905E4"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authentication method is required to access DHS data and applications (</w:t>
            </w:r>
            <w:proofErr w:type="gramStart"/>
            <w:r w:rsidRPr="00927B74">
              <w:rPr>
                <w:rFonts w:ascii="Arial" w:hAnsi="Arial" w:cs="Arial"/>
                <w:sz w:val="20"/>
                <w:szCs w:val="20"/>
              </w:rPr>
              <w:t>e.g.</w:t>
            </w:r>
            <w:proofErr w:type="gramEnd"/>
            <w:r w:rsidRPr="00927B74">
              <w:rPr>
                <w:rFonts w:ascii="Arial" w:hAnsi="Arial" w:cs="Arial"/>
                <w:sz w:val="20"/>
                <w:szCs w:val="20"/>
              </w:rPr>
              <w:t xml:space="preserve"> username and password)?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48A3B4B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4B580BB2"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0BC58F3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4CCCBFFE"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B61F3"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14 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2369597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Which multi-factor authentication methods does the vendor support?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B9A91F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13DF434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772475E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C660DA5" w14:textId="77777777" w:rsidTr="003046DE">
        <w:trPr>
          <w:trHeight w:val="585"/>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E446B"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15 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0C3B237"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Does the vendor allow the use of personal devices for access to DHS data?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E98865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ADCC1D2" w14:textId="77777777" w:rsidTr="003046DE">
        <w:trPr>
          <w:trHeight w:val="600"/>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6631C"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16 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35B4FFDD"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Specify the frequency vendor staff access to DHS data is reviewed.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7BC8A13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43668D41"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47A37"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17 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0D1838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 xml:space="preserve">Which access control methodology does the vendor support: Role-based access </w:t>
            </w:r>
            <w:r w:rsidRPr="00927B74">
              <w:rPr>
                <w:rFonts w:ascii="Arial" w:hAnsi="Arial" w:cs="Arial"/>
                <w:sz w:val="20"/>
                <w:szCs w:val="20"/>
              </w:rPr>
              <w:lastRenderedPageBreak/>
              <w:t>control (RBAC), mandatory access control (MAC), or discretionary access control (DAC)? Define how you meet this methodology.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0AF629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lastRenderedPageBreak/>
              <w:t> </w:t>
            </w:r>
          </w:p>
        </w:tc>
      </w:tr>
      <w:tr w:rsidR="00EC7E2D" w:rsidRPr="00927B74" w14:paraId="219FC0B6"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5045D240"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Regulatory Compliance</w:t>
            </w:r>
            <w:r w:rsidRPr="00927B74">
              <w:rPr>
                <w:rFonts w:ascii="Arial" w:hAnsi="Arial" w:cs="Arial"/>
                <w:color w:val="FFFFFF"/>
                <w:sz w:val="20"/>
                <w:szCs w:val="20"/>
              </w:rPr>
              <w:t> </w:t>
            </w:r>
          </w:p>
        </w:tc>
      </w:tr>
      <w:tr w:rsidR="00EC7E2D" w:rsidRPr="00927B74" w14:paraId="5F816626"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0C955"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18 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12872B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the vendor a HIPAA covered entity?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07C65A4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41F68BCD"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B2C9"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19 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542F854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the vendor a business associate of DHS? If yes, does the vendor have downstream business associate agreements with subcontractors?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3E1836AE"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EF67927"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E021A"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20 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738375F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Define the vendor’s HIPAA training. List the training modules and the time allotted for each module.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5523CE2"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AD2D851"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98D9"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21 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32FE81D8"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the vendor audited or assessed by a third party? If yes, specify the security framework.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8C7FA1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1035FAAC"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17497"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22 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49A2A48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Explain how the vendor performs an information security risk assessment. What is the frequency?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7F8F1A3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2FEED41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784BD4F7"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865C0EA"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E648A"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23 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4BC3C39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Explain how the vendor manages their information security risk assessment program.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30347B2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709BA57E"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22A6B5DD"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Business Continuity and Resiliency</w:t>
            </w:r>
            <w:r w:rsidRPr="00927B74">
              <w:rPr>
                <w:rFonts w:ascii="Arial" w:hAnsi="Arial" w:cs="Arial"/>
                <w:color w:val="FFFFFF"/>
                <w:sz w:val="20"/>
                <w:szCs w:val="20"/>
              </w:rPr>
              <w:t> </w:t>
            </w:r>
          </w:p>
        </w:tc>
      </w:tr>
      <w:tr w:rsidR="00EC7E2D" w:rsidRPr="00927B74" w14:paraId="2255E726"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8B42F"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24 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1A9527A6"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Does the vendor have a business continuity plan?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71EC41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9AE986F"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15E24"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25 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7D573E7"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How often is the business continuity plan tested?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02CC432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713A0284"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597F74B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1F9458E6"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A9406"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26 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38AD586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 xml:space="preserve">How does the vendor ensure DHS can continue </w:t>
            </w:r>
            <w:proofErr w:type="gramStart"/>
            <w:r w:rsidRPr="00927B74">
              <w:rPr>
                <w:rFonts w:ascii="Arial" w:hAnsi="Arial" w:cs="Arial"/>
                <w:sz w:val="20"/>
                <w:szCs w:val="20"/>
              </w:rPr>
              <w:t>doing business at all times</w:t>
            </w:r>
            <w:proofErr w:type="gramEnd"/>
            <w:r w:rsidRPr="00927B74">
              <w:rPr>
                <w:rFonts w:ascii="Arial" w:hAnsi="Arial" w:cs="Arial"/>
                <w:sz w:val="20"/>
                <w:szCs w:val="20"/>
              </w:rPr>
              <w:t>, even if there is a permanent catastrophic failure or natural or man-made disaster where DHS data or services are located?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D2590C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552F296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0D5561C4"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0B0ED20"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327FA"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27 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74C1730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guarantees does the vendor provide for recovery time objectives (RTO) and recovery point objectives (RPO)?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3C6742F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607FD836"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2396867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E4CF15A"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7E85CE6C"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Service and Data Integrity</w:t>
            </w:r>
            <w:r w:rsidRPr="00927B74">
              <w:rPr>
                <w:rFonts w:ascii="Arial" w:hAnsi="Arial" w:cs="Arial"/>
                <w:color w:val="FFFFFF"/>
                <w:sz w:val="20"/>
                <w:szCs w:val="20"/>
              </w:rPr>
              <w:t> </w:t>
            </w:r>
          </w:p>
        </w:tc>
      </w:tr>
      <w:tr w:rsidR="00EC7E2D" w:rsidRPr="00927B74" w14:paraId="6BA75A56"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40E19"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28 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1A2D871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DHS data encrypted in transit? If so, specify the encryption algorithm and cipher strength.  </w:t>
            </w:r>
          </w:p>
          <w:p w14:paraId="5FA32A3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Who owns the encryption key?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1971257"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36A7C19A"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18111"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29 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2012B57"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DHS data encrypted at rest? Is so, specify the encryption algorithm and cipher strength.  </w:t>
            </w:r>
          </w:p>
          <w:p w14:paraId="01E86AFF"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Who owns the encryption key?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4C5D699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70395ED0"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B12A6"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30 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FC7651E"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Specify the network security tools used to monitor data flow into the vendor’s network for malware or cyber-attacks.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F7ED835"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7E1CBDE9"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7519D"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31 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2202DE36"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tools and procedures does the vendor utilize for intrusion detection and at what frequency? How is this capability tested for functionality at the hardware, network, and database levels?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3137FD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66AE92A"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2FAE8D2E"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Multi-Tenancy</w:t>
            </w:r>
            <w:r w:rsidRPr="00927B74">
              <w:rPr>
                <w:rFonts w:ascii="Arial" w:hAnsi="Arial" w:cs="Arial"/>
                <w:color w:val="FFFFFF"/>
                <w:sz w:val="20"/>
                <w:szCs w:val="20"/>
              </w:rPr>
              <w:t> </w:t>
            </w:r>
          </w:p>
        </w:tc>
      </w:tr>
      <w:tr w:rsidR="00EC7E2D" w:rsidRPr="00927B74" w14:paraId="2E18A75C"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FC6B9"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32 </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79892"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How does the vendor separate DHS data and services from those of other clients? </w:t>
            </w:r>
          </w:p>
        </w:tc>
        <w:tc>
          <w:tcPr>
            <w:tcW w:w="92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5126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2EC09CF7"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2E52808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lastRenderedPageBreak/>
              <w:t> </w:t>
            </w:r>
          </w:p>
        </w:tc>
      </w:tr>
      <w:tr w:rsidR="00EC7E2D" w:rsidRPr="00927B74" w14:paraId="0E31C520"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94DBE"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lastRenderedPageBreak/>
              <w:t>33 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58812E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In what ways could the vendor’s other client’s affect the quality of the service or service levels provided to DHS?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304A914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37B3007E"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6926BD1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3EBC86BF"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409F5"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34 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6DED1B8"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resources will DHS share with other clients?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0D207842"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31B22B7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1B3AEDA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D1821D9"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618A2E1E"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Infrastructure and Application Security</w:t>
            </w:r>
            <w:r w:rsidRPr="00927B74">
              <w:rPr>
                <w:rFonts w:ascii="Arial" w:hAnsi="Arial" w:cs="Arial"/>
                <w:color w:val="FFFFFF"/>
                <w:sz w:val="20"/>
                <w:szCs w:val="20"/>
              </w:rPr>
              <w:t> </w:t>
            </w:r>
          </w:p>
        </w:tc>
      </w:tr>
      <w:tr w:rsidR="00EC7E2D" w:rsidRPr="00927B74" w14:paraId="46C70B1F"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7395A"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35 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8C0226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Who owns and operates the vendor’s data centers and what physical and environment security measures are in place?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2DF4110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073CE91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 </w:t>
            </w:r>
          </w:p>
        </w:tc>
      </w:tr>
      <w:tr w:rsidR="00EC7E2D" w:rsidRPr="00927B74" w14:paraId="3A3EEB92"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27016"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36 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4192F54D"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parts of the vendor’s infrastructure are owned and operated by the vendor and what parts are obtained from a colocation service?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3DD967B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586D6C3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78DC65E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74F277AF"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01BFB"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37 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229E1ACB"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standards are followed for hardening network equipment, operating systems, and applications?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2676907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2D914AAC"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39EA84B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57AF01F"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6638C"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38 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6585A5C8"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Specify the tools used to perform vulnerability scans and the frequency. What is the timeframe to re-mediate high and critical findings?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5335E52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55A456BE"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1CA0878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4935A6EE"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ABF0F"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39 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7C608E9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 xml:space="preserve">Specify the frequency of </w:t>
            </w:r>
            <w:proofErr w:type="gramStart"/>
            <w:r w:rsidRPr="00927B74">
              <w:rPr>
                <w:rFonts w:ascii="Arial" w:hAnsi="Arial" w:cs="Arial"/>
                <w:sz w:val="20"/>
                <w:szCs w:val="20"/>
              </w:rPr>
              <w:t>third party</w:t>
            </w:r>
            <w:proofErr w:type="gramEnd"/>
            <w:r w:rsidRPr="00927B74">
              <w:rPr>
                <w:rFonts w:ascii="Arial" w:hAnsi="Arial" w:cs="Arial"/>
                <w:sz w:val="20"/>
                <w:szCs w:val="20"/>
              </w:rPr>
              <w:t xml:space="preserve"> penetration tests to assess infrastructure security. Include the type of </w:t>
            </w:r>
            <w:proofErr w:type="gramStart"/>
            <w:r w:rsidRPr="00927B74">
              <w:rPr>
                <w:rFonts w:ascii="Arial" w:hAnsi="Arial" w:cs="Arial"/>
                <w:sz w:val="20"/>
                <w:szCs w:val="20"/>
              </w:rPr>
              <w:t>third party</w:t>
            </w:r>
            <w:proofErr w:type="gramEnd"/>
            <w:r w:rsidRPr="00927B74">
              <w:rPr>
                <w:rFonts w:ascii="Arial" w:hAnsi="Arial" w:cs="Arial"/>
                <w:sz w:val="20"/>
                <w:szCs w:val="20"/>
              </w:rPr>
              <w:t xml:space="preserve"> report received.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F4A550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01ABB274"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p w14:paraId="32E9AA43"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E8A1431"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1DA18"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40 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21289832"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What specifications does the vendor follow to purge data when equipment is retired or replaced? How does the vendor purge any resident DHS data?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2D6388F6"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0C703078"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578EF"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41 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86D609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Does the vendor utilize a web application for this service? If so, does the vendor follow the OWASP Top 10 List?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71E31FA"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6CE26E1F" w14:textId="77777777" w:rsidTr="003046DE">
        <w:tc>
          <w:tcPr>
            <w:tcW w:w="14325"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47002D9B"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b/>
                <w:bCs/>
                <w:color w:val="FFFFFF"/>
                <w:sz w:val="20"/>
                <w:szCs w:val="20"/>
              </w:rPr>
              <w:t>Non-production Environment Exposure</w:t>
            </w:r>
            <w:r w:rsidRPr="00927B74">
              <w:rPr>
                <w:rFonts w:ascii="Arial" w:hAnsi="Arial" w:cs="Arial"/>
                <w:color w:val="FFFFFF"/>
                <w:sz w:val="20"/>
                <w:szCs w:val="20"/>
              </w:rPr>
              <w:t> </w:t>
            </w:r>
          </w:p>
        </w:tc>
      </w:tr>
      <w:tr w:rsidR="00EC7E2D" w:rsidRPr="00927B74" w14:paraId="2B4B0E69"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77ACC"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42 </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EAE5D"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DHS data loaded to a test environment? If so, who has access to the test environment? </w:t>
            </w:r>
          </w:p>
        </w:tc>
        <w:tc>
          <w:tcPr>
            <w:tcW w:w="92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3FFD9"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388EC4B8"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49F2B"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43 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A0B2A56"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Which copies are de-identified and which are not?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6963E681"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r w:rsidR="00EC7E2D" w:rsidRPr="00927B74" w14:paraId="5082CE22" w14:textId="77777777" w:rsidTr="003046DE">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DA939" w14:textId="77777777" w:rsidR="00EC7E2D" w:rsidRPr="00927B74" w:rsidRDefault="00EC7E2D" w:rsidP="003046DE">
            <w:pPr>
              <w:jc w:val="center"/>
              <w:textAlignment w:val="baseline"/>
              <w:rPr>
                <w:rFonts w:ascii="Segoe UI" w:hAnsi="Segoe UI" w:cs="Segoe UI"/>
                <w:sz w:val="18"/>
                <w:szCs w:val="18"/>
              </w:rPr>
            </w:pPr>
            <w:r w:rsidRPr="00927B74">
              <w:rPr>
                <w:rFonts w:ascii="Arial" w:hAnsi="Arial" w:cs="Arial"/>
                <w:color w:val="000000"/>
                <w:sz w:val="20"/>
                <w:szCs w:val="20"/>
              </w:rPr>
              <w:t>44 </w:t>
            </w:r>
          </w:p>
        </w:tc>
        <w:tc>
          <w:tcPr>
            <w:tcW w:w="4395" w:type="dxa"/>
            <w:tcBorders>
              <w:top w:val="single" w:sz="6" w:space="0" w:color="000000"/>
              <w:left w:val="nil"/>
              <w:bottom w:val="single" w:sz="6" w:space="0" w:color="000000"/>
              <w:right w:val="single" w:sz="6" w:space="0" w:color="000000"/>
            </w:tcBorders>
            <w:shd w:val="clear" w:color="auto" w:fill="FFFFFF"/>
            <w:vAlign w:val="center"/>
            <w:hideMark/>
          </w:tcPr>
          <w:p w14:paraId="04F1DC82"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sz w:val="20"/>
                <w:szCs w:val="20"/>
              </w:rPr>
              <w:t>Is live DHS data used in testing? </w:t>
            </w:r>
          </w:p>
        </w:tc>
        <w:tc>
          <w:tcPr>
            <w:tcW w:w="9255" w:type="dxa"/>
            <w:gridSpan w:val="2"/>
            <w:tcBorders>
              <w:top w:val="single" w:sz="6" w:space="0" w:color="000000"/>
              <w:left w:val="nil"/>
              <w:bottom w:val="single" w:sz="6" w:space="0" w:color="000000"/>
              <w:right w:val="single" w:sz="6" w:space="0" w:color="000000"/>
            </w:tcBorders>
            <w:shd w:val="clear" w:color="auto" w:fill="FFFFFF"/>
            <w:vAlign w:val="center"/>
            <w:hideMark/>
          </w:tcPr>
          <w:p w14:paraId="4DA510D0" w14:textId="77777777" w:rsidR="00EC7E2D" w:rsidRPr="00927B74" w:rsidRDefault="00EC7E2D" w:rsidP="003046DE">
            <w:pPr>
              <w:jc w:val="left"/>
              <w:textAlignment w:val="baseline"/>
              <w:rPr>
                <w:rFonts w:ascii="Segoe UI" w:hAnsi="Segoe UI" w:cs="Segoe UI"/>
                <w:sz w:val="18"/>
                <w:szCs w:val="18"/>
              </w:rPr>
            </w:pPr>
            <w:r w:rsidRPr="00927B74">
              <w:rPr>
                <w:rFonts w:ascii="Arial" w:hAnsi="Arial" w:cs="Arial"/>
                <w:color w:val="000000"/>
                <w:sz w:val="20"/>
                <w:szCs w:val="20"/>
              </w:rPr>
              <w:t> </w:t>
            </w:r>
          </w:p>
        </w:tc>
      </w:tr>
    </w:tbl>
    <w:p w14:paraId="452ACEA2" w14:textId="77777777" w:rsidR="00EC7E2D" w:rsidRPr="00927B74" w:rsidRDefault="00EC7E2D" w:rsidP="00EC7E2D">
      <w:pPr>
        <w:spacing w:after="160" w:line="259" w:lineRule="auto"/>
        <w:jc w:val="left"/>
        <w:rPr>
          <w:rFonts w:ascii="Calibri" w:eastAsia="Calibri" w:hAnsi="Calibri"/>
        </w:rPr>
      </w:pPr>
    </w:p>
    <w:p w14:paraId="1646065A" w14:textId="77777777" w:rsidR="00EC7E2D" w:rsidRPr="00A91E21" w:rsidRDefault="00EC7E2D" w:rsidP="00EC7E2D">
      <w:pPr>
        <w:jc w:val="left"/>
        <w:rPr>
          <w:color w:val="FF0000"/>
          <w:sz w:val="36"/>
          <w:szCs w:val="36"/>
        </w:rPr>
      </w:pPr>
    </w:p>
    <w:p w14:paraId="25CBFFF0" w14:textId="79783D40" w:rsidR="00EC7E2D" w:rsidRPr="00606A4D" w:rsidRDefault="00EC7E2D" w:rsidP="00D05223">
      <w:pPr>
        <w:keepNext/>
        <w:keepLines/>
        <w:jc w:val="left"/>
      </w:pPr>
    </w:p>
    <w:sectPr w:rsidR="00EC7E2D" w:rsidRPr="00606A4D" w:rsidSect="003046DE">
      <w:pgSz w:w="12240" w:h="15840" w:code="1"/>
      <w:pgMar w:top="1152" w:right="907" w:bottom="1008"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DD51" w14:textId="77777777" w:rsidR="00D76066" w:rsidRDefault="00D76066">
      <w:r>
        <w:separator/>
      </w:r>
    </w:p>
  </w:endnote>
  <w:endnote w:type="continuationSeparator" w:id="0">
    <w:p w14:paraId="4A7747E9" w14:textId="77777777" w:rsidR="00D76066" w:rsidRDefault="00D76066">
      <w:r>
        <w:continuationSeparator/>
      </w:r>
    </w:p>
  </w:endnote>
  <w:endnote w:type="continuationNotice" w:id="1">
    <w:p w14:paraId="15BCB607" w14:textId="77777777" w:rsidR="00D76066" w:rsidRDefault="00D76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46C3" w14:textId="00713C79" w:rsidR="003B51C7" w:rsidRPr="009F224E" w:rsidRDefault="003B51C7" w:rsidP="009F224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56</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F93A" w14:textId="77777777" w:rsidR="00D76066" w:rsidRDefault="00D76066">
      <w:r>
        <w:separator/>
      </w:r>
    </w:p>
  </w:footnote>
  <w:footnote w:type="continuationSeparator" w:id="0">
    <w:p w14:paraId="12ED4D90" w14:textId="77777777" w:rsidR="00D76066" w:rsidRDefault="00D76066">
      <w:r>
        <w:continuationSeparator/>
      </w:r>
    </w:p>
  </w:footnote>
  <w:footnote w:type="continuationNotice" w:id="1">
    <w:p w14:paraId="0E33B87B" w14:textId="77777777" w:rsidR="00D76066" w:rsidRDefault="00D76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39C4" w14:textId="20C5E012" w:rsidR="003B51C7" w:rsidRPr="00F66BB7" w:rsidRDefault="003B51C7" w:rsidP="00F66BB7">
    <w:pPr>
      <w:pStyle w:val="Header"/>
      <w:tabs>
        <w:tab w:val="clear" w:pos="8640"/>
        <w:tab w:val="right" w:pos="9720"/>
      </w:tabs>
      <w:jc w:val="center"/>
      <w:rPr>
        <w:sz w:val="20"/>
        <w:szCs w:val="20"/>
      </w:rPr>
    </w:pPr>
    <w:r>
      <w:rPr>
        <w:sz w:val="20"/>
        <w:szCs w:val="20"/>
      </w:rPr>
      <w:tab/>
      <w:t xml:space="preserve">                                    </w:t>
    </w:r>
    <w:r>
      <w:rPr>
        <w:sz w:val="20"/>
        <w:szCs w:val="20"/>
      </w:rPr>
      <w:tab/>
    </w:r>
    <w:r w:rsidRPr="00F66BB7">
      <w:rPr>
        <w:sz w:val="20"/>
        <w:szCs w:val="20"/>
      </w:rPr>
      <w:t>MED-22-004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B27B" w14:textId="77777777" w:rsidR="003B51C7" w:rsidRDefault="003B51C7">
    <w:pPr>
      <w:jc w:val="right"/>
      <w:rPr>
        <w:sz w:val="20"/>
        <w:szCs w:val="20"/>
      </w:rPr>
    </w:pPr>
    <w:r>
      <w:rPr>
        <w:sz w:val="20"/>
        <w:szCs w:val="20"/>
      </w:rPr>
      <w:t>***RFP #***</w:t>
    </w:r>
  </w:p>
  <w:p w14:paraId="366FDD18" w14:textId="77777777" w:rsidR="003B51C7" w:rsidRPr="00D05223" w:rsidRDefault="003B51C7" w:rsidP="00D05223">
    <w:pPr>
      <w:pStyle w:val="Header"/>
      <w:jc w:val="right"/>
      <w:rPr>
        <w:sz w:val="20"/>
      </w:rPr>
    </w:pPr>
    <w:r>
      <w:rPr>
        <w:sz w:val="20"/>
        <w:szCs w:val="20"/>
      </w:rPr>
      <w:t>***RFP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995C" w14:textId="77777777" w:rsidR="003B51C7" w:rsidRDefault="003B5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3B5C" w14:textId="1DB1829C" w:rsidR="003B51C7" w:rsidRPr="00E17C73" w:rsidRDefault="003B51C7" w:rsidP="001B1BF6">
    <w:pPr>
      <w:pStyle w:val="Header"/>
      <w:tabs>
        <w:tab w:val="clear" w:pos="8640"/>
      </w:tabs>
      <w:jc w:val="center"/>
      <w:rPr>
        <w:sz w:val="20"/>
      </w:rPr>
    </w:pPr>
    <w:r>
      <w:rPr>
        <w:sz w:val="20"/>
        <w:szCs w:val="20"/>
      </w:rPr>
      <w:tab/>
    </w:r>
    <w:r>
      <w:rPr>
        <w:sz w:val="20"/>
        <w:szCs w:val="20"/>
      </w:rPr>
      <w:tab/>
    </w:r>
    <w:r>
      <w:rPr>
        <w:sz w:val="20"/>
        <w:szCs w:val="20"/>
      </w:rPr>
      <w:tab/>
    </w:r>
    <w:r>
      <w:rPr>
        <w:sz w:val="20"/>
        <w:szCs w:val="20"/>
      </w:rPr>
      <w:tab/>
    </w:r>
    <w:r>
      <w:rPr>
        <w:sz w:val="20"/>
        <w:szCs w:val="20"/>
      </w:rPr>
      <w:tab/>
      <w:t>MED-22-004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36D" w14:textId="77777777" w:rsidR="003B51C7" w:rsidRDefault="003B51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3E0" w14:textId="6EF3F9D5" w:rsidR="003B51C7" w:rsidRPr="00F66BB7" w:rsidRDefault="003B51C7" w:rsidP="00F66BB7">
    <w:pPr>
      <w:pStyle w:val="Header"/>
      <w:tabs>
        <w:tab w:val="clear" w:pos="8640"/>
        <w:tab w:val="left" w:pos="6300"/>
        <w:tab w:val="left" w:pos="8730"/>
        <w:tab w:val="right" w:pos="9360"/>
      </w:tabs>
      <w:jc w:val="center"/>
      <w:rPr>
        <w:sz w:val="20"/>
      </w:rPr>
    </w:pPr>
    <w:r>
      <w:rPr>
        <w:sz w:val="20"/>
        <w:szCs w:val="20"/>
      </w:rPr>
      <w:tab/>
    </w:r>
    <w:r>
      <w:rPr>
        <w:sz w:val="20"/>
        <w:szCs w:val="20"/>
      </w:rPr>
      <w:tab/>
      <w:t xml:space="preserve">                                               MED-22-004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6ACB" w14:textId="1C1AF88B" w:rsidR="003B51C7" w:rsidRPr="00BE72F6" w:rsidRDefault="003B51C7" w:rsidP="00F66BB7">
    <w:pPr>
      <w:pStyle w:val="Header"/>
      <w:tabs>
        <w:tab w:val="clear" w:pos="8640"/>
      </w:tabs>
      <w:jc w:val="center"/>
      <w:rPr>
        <w:sz w:val="20"/>
      </w:rPr>
    </w:pPr>
    <w:r>
      <w:rPr>
        <w:sz w:val="20"/>
        <w:szCs w:val="20"/>
      </w:rPr>
      <w:tab/>
    </w:r>
    <w:r>
      <w:rPr>
        <w:sz w:val="20"/>
        <w:szCs w:val="20"/>
      </w:rPr>
      <w:tab/>
    </w:r>
    <w:r>
      <w:rPr>
        <w:sz w:val="20"/>
        <w:szCs w:val="20"/>
      </w:rPr>
      <w:tab/>
    </w:r>
    <w:r>
      <w:rPr>
        <w:sz w:val="20"/>
        <w:szCs w:val="20"/>
      </w:rPr>
      <w:tab/>
    </w:r>
    <w:r>
      <w:rPr>
        <w:sz w:val="20"/>
        <w:szCs w:val="20"/>
      </w:rPr>
      <w:tab/>
      <w:t>MED-22-004</w:t>
    </w:r>
  </w:p>
  <w:p w14:paraId="6B4BA5A4" w14:textId="77777777" w:rsidR="003B51C7" w:rsidRDefault="003B51C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EE"/>
    <w:multiLevelType w:val="hybridMultilevel"/>
    <w:tmpl w:val="76A2A6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0041"/>
    <w:multiLevelType w:val="hybridMultilevel"/>
    <w:tmpl w:val="CFC68732"/>
    <w:lvl w:ilvl="0" w:tplc="A4EEA610">
      <w:start w:val="1"/>
      <w:numFmt w:val="decimal"/>
      <w:lvlText w:val="%1."/>
      <w:lvlJc w:val="left"/>
      <w:pPr>
        <w:tabs>
          <w:tab w:val="num" w:pos="720"/>
        </w:tabs>
        <w:ind w:left="720" w:hanging="360"/>
      </w:pPr>
    </w:lvl>
    <w:lvl w:ilvl="1" w:tplc="30325DD6" w:tentative="1">
      <w:start w:val="1"/>
      <w:numFmt w:val="decimal"/>
      <w:lvlText w:val="%2."/>
      <w:lvlJc w:val="left"/>
      <w:pPr>
        <w:tabs>
          <w:tab w:val="num" w:pos="1440"/>
        </w:tabs>
        <w:ind w:left="1440" w:hanging="360"/>
      </w:pPr>
    </w:lvl>
    <w:lvl w:ilvl="2" w:tplc="5EA07344" w:tentative="1">
      <w:start w:val="1"/>
      <w:numFmt w:val="decimal"/>
      <w:lvlText w:val="%3."/>
      <w:lvlJc w:val="left"/>
      <w:pPr>
        <w:tabs>
          <w:tab w:val="num" w:pos="2160"/>
        </w:tabs>
        <w:ind w:left="2160" w:hanging="360"/>
      </w:pPr>
    </w:lvl>
    <w:lvl w:ilvl="3" w:tplc="9D0E8EB2" w:tentative="1">
      <w:start w:val="1"/>
      <w:numFmt w:val="decimal"/>
      <w:lvlText w:val="%4."/>
      <w:lvlJc w:val="left"/>
      <w:pPr>
        <w:tabs>
          <w:tab w:val="num" w:pos="2880"/>
        </w:tabs>
        <w:ind w:left="2880" w:hanging="360"/>
      </w:pPr>
    </w:lvl>
    <w:lvl w:ilvl="4" w:tplc="E904F674" w:tentative="1">
      <w:start w:val="1"/>
      <w:numFmt w:val="decimal"/>
      <w:lvlText w:val="%5."/>
      <w:lvlJc w:val="left"/>
      <w:pPr>
        <w:tabs>
          <w:tab w:val="num" w:pos="3600"/>
        </w:tabs>
        <w:ind w:left="3600" w:hanging="360"/>
      </w:pPr>
    </w:lvl>
    <w:lvl w:ilvl="5" w:tplc="703666DC" w:tentative="1">
      <w:start w:val="1"/>
      <w:numFmt w:val="decimal"/>
      <w:lvlText w:val="%6."/>
      <w:lvlJc w:val="left"/>
      <w:pPr>
        <w:tabs>
          <w:tab w:val="num" w:pos="4320"/>
        </w:tabs>
        <w:ind w:left="4320" w:hanging="360"/>
      </w:pPr>
    </w:lvl>
    <w:lvl w:ilvl="6" w:tplc="63124290" w:tentative="1">
      <w:start w:val="1"/>
      <w:numFmt w:val="decimal"/>
      <w:lvlText w:val="%7."/>
      <w:lvlJc w:val="left"/>
      <w:pPr>
        <w:tabs>
          <w:tab w:val="num" w:pos="5040"/>
        </w:tabs>
        <w:ind w:left="5040" w:hanging="360"/>
      </w:pPr>
    </w:lvl>
    <w:lvl w:ilvl="7" w:tplc="E9D883D6" w:tentative="1">
      <w:start w:val="1"/>
      <w:numFmt w:val="decimal"/>
      <w:lvlText w:val="%8."/>
      <w:lvlJc w:val="left"/>
      <w:pPr>
        <w:tabs>
          <w:tab w:val="num" w:pos="5760"/>
        </w:tabs>
        <w:ind w:left="5760" w:hanging="360"/>
      </w:pPr>
    </w:lvl>
    <w:lvl w:ilvl="8" w:tplc="313416CA" w:tentative="1">
      <w:start w:val="1"/>
      <w:numFmt w:val="decimal"/>
      <w:lvlText w:val="%9."/>
      <w:lvlJc w:val="left"/>
      <w:pPr>
        <w:tabs>
          <w:tab w:val="num" w:pos="6480"/>
        </w:tabs>
        <w:ind w:left="6480" w:hanging="360"/>
      </w:pPr>
    </w:lvl>
  </w:abstractNum>
  <w:abstractNum w:abstractNumId="2" w15:restartNumberingAfterBreak="0">
    <w:nsid w:val="053D1D31"/>
    <w:multiLevelType w:val="hybridMultilevel"/>
    <w:tmpl w:val="4D9CD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2C7BEB"/>
    <w:multiLevelType w:val="hybridMultilevel"/>
    <w:tmpl w:val="70AC13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106AD"/>
    <w:multiLevelType w:val="hybridMultilevel"/>
    <w:tmpl w:val="B588D5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7B31"/>
    <w:multiLevelType w:val="hybridMultilevel"/>
    <w:tmpl w:val="D4A2FD30"/>
    <w:lvl w:ilvl="0" w:tplc="21E4AE7C">
      <w:start w:val="1"/>
      <w:numFmt w:val="bullet"/>
      <w:lvlText w:val=""/>
      <w:lvlJc w:val="left"/>
      <w:pPr>
        <w:tabs>
          <w:tab w:val="num" w:pos="720"/>
        </w:tabs>
        <w:ind w:left="720" w:hanging="360"/>
      </w:pPr>
      <w:rPr>
        <w:rFonts w:ascii="Symbol" w:hAnsi="Symbol" w:hint="default"/>
        <w:sz w:val="20"/>
      </w:rPr>
    </w:lvl>
    <w:lvl w:ilvl="1" w:tplc="6F2C495E" w:tentative="1">
      <w:start w:val="1"/>
      <w:numFmt w:val="bullet"/>
      <w:lvlText w:val=""/>
      <w:lvlJc w:val="left"/>
      <w:pPr>
        <w:tabs>
          <w:tab w:val="num" w:pos="1440"/>
        </w:tabs>
        <w:ind w:left="1440" w:hanging="360"/>
      </w:pPr>
      <w:rPr>
        <w:rFonts w:ascii="Symbol" w:hAnsi="Symbol" w:hint="default"/>
        <w:sz w:val="20"/>
      </w:rPr>
    </w:lvl>
    <w:lvl w:ilvl="2" w:tplc="0BE84138" w:tentative="1">
      <w:start w:val="1"/>
      <w:numFmt w:val="bullet"/>
      <w:lvlText w:val=""/>
      <w:lvlJc w:val="left"/>
      <w:pPr>
        <w:tabs>
          <w:tab w:val="num" w:pos="2160"/>
        </w:tabs>
        <w:ind w:left="2160" w:hanging="360"/>
      </w:pPr>
      <w:rPr>
        <w:rFonts w:ascii="Symbol" w:hAnsi="Symbol" w:hint="default"/>
        <w:sz w:val="20"/>
      </w:rPr>
    </w:lvl>
    <w:lvl w:ilvl="3" w:tplc="9558B4FC" w:tentative="1">
      <w:start w:val="1"/>
      <w:numFmt w:val="bullet"/>
      <w:lvlText w:val=""/>
      <w:lvlJc w:val="left"/>
      <w:pPr>
        <w:tabs>
          <w:tab w:val="num" w:pos="2880"/>
        </w:tabs>
        <w:ind w:left="2880" w:hanging="360"/>
      </w:pPr>
      <w:rPr>
        <w:rFonts w:ascii="Symbol" w:hAnsi="Symbol" w:hint="default"/>
        <w:sz w:val="20"/>
      </w:rPr>
    </w:lvl>
    <w:lvl w:ilvl="4" w:tplc="D7CA0E9A" w:tentative="1">
      <w:start w:val="1"/>
      <w:numFmt w:val="bullet"/>
      <w:lvlText w:val=""/>
      <w:lvlJc w:val="left"/>
      <w:pPr>
        <w:tabs>
          <w:tab w:val="num" w:pos="3600"/>
        </w:tabs>
        <w:ind w:left="3600" w:hanging="360"/>
      </w:pPr>
      <w:rPr>
        <w:rFonts w:ascii="Symbol" w:hAnsi="Symbol" w:hint="default"/>
        <w:sz w:val="20"/>
      </w:rPr>
    </w:lvl>
    <w:lvl w:ilvl="5" w:tplc="6F6295F0" w:tentative="1">
      <w:start w:val="1"/>
      <w:numFmt w:val="bullet"/>
      <w:lvlText w:val=""/>
      <w:lvlJc w:val="left"/>
      <w:pPr>
        <w:tabs>
          <w:tab w:val="num" w:pos="4320"/>
        </w:tabs>
        <w:ind w:left="4320" w:hanging="360"/>
      </w:pPr>
      <w:rPr>
        <w:rFonts w:ascii="Symbol" w:hAnsi="Symbol" w:hint="default"/>
        <w:sz w:val="20"/>
      </w:rPr>
    </w:lvl>
    <w:lvl w:ilvl="6" w:tplc="B8AAC684" w:tentative="1">
      <w:start w:val="1"/>
      <w:numFmt w:val="bullet"/>
      <w:lvlText w:val=""/>
      <w:lvlJc w:val="left"/>
      <w:pPr>
        <w:tabs>
          <w:tab w:val="num" w:pos="5040"/>
        </w:tabs>
        <w:ind w:left="5040" w:hanging="360"/>
      </w:pPr>
      <w:rPr>
        <w:rFonts w:ascii="Symbol" w:hAnsi="Symbol" w:hint="default"/>
        <w:sz w:val="20"/>
      </w:rPr>
    </w:lvl>
    <w:lvl w:ilvl="7" w:tplc="2982EC78" w:tentative="1">
      <w:start w:val="1"/>
      <w:numFmt w:val="bullet"/>
      <w:lvlText w:val=""/>
      <w:lvlJc w:val="left"/>
      <w:pPr>
        <w:tabs>
          <w:tab w:val="num" w:pos="5760"/>
        </w:tabs>
        <w:ind w:left="5760" w:hanging="360"/>
      </w:pPr>
      <w:rPr>
        <w:rFonts w:ascii="Symbol" w:hAnsi="Symbol" w:hint="default"/>
        <w:sz w:val="20"/>
      </w:rPr>
    </w:lvl>
    <w:lvl w:ilvl="8" w:tplc="607291B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761EEA"/>
    <w:multiLevelType w:val="hybridMultilevel"/>
    <w:tmpl w:val="638EA6A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221E9E"/>
    <w:multiLevelType w:val="hybridMultilevel"/>
    <w:tmpl w:val="959063F0"/>
    <w:lvl w:ilvl="0" w:tplc="2EA83A4A">
      <w:start w:val="1"/>
      <w:numFmt w:val="lowerLetter"/>
      <w:lvlText w:val="%1."/>
      <w:lvlJc w:val="left"/>
      <w:pPr>
        <w:tabs>
          <w:tab w:val="num" w:pos="720"/>
        </w:tabs>
        <w:ind w:left="720" w:hanging="360"/>
      </w:pPr>
    </w:lvl>
    <w:lvl w:ilvl="1" w:tplc="96B63C34" w:tentative="1">
      <w:start w:val="1"/>
      <w:numFmt w:val="lowerLetter"/>
      <w:lvlText w:val="%2."/>
      <w:lvlJc w:val="left"/>
      <w:pPr>
        <w:tabs>
          <w:tab w:val="num" w:pos="1440"/>
        </w:tabs>
        <w:ind w:left="1440" w:hanging="360"/>
      </w:pPr>
    </w:lvl>
    <w:lvl w:ilvl="2" w:tplc="E82212CC" w:tentative="1">
      <w:start w:val="1"/>
      <w:numFmt w:val="lowerLetter"/>
      <w:lvlText w:val="%3."/>
      <w:lvlJc w:val="left"/>
      <w:pPr>
        <w:tabs>
          <w:tab w:val="num" w:pos="2160"/>
        </w:tabs>
        <w:ind w:left="2160" w:hanging="360"/>
      </w:pPr>
    </w:lvl>
    <w:lvl w:ilvl="3" w:tplc="622A3CF8" w:tentative="1">
      <w:start w:val="1"/>
      <w:numFmt w:val="lowerLetter"/>
      <w:lvlText w:val="%4."/>
      <w:lvlJc w:val="left"/>
      <w:pPr>
        <w:tabs>
          <w:tab w:val="num" w:pos="2880"/>
        </w:tabs>
        <w:ind w:left="2880" w:hanging="360"/>
      </w:pPr>
    </w:lvl>
    <w:lvl w:ilvl="4" w:tplc="48EA8AB8" w:tentative="1">
      <w:start w:val="1"/>
      <w:numFmt w:val="lowerLetter"/>
      <w:lvlText w:val="%5."/>
      <w:lvlJc w:val="left"/>
      <w:pPr>
        <w:tabs>
          <w:tab w:val="num" w:pos="3600"/>
        </w:tabs>
        <w:ind w:left="3600" w:hanging="360"/>
      </w:pPr>
    </w:lvl>
    <w:lvl w:ilvl="5" w:tplc="365A80AC" w:tentative="1">
      <w:start w:val="1"/>
      <w:numFmt w:val="lowerLetter"/>
      <w:lvlText w:val="%6."/>
      <w:lvlJc w:val="left"/>
      <w:pPr>
        <w:tabs>
          <w:tab w:val="num" w:pos="4320"/>
        </w:tabs>
        <w:ind w:left="4320" w:hanging="360"/>
      </w:pPr>
    </w:lvl>
    <w:lvl w:ilvl="6" w:tplc="B4828E92" w:tentative="1">
      <w:start w:val="1"/>
      <w:numFmt w:val="lowerLetter"/>
      <w:lvlText w:val="%7."/>
      <w:lvlJc w:val="left"/>
      <w:pPr>
        <w:tabs>
          <w:tab w:val="num" w:pos="5040"/>
        </w:tabs>
        <w:ind w:left="5040" w:hanging="360"/>
      </w:pPr>
    </w:lvl>
    <w:lvl w:ilvl="7" w:tplc="1D383642" w:tentative="1">
      <w:start w:val="1"/>
      <w:numFmt w:val="lowerLetter"/>
      <w:lvlText w:val="%8."/>
      <w:lvlJc w:val="left"/>
      <w:pPr>
        <w:tabs>
          <w:tab w:val="num" w:pos="5760"/>
        </w:tabs>
        <w:ind w:left="5760" w:hanging="360"/>
      </w:pPr>
    </w:lvl>
    <w:lvl w:ilvl="8" w:tplc="09763A1C" w:tentative="1">
      <w:start w:val="1"/>
      <w:numFmt w:val="lowerLetter"/>
      <w:lvlText w:val="%9."/>
      <w:lvlJc w:val="left"/>
      <w:pPr>
        <w:tabs>
          <w:tab w:val="num" w:pos="6480"/>
        </w:tabs>
        <w:ind w:left="6480" w:hanging="360"/>
      </w:pPr>
    </w:lvl>
  </w:abstractNum>
  <w:abstractNum w:abstractNumId="10" w15:restartNumberingAfterBreak="0">
    <w:nsid w:val="148F711F"/>
    <w:multiLevelType w:val="hybridMultilevel"/>
    <w:tmpl w:val="1890C9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15F45FAA"/>
    <w:multiLevelType w:val="hybridMultilevel"/>
    <w:tmpl w:val="93ACB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171F13"/>
    <w:multiLevelType w:val="hybridMultilevel"/>
    <w:tmpl w:val="9C225F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07075"/>
    <w:multiLevelType w:val="hybridMultilevel"/>
    <w:tmpl w:val="010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35D8D"/>
    <w:multiLevelType w:val="hybridMultilevel"/>
    <w:tmpl w:val="70B6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21C05"/>
    <w:multiLevelType w:val="hybridMultilevel"/>
    <w:tmpl w:val="2CA2C4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45F19"/>
    <w:multiLevelType w:val="hybridMultilevel"/>
    <w:tmpl w:val="0D16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D6888"/>
    <w:multiLevelType w:val="hybridMultilevel"/>
    <w:tmpl w:val="E3A0E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01BC7"/>
    <w:multiLevelType w:val="hybridMultilevel"/>
    <w:tmpl w:val="FF7CEB36"/>
    <w:lvl w:ilvl="0" w:tplc="153C10A8">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1" w15:restartNumberingAfterBreak="0">
    <w:nsid w:val="23912E0C"/>
    <w:multiLevelType w:val="hybridMultilevel"/>
    <w:tmpl w:val="74C414EC"/>
    <w:lvl w:ilvl="0" w:tplc="5ACA8CA0">
      <w:start w:val="3"/>
      <w:numFmt w:val="lowerLetter"/>
      <w:lvlText w:val="%1."/>
      <w:lvlJc w:val="left"/>
      <w:pPr>
        <w:tabs>
          <w:tab w:val="num" w:pos="720"/>
        </w:tabs>
        <w:ind w:left="720" w:hanging="360"/>
      </w:pPr>
    </w:lvl>
    <w:lvl w:ilvl="1" w:tplc="4C0488DA" w:tentative="1">
      <w:start w:val="1"/>
      <w:numFmt w:val="lowerLetter"/>
      <w:lvlText w:val="%2."/>
      <w:lvlJc w:val="left"/>
      <w:pPr>
        <w:tabs>
          <w:tab w:val="num" w:pos="1440"/>
        </w:tabs>
        <w:ind w:left="1440" w:hanging="360"/>
      </w:pPr>
    </w:lvl>
    <w:lvl w:ilvl="2" w:tplc="7F265AFE" w:tentative="1">
      <w:start w:val="1"/>
      <w:numFmt w:val="lowerLetter"/>
      <w:lvlText w:val="%3."/>
      <w:lvlJc w:val="left"/>
      <w:pPr>
        <w:tabs>
          <w:tab w:val="num" w:pos="2160"/>
        </w:tabs>
        <w:ind w:left="2160" w:hanging="360"/>
      </w:pPr>
    </w:lvl>
    <w:lvl w:ilvl="3" w:tplc="33DE4C48" w:tentative="1">
      <w:start w:val="1"/>
      <w:numFmt w:val="lowerLetter"/>
      <w:lvlText w:val="%4."/>
      <w:lvlJc w:val="left"/>
      <w:pPr>
        <w:tabs>
          <w:tab w:val="num" w:pos="2880"/>
        </w:tabs>
        <w:ind w:left="2880" w:hanging="360"/>
      </w:pPr>
    </w:lvl>
    <w:lvl w:ilvl="4" w:tplc="C13823B2" w:tentative="1">
      <w:start w:val="1"/>
      <w:numFmt w:val="lowerLetter"/>
      <w:lvlText w:val="%5."/>
      <w:lvlJc w:val="left"/>
      <w:pPr>
        <w:tabs>
          <w:tab w:val="num" w:pos="3600"/>
        </w:tabs>
        <w:ind w:left="3600" w:hanging="360"/>
      </w:pPr>
    </w:lvl>
    <w:lvl w:ilvl="5" w:tplc="AC7807EA" w:tentative="1">
      <w:start w:val="1"/>
      <w:numFmt w:val="lowerLetter"/>
      <w:lvlText w:val="%6."/>
      <w:lvlJc w:val="left"/>
      <w:pPr>
        <w:tabs>
          <w:tab w:val="num" w:pos="4320"/>
        </w:tabs>
        <w:ind w:left="4320" w:hanging="360"/>
      </w:pPr>
    </w:lvl>
    <w:lvl w:ilvl="6" w:tplc="D5FC9C5E" w:tentative="1">
      <w:start w:val="1"/>
      <w:numFmt w:val="lowerLetter"/>
      <w:lvlText w:val="%7."/>
      <w:lvlJc w:val="left"/>
      <w:pPr>
        <w:tabs>
          <w:tab w:val="num" w:pos="5040"/>
        </w:tabs>
        <w:ind w:left="5040" w:hanging="360"/>
      </w:pPr>
    </w:lvl>
    <w:lvl w:ilvl="7" w:tplc="5B44D0EC" w:tentative="1">
      <w:start w:val="1"/>
      <w:numFmt w:val="lowerLetter"/>
      <w:lvlText w:val="%8."/>
      <w:lvlJc w:val="left"/>
      <w:pPr>
        <w:tabs>
          <w:tab w:val="num" w:pos="5760"/>
        </w:tabs>
        <w:ind w:left="5760" w:hanging="360"/>
      </w:pPr>
    </w:lvl>
    <w:lvl w:ilvl="8" w:tplc="87728D44" w:tentative="1">
      <w:start w:val="1"/>
      <w:numFmt w:val="lowerLetter"/>
      <w:lvlText w:val="%9."/>
      <w:lvlJc w:val="left"/>
      <w:pPr>
        <w:tabs>
          <w:tab w:val="num" w:pos="6480"/>
        </w:tabs>
        <w:ind w:left="6480" w:hanging="360"/>
      </w:pPr>
    </w:lvl>
  </w:abstractNum>
  <w:abstractNum w:abstractNumId="22" w15:restartNumberingAfterBreak="0">
    <w:nsid w:val="25544F91"/>
    <w:multiLevelType w:val="hybridMultilevel"/>
    <w:tmpl w:val="6A584012"/>
    <w:lvl w:ilvl="0" w:tplc="A38A82B2">
      <w:start w:val="1"/>
      <w:numFmt w:val="decimal"/>
      <w:lvlText w:val="%1."/>
      <w:lvlJc w:val="left"/>
      <w:pPr>
        <w:ind w:left="3420" w:hanging="180"/>
      </w:pPr>
      <w:rPr>
        <w:rFonts w:hint="default"/>
        <w:b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825603D"/>
    <w:multiLevelType w:val="hybridMultilevel"/>
    <w:tmpl w:val="97BA67D8"/>
    <w:lvl w:ilvl="0" w:tplc="14C2D32C">
      <w:start w:val="3"/>
      <w:numFmt w:val="decimal"/>
      <w:lvlText w:val="%1."/>
      <w:lvlJc w:val="left"/>
      <w:pPr>
        <w:tabs>
          <w:tab w:val="num" w:pos="720"/>
        </w:tabs>
        <w:ind w:left="720" w:hanging="360"/>
      </w:pPr>
    </w:lvl>
    <w:lvl w:ilvl="1" w:tplc="DAA69D84" w:tentative="1">
      <w:start w:val="1"/>
      <w:numFmt w:val="decimal"/>
      <w:lvlText w:val="%2."/>
      <w:lvlJc w:val="left"/>
      <w:pPr>
        <w:tabs>
          <w:tab w:val="num" w:pos="1440"/>
        </w:tabs>
        <w:ind w:left="1440" w:hanging="360"/>
      </w:pPr>
    </w:lvl>
    <w:lvl w:ilvl="2" w:tplc="414A31BE" w:tentative="1">
      <w:start w:val="1"/>
      <w:numFmt w:val="decimal"/>
      <w:lvlText w:val="%3."/>
      <w:lvlJc w:val="left"/>
      <w:pPr>
        <w:tabs>
          <w:tab w:val="num" w:pos="2160"/>
        </w:tabs>
        <w:ind w:left="2160" w:hanging="360"/>
      </w:pPr>
    </w:lvl>
    <w:lvl w:ilvl="3" w:tplc="C36ECB8E" w:tentative="1">
      <w:start w:val="1"/>
      <w:numFmt w:val="decimal"/>
      <w:lvlText w:val="%4."/>
      <w:lvlJc w:val="left"/>
      <w:pPr>
        <w:tabs>
          <w:tab w:val="num" w:pos="2880"/>
        </w:tabs>
        <w:ind w:left="2880" w:hanging="360"/>
      </w:pPr>
    </w:lvl>
    <w:lvl w:ilvl="4" w:tplc="99561E28" w:tentative="1">
      <w:start w:val="1"/>
      <w:numFmt w:val="decimal"/>
      <w:lvlText w:val="%5."/>
      <w:lvlJc w:val="left"/>
      <w:pPr>
        <w:tabs>
          <w:tab w:val="num" w:pos="3600"/>
        </w:tabs>
        <w:ind w:left="3600" w:hanging="360"/>
      </w:pPr>
    </w:lvl>
    <w:lvl w:ilvl="5" w:tplc="4274D70E" w:tentative="1">
      <w:start w:val="1"/>
      <w:numFmt w:val="decimal"/>
      <w:lvlText w:val="%6."/>
      <w:lvlJc w:val="left"/>
      <w:pPr>
        <w:tabs>
          <w:tab w:val="num" w:pos="4320"/>
        </w:tabs>
        <w:ind w:left="4320" w:hanging="360"/>
      </w:pPr>
    </w:lvl>
    <w:lvl w:ilvl="6" w:tplc="D6DE83A4" w:tentative="1">
      <w:start w:val="1"/>
      <w:numFmt w:val="decimal"/>
      <w:lvlText w:val="%7."/>
      <w:lvlJc w:val="left"/>
      <w:pPr>
        <w:tabs>
          <w:tab w:val="num" w:pos="5040"/>
        </w:tabs>
        <w:ind w:left="5040" w:hanging="360"/>
      </w:pPr>
    </w:lvl>
    <w:lvl w:ilvl="7" w:tplc="B5A4EF3A" w:tentative="1">
      <w:start w:val="1"/>
      <w:numFmt w:val="decimal"/>
      <w:lvlText w:val="%8."/>
      <w:lvlJc w:val="left"/>
      <w:pPr>
        <w:tabs>
          <w:tab w:val="num" w:pos="5760"/>
        </w:tabs>
        <w:ind w:left="5760" w:hanging="360"/>
      </w:pPr>
    </w:lvl>
    <w:lvl w:ilvl="8" w:tplc="38E61EC4" w:tentative="1">
      <w:start w:val="1"/>
      <w:numFmt w:val="decimal"/>
      <w:lvlText w:val="%9."/>
      <w:lvlJc w:val="left"/>
      <w:pPr>
        <w:tabs>
          <w:tab w:val="num" w:pos="6480"/>
        </w:tabs>
        <w:ind w:left="6480" w:hanging="360"/>
      </w:pPr>
    </w:lvl>
  </w:abstractNum>
  <w:abstractNum w:abstractNumId="24" w15:restartNumberingAfterBreak="0">
    <w:nsid w:val="2B674D4A"/>
    <w:multiLevelType w:val="hybridMultilevel"/>
    <w:tmpl w:val="9D4E4608"/>
    <w:lvl w:ilvl="0" w:tplc="8EE2ED3C">
      <w:start w:val="4"/>
      <w:numFmt w:val="lowerLetter"/>
      <w:lvlText w:val="%1."/>
      <w:lvlJc w:val="left"/>
      <w:pPr>
        <w:tabs>
          <w:tab w:val="num" w:pos="720"/>
        </w:tabs>
        <w:ind w:left="720" w:hanging="360"/>
      </w:pPr>
    </w:lvl>
    <w:lvl w:ilvl="1" w:tplc="D55A7D8A" w:tentative="1">
      <w:start w:val="1"/>
      <w:numFmt w:val="lowerLetter"/>
      <w:lvlText w:val="%2."/>
      <w:lvlJc w:val="left"/>
      <w:pPr>
        <w:tabs>
          <w:tab w:val="num" w:pos="1440"/>
        </w:tabs>
        <w:ind w:left="1440" w:hanging="360"/>
      </w:pPr>
    </w:lvl>
    <w:lvl w:ilvl="2" w:tplc="99F6F842" w:tentative="1">
      <w:start w:val="1"/>
      <w:numFmt w:val="lowerLetter"/>
      <w:lvlText w:val="%3."/>
      <w:lvlJc w:val="left"/>
      <w:pPr>
        <w:tabs>
          <w:tab w:val="num" w:pos="2160"/>
        </w:tabs>
        <w:ind w:left="2160" w:hanging="360"/>
      </w:pPr>
    </w:lvl>
    <w:lvl w:ilvl="3" w:tplc="C7209348" w:tentative="1">
      <w:start w:val="1"/>
      <w:numFmt w:val="lowerLetter"/>
      <w:lvlText w:val="%4."/>
      <w:lvlJc w:val="left"/>
      <w:pPr>
        <w:tabs>
          <w:tab w:val="num" w:pos="2880"/>
        </w:tabs>
        <w:ind w:left="2880" w:hanging="360"/>
      </w:pPr>
    </w:lvl>
    <w:lvl w:ilvl="4" w:tplc="CFBC1F66" w:tentative="1">
      <w:start w:val="1"/>
      <w:numFmt w:val="lowerLetter"/>
      <w:lvlText w:val="%5."/>
      <w:lvlJc w:val="left"/>
      <w:pPr>
        <w:tabs>
          <w:tab w:val="num" w:pos="3600"/>
        </w:tabs>
        <w:ind w:left="3600" w:hanging="360"/>
      </w:pPr>
    </w:lvl>
    <w:lvl w:ilvl="5" w:tplc="E0B0780C" w:tentative="1">
      <w:start w:val="1"/>
      <w:numFmt w:val="lowerLetter"/>
      <w:lvlText w:val="%6."/>
      <w:lvlJc w:val="left"/>
      <w:pPr>
        <w:tabs>
          <w:tab w:val="num" w:pos="4320"/>
        </w:tabs>
        <w:ind w:left="4320" w:hanging="360"/>
      </w:pPr>
    </w:lvl>
    <w:lvl w:ilvl="6" w:tplc="DD78DFC6" w:tentative="1">
      <w:start w:val="1"/>
      <w:numFmt w:val="lowerLetter"/>
      <w:lvlText w:val="%7."/>
      <w:lvlJc w:val="left"/>
      <w:pPr>
        <w:tabs>
          <w:tab w:val="num" w:pos="5040"/>
        </w:tabs>
        <w:ind w:left="5040" w:hanging="360"/>
      </w:pPr>
    </w:lvl>
    <w:lvl w:ilvl="7" w:tplc="565A2B3E" w:tentative="1">
      <w:start w:val="1"/>
      <w:numFmt w:val="lowerLetter"/>
      <w:lvlText w:val="%8."/>
      <w:lvlJc w:val="left"/>
      <w:pPr>
        <w:tabs>
          <w:tab w:val="num" w:pos="5760"/>
        </w:tabs>
        <w:ind w:left="5760" w:hanging="360"/>
      </w:pPr>
    </w:lvl>
    <w:lvl w:ilvl="8" w:tplc="31C01830" w:tentative="1">
      <w:start w:val="1"/>
      <w:numFmt w:val="lowerLetter"/>
      <w:lvlText w:val="%9."/>
      <w:lvlJc w:val="left"/>
      <w:pPr>
        <w:tabs>
          <w:tab w:val="num" w:pos="6480"/>
        </w:tabs>
        <w:ind w:left="6480" w:hanging="360"/>
      </w:pPr>
    </w:lvl>
  </w:abstractNum>
  <w:abstractNum w:abstractNumId="25" w15:restartNumberingAfterBreak="0">
    <w:nsid w:val="2D5C6C58"/>
    <w:multiLevelType w:val="hybridMultilevel"/>
    <w:tmpl w:val="AA8AE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C7F92"/>
    <w:multiLevelType w:val="hybridMultilevel"/>
    <w:tmpl w:val="99C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3C4620"/>
    <w:multiLevelType w:val="hybridMultilevel"/>
    <w:tmpl w:val="D7FA22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358C6B7B"/>
    <w:multiLevelType w:val="hybridMultilevel"/>
    <w:tmpl w:val="188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D0451"/>
    <w:multiLevelType w:val="hybridMultilevel"/>
    <w:tmpl w:val="74EAC0BC"/>
    <w:lvl w:ilvl="0" w:tplc="BBD0BCB2">
      <w:start w:val="2"/>
      <w:numFmt w:val="lowerLetter"/>
      <w:lvlText w:val="%1."/>
      <w:lvlJc w:val="left"/>
      <w:pPr>
        <w:tabs>
          <w:tab w:val="num" w:pos="720"/>
        </w:tabs>
        <w:ind w:left="720" w:hanging="360"/>
      </w:pPr>
    </w:lvl>
    <w:lvl w:ilvl="1" w:tplc="912A8B44" w:tentative="1">
      <w:start w:val="1"/>
      <w:numFmt w:val="lowerLetter"/>
      <w:lvlText w:val="%2."/>
      <w:lvlJc w:val="left"/>
      <w:pPr>
        <w:tabs>
          <w:tab w:val="num" w:pos="1440"/>
        </w:tabs>
        <w:ind w:left="1440" w:hanging="360"/>
      </w:pPr>
    </w:lvl>
    <w:lvl w:ilvl="2" w:tplc="14BE24A8" w:tentative="1">
      <w:start w:val="1"/>
      <w:numFmt w:val="lowerLetter"/>
      <w:lvlText w:val="%3."/>
      <w:lvlJc w:val="left"/>
      <w:pPr>
        <w:tabs>
          <w:tab w:val="num" w:pos="2160"/>
        </w:tabs>
        <w:ind w:left="2160" w:hanging="360"/>
      </w:pPr>
    </w:lvl>
    <w:lvl w:ilvl="3" w:tplc="9B163A18" w:tentative="1">
      <w:start w:val="1"/>
      <w:numFmt w:val="lowerLetter"/>
      <w:lvlText w:val="%4."/>
      <w:lvlJc w:val="left"/>
      <w:pPr>
        <w:tabs>
          <w:tab w:val="num" w:pos="2880"/>
        </w:tabs>
        <w:ind w:left="2880" w:hanging="360"/>
      </w:pPr>
    </w:lvl>
    <w:lvl w:ilvl="4" w:tplc="1816431C" w:tentative="1">
      <w:start w:val="1"/>
      <w:numFmt w:val="lowerLetter"/>
      <w:lvlText w:val="%5."/>
      <w:lvlJc w:val="left"/>
      <w:pPr>
        <w:tabs>
          <w:tab w:val="num" w:pos="3600"/>
        </w:tabs>
        <w:ind w:left="3600" w:hanging="360"/>
      </w:pPr>
    </w:lvl>
    <w:lvl w:ilvl="5" w:tplc="099E7680" w:tentative="1">
      <w:start w:val="1"/>
      <w:numFmt w:val="lowerLetter"/>
      <w:lvlText w:val="%6."/>
      <w:lvlJc w:val="left"/>
      <w:pPr>
        <w:tabs>
          <w:tab w:val="num" w:pos="4320"/>
        </w:tabs>
        <w:ind w:left="4320" w:hanging="360"/>
      </w:pPr>
    </w:lvl>
    <w:lvl w:ilvl="6" w:tplc="A5505854" w:tentative="1">
      <w:start w:val="1"/>
      <w:numFmt w:val="lowerLetter"/>
      <w:lvlText w:val="%7."/>
      <w:lvlJc w:val="left"/>
      <w:pPr>
        <w:tabs>
          <w:tab w:val="num" w:pos="5040"/>
        </w:tabs>
        <w:ind w:left="5040" w:hanging="360"/>
      </w:pPr>
    </w:lvl>
    <w:lvl w:ilvl="7" w:tplc="23A25114" w:tentative="1">
      <w:start w:val="1"/>
      <w:numFmt w:val="lowerLetter"/>
      <w:lvlText w:val="%8."/>
      <w:lvlJc w:val="left"/>
      <w:pPr>
        <w:tabs>
          <w:tab w:val="num" w:pos="5760"/>
        </w:tabs>
        <w:ind w:left="5760" w:hanging="360"/>
      </w:pPr>
    </w:lvl>
    <w:lvl w:ilvl="8" w:tplc="E79AB524" w:tentative="1">
      <w:start w:val="1"/>
      <w:numFmt w:val="lowerLetter"/>
      <w:lvlText w:val="%9."/>
      <w:lvlJc w:val="left"/>
      <w:pPr>
        <w:tabs>
          <w:tab w:val="num" w:pos="6480"/>
        </w:tabs>
        <w:ind w:left="6480" w:hanging="360"/>
      </w:pPr>
    </w:lvl>
  </w:abstractNum>
  <w:abstractNum w:abstractNumId="31" w15:restartNumberingAfterBreak="0">
    <w:nsid w:val="37241977"/>
    <w:multiLevelType w:val="hybridMultilevel"/>
    <w:tmpl w:val="0C604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F0BDD"/>
    <w:multiLevelType w:val="hybridMultilevel"/>
    <w:tmpl w:val="85822CD8"/>
    <w:lvl w:ilvl="0" w:tplc="C054CB64">
      <w:start w:val="2"/>
      <w:numFmt w:val="lowerLetter"/>
      <w:lvlText w:val="%1."/>
      <w:lvlJc w:val="left"/>
      <w:pPr>
        <w:tabs>
          <w:tab w:val="num" w:pos="720"/>
        </w:tabs>
        <w:ind w:left="720" w:hanging="360"/>
      </w:pPr>
    </w:lvl>
    <w:lvl w:ilvl="1" w:tplc="55ACF93C" w:tentative="1">
      <w:start w:val="1"/>
      <w:numFmt w:val="lowerLetter"/>
      <w:lvlText w:val="%2."/>
      <w:lvlJc w:val="left"/>
      <w:pPr>
        <w:tabs>
          <w:tab w:val="num" w:pos="1440"/>
        </w:tabs>
        <w:ind w:left="1440" w:hanging="360"/>
      </w:pPr>
    </w:lvl>
    <w:lvl w:ilvl="2" w:tplc="0868CA46" w:tentative="1">
      <w:start w:val="1"/>
      <w:numFmt w:val="lowerLetter"/>
      <w:lvlText w:val="%3."/>
      <w:lvlJc w:val="left"/>
      <w:pPr>
        <w:tabs>
          <w:tab w:val="num" w:pos="2160"/>
        </w:tabs>
        <w:ind w:left="2160" w:hanging="360"/>
      </w:pPr>
    </w:lvl>
    <w:lvl w:ilvl="3" w:tplc="675CA962" w:tentative="1">
      <w:start w:val="1"/>
      <w:numFmt w:val="lowerLetter"/>
      <w:lvlText w:val="%4."/>
      <w:lvlJc w:val="left"/>
      <w:pPr>
        <w:tabs>
          <w:tab w:val="num" w:pos="2880"/>
        </w:tabs>
        <w:ind w:left="2880" w:hanging="360"/>
      </w:pPr>
    </w:lvl>
    <w:lvl w:ilvl="4" w:tplc="BDAE4BEA" w:tentative="1">
      <w:start w:val="1"/>
      <w:numFmt w:val="lowerLetter"/>
      <w:lvlText w:val="%5."/>
      <w:lvlJc w:val="left"/>
      <w:pPr>
        <w:tabs>
          <w:tab w:val="num" w:pos="3600"/>
        </w:tabs>
        <w:ind w:left="3600" w:hanging="360"/>
      </w:pPr>
    </w:lvl>
    <w:lvl w:ilvl="5" w:tplc="E5EE72C2" w:tentative="1">
      <w:start w:val="1"/>
      <w:numFmt w:val="lowerLetter"/>
      <w:lvlText w:val="%6."/>
      <w:lvlJc w:val="left"/>
      <w:pPr>
        <w:tabs>
          <w:tab w:val="num" w:pos="4320"/>
        </w:tabs>
        <w:ind w:left="4320" w:hanging="360"/>
      </w:pPr>
    </w:lvl>
    <w:lvl w:ilvl="6" w:tplc="FCE47998" w:tentative="1">
      <w:start w:val="1"/>
      <w:numFmt w:val="lowerLetter"/>
      <w:lvlText w:val="%7."/>
      <w:lvlJc w:val="left"/>
      <w:pPr>
        <w:tabs>
          <w:tab w:val="num" w:pos="5040"/>
        </w:tabs>
        <w:ind w:left="5040" w:hanging="360"/>
      </w:pPr>
    </w:lvl>
    <w:lvl w:ilvl="7" w:tplc="5498CCA6" w:tentative="1">
      <w:start w:val="1"/>
      <w:numFmt w:val="lowerLetter"/>
      <w:lvlText w:val="%8."/>
      <w:lvlJc w:val="left"/>
      <w:pPr>
        <w:tabs>
          <w:tab w:val="num" w:pos="5760"/>
        </w:tabs>
        <w:ind w:left="5760" w:hanging="360"/>
      </w:pPr>
    </w:lvl>
    <w:lvl w:ilvl="8" w:tplc="AEEC3476" w:tentative="1">
      <w:start w:val="1"/>
      <w:numFmt w:val="lowerLetter"/>
      <w:lvlText w:val="%9."/>
      <w:lvlJc w:val="left"/>
      <w:pPr>
        <w:tabs>
          <w:tab w:val="num" w:pos="6480"/>
        </w:tabs>
        <w:ind w:left="6480" w:hanging="360"/>
      </w:pPr>
    </w:lvl>
  </w:abstractNum>
  <w:abstractNum w:abstractNumId="33" w15:restartNumberingAfterBreak="0">
    <w:nsid w:val="3B310EB2"/>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465DB"/>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A82FBB"/>
    <w:multiLevelType w:val="hybridMultilevel"/>
    <w:tmpl w:val="5792E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E806B47"/>
    <w:multiLevelType w:val="hybridMultilevel"/>
    <w:tmpl w:val="0C5472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color w:val="auto"/>
      </w:rPr>
    </w:lvl>
    <w:lvl w:ilvl="2" w:tplc="2E26F5D6">
      <w:start w:val="1"/>
      <w:numFmt w:val="lowerLetter"/>
      <w:lvlText w:val="%3."/>
      <w:lvlJc w:val="right"/>
      <w:pPr>
        <w:ind w:left="2160" w:hanging="18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F3A4AE2"/>
    <w:multiLevelType w:val="hybridMultilevel"/>
    <w:tmpl w:val="1E6A07FA"/>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2F500A1"/>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82765"/>
    <w:multiLevelType w:val="hybridMultilevel"/>
    <w:tmpl w:val="EC1ED0B2"/>
    <w:lvl w:ilvl="0" w:tplc="0409000F">
      <w:start w:val="1"/>
      <w:numFmt w:val="decimal"/>
      <w:lvlText w:val="%1."/>
      <w:lvlJc w:val="left"/>
      <w:pPr>
        <w:ind w:left="4770" w:hanging="18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7">
      <w:start w:val="1"/>
      <w:numFmt w:val="low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3F24C99"/>
    <w:multiLevelType w:val="hybridMultilevel"/>
    <w:tmpl w:val="8D16EE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B432B6"/>
    <w:multiLevelType w:val="hybridMultilevel"/>
    <w:tmpl w:val="FBCED5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3A2461"/>
    <w:multiLevelType w:val="hybridMultilevel"/>
    <w:tmpl w:val="2834A1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F925FCF"/>
    <w:multiLevelType w:val="hybridMultilevel"/>
    <w:tmpl w:val="149AA724"/>
    <w:lvl w:ilvl="0" w:tplc="B686AC1C">
      <w:start w:val="1"/>
      <w:numFmt w:val="upperLetter"/>
      <w:lvlText w:val="%1."/>
      <w:lvlJc w:val="left"/>
      <w:pPr>
        <w:ind w:left="720" w:hanging="360"/>
      </w:pPr>
      <w:rPr>
        <w:b w:val="0"/>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995055"/>
    <w:multiLevelType w:val="hybridMultilevel"/>
    <w:tmpl w:val="4BF66D9E"/>
    <w:lvl w:ilvl="0" w:tplc="83F60C38">
      <w:start w:val="4"/>
      <w:numFmt w:val="decimal"/>
      <w:lvlText w:val="%1."/>
      <w:lvlJc w:val="left"/>
      <w:pPr>
        <w:tabs>
          <w:tab w:val="num" w:pos="720"/>
        </w:tabs>
        <w:ind w:left="720" w:hanging="360"/>
      </w:pPr>
    </w:lvl>
    <w:lvl w:ilvl="1" w:tplc="FC92F558" w:tentative="1">
      <w:start w:val="1"/>
      <w:numFmt w:val="decimal"/>
      <w:lvlText w:val="%2."/>
      <w:lvlJc w:val="left"/>
      <w:pPr>
        <w:tabs>
          <w:tab w:val="num" w:pos="1440"/>
        </w:tabs>
        <w:ind w:left="1440" w:hanging="360"/>
      </w:pPr>
    </w:lvl>
    <w:lvl w:ilvl="2" w:tplc="D6F04558" w:tentative="1">
      <w:start w:val="1"/>
      <w:numFmt w:val="decimal"/>
      <w:lvlText w:val="%3."/>
      <w:lvlJc w:val="left"/>
      <w:pPr>
        <w:tabs>
          <w:tab w:val="num" w:pos="2160"/>
        </w:tabs>
        <w:ind w:left="2160" w:hanging="360"/>
      </w:pPr>
    </w:lvl>
    <w:lvl w:ilvl="3" w:tplc="A20E7D6E" w:tentative="1">
      <w:start w:val="1"/>
      <w:numFmt w:val="decimal"/>
      <w:lvlText w:val="%4."/>
      <w:lvlJc w:val="left"/>
      <w:pPr>
        <w:tabs>
          <w:tab w:val="num" w:pos="2880"/>
        </w:tabs>
        <w:ind w:left="2880" w:hanging="360"/>
      </w:pPr>
    </w:lvl>
    <w:lvl w:ilvl="4" w:tplc="57C813BE" w:tentative="1">
      <w:start w:val="1"/>
      <w:numFmt w:val="decimal"/>
      <w:lvlText w:val="%5."/>
      <w:lvlJc w:val="left"/>
      <w:pPr>
        <w:tabs>
          <w:tab w:val="num" w:pos="3600"/>
        </w:tabs>
        <w:ind w:left="3600" w:hanging="360"/>
      </w:pPr>
    </w:lvl>
    <w:lvl w:ilvl="5" w:tplc="D0A6F2C8" w:tentative="1">
      <w:start w:val="1"/>
      <w:numFmt w:val="decimal"/>
      <w:lvlText w:val="%6."/>
      <w:lvlJc w:val="left"/>
      <w:pPr>
        <w:tabs>
          <w:tab w:val="num" w:pos="4320"/>
        </w:tabs>
        <w:ind w:left="4320" w:hanging="360"/>
      </w:pPr>
    </w:lvl>
    <w:lvl w:ilvl="6" w:tplc="890C3174" w:tentative="1">
      <w:start w:val="1"/>
      <w:numFmt w:val="decimal"/>
      <w:lvlText w:val="%7."/>
      <w:lvlJc w:val="left"/>
      <w:pPr>
        <w:tabs>
          <w:tab w:val="num" w:pos="5040"/>
        </w:tabs>
        <w:ind w:left="5040" w:hanging="360"/>
      </w:pPr>
    </w:lvl>
    <w:lvl w:ilvl="7" w:tplc="78468D36" w:tentative="1">
      <w:start w:val="1"/>
      <w:numFmt w:val="decimal"/>
      <w:lvlText w:val="%8."/>
      <w:lvlJc w:val="left"/>
      <w:pPr>
        <w:tabs>
          <w:tab w:val="num" w:pos="5760"/>
        </w:tabs>
        <w:ind w:left="5760" w:hanging="360"/>
      </w:pPr>
    </w:lvl>
    <w:lvl w:ilvl="8" w:tplc="F8B02946" w:tentative="1">
      <w:start w:val="1"/>
      <w:numFmt w:val="decimal"/>
      <w:lvlText w:val="%9."/>
      <w:lvlJc w:val="left"/>
      <w:pPr>
        <w:tabs>
          <w:tab w:val="num" w:pos="6480"/>
        </w:tabs>
        <w:ind w:left="6480" w:hanging="360"/>
      </w:pPr>
    </w:lvl>
  </w:abstractNum>
  <w:abstractNum w:abstractNumId="47" w15:restartNumberingAfterBreak="0">
    <w:nsid w:val="50C54D86"/>
    <w:multiLevelType w:val="hybridMultilevel"/>
    <w:tmpl w:val="00E6F34A"/>
    <w:lvl w:ilvl="0" w:tplc="0409000F">
      <w:start w:val="1"/>
      <w:numFmt w:val="decimal"/>
      <w:lvlText w:val="%1."/>
      <w:lvlJc w:val="left"/>
      <w:pPr>
        <w:ind w:left="720" w:hanging="360"/>
      </w:pPr>
      <w:rPr>
        <w:rFonts w:cs="Times New Roman"/>
      </w:rPr>
    </w:lvl>
    <w:lvl w:ilvl="1" w:tplc="B46417B6">
      <w:start w:val="1"/>
      <w:numFmt w:val="upperLetter"/>
      <w:lvlText w:val="%2."/>
      <w:lvlJc w:val="left"/>
      <w:pPr>
        <w:ind w:left="1440" w:hanging="360"/>
      </w:pPr>
      <w:rPr>
        <w:rFonts w:cs="Times New Roman"/>
        <w:b/>
      </w:rPr>
    </w:lvl>
    <w:lvl w:ilvl="2" w:tplc="F5BE3F62">
      <w:start w:val="1"/>
      <w:numFmt w:val="decimal"/>
      <w:lvlText w:val="%3."/>
      <w:lvlJc w:val="left"/>
      <w:pPr>
        <w:ind w:left="2160" w:hanging="180"/>
      </w:pPr>
      <w:rPr>
        <w:rFonts w:cs="Times New Roman"/>
        <w:b w:val="0"/>
      </w:rPr>
    </w:lvl>
    <w:lvl w:ilvl="3" w:tplc="04090019">
      <w:start w:val="1"/>
      <w:numFmt w:val="lowerLetter"/>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25C4B28"/>
    <w:multiLevelType w:val="hybridMultilevel"/>
    <w:tmpl w:val="F54035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52B23528"/>
    <w:multiLevelType w:val="hybridMultilevel"/>
    <w:tmpl w:val="D82EFB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F27014"/>
    <w:multiLevelType w:val="hybridMultilevel"/>
    <w:tmpl w:val="C8D8C528"/>
    <w:lvl w:ilvl="0" w:tplc="4426B41E">
      <w:start w:val="1"/>
      <w:numFmt w:val="bullet"/>
      <w:pStyle w:val="Bullet2"/>
      <w:lvlText w:val=""/>
      <w:lvlJc w:val="left"/>
      <w:pPr>
        <w:tabs>
          <w:tab w:val="num" w:pos="1080"/>
        </w:tabs>
        <w:ind w:left="1008" w:hanging="288"/>
      </w:pPr>
      <w:rPr>
        <w:rFonts w:ascii="Wingdings" w:hAnsi="Wingdings" w:hint="default"/>
        <w:b w:val="0"/>
        <w:i w:val="0"/>
        <w:color w:val="981E32"/>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7331BD"/>
    <w:multiLevelType w:val="hybridMultilevel"/>
    <w:tmpl w:val="D892F2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2" w15:restartNumberingAfterBreak="0">
    <w:nsid w:val="568B57D2"/>
    <w:multiLevelType w:val="hybridMultilevel"/>
    <w:tmpl w:val="FA7E3EDA"/>
    <w:lvl w:ilvl="0" w:tplc="80A267BE">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54" w15:restartNumberingAfterBreak="0">
    <w:nsid w:val="589764BE"/>
    <w:multiLevelType w:val="hybridMultilevel"/>
    <w:tmpl w:val="578AA3DA"/>
    <w:lvl w:ilvl="0" w:tplc="04090015">
      <w:start w:val="1"/>
      <w:numFmt w:val="upperLetter"/>
      <w:lvlText w:val="%1."/>
      <w:lvlJc w:val="left"/>
      <w:pPr>
        <w:ind w:left="369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A2D48F3"/>
    <w:multiLevelType w:val="multilevel"/>
    <w:tmpl w:val="09A8D89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B645912"/>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37F20"/>
    <w:multiLevelType w:val="hybridMultilevel"/>
    <w:tmpl w:val="8230E1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27585"/>
    <w:multiLevelType w:val="hybridMultilevel"/>
    <w:tmpl w:val="6804EB4E"/>
    <w:lvl w:ilvl="0" w:tplc="04090015">
      <w:start w:val="1"/>
      <w:numFmt w:val="upperLetter"/>
      <w:lvlText w:val="%1."/>
      <w:lvlJc w:val="left"/>
      <w:pPr>
        <w:ind w:left="369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900EAD"/>
    <w:multiLevelType w:val="hybridMultilevel"/>
    <w:tmpl w:val="D1263126"/>
    <w:lvl w:ilvl="0" w:tplc="04CA1E98">
      <w:start w:val="1"/>
      <w:numFmt w:val="bullet"/>
      <w:pStyle w:val="ListParagraph"/>
      <w:lvlText w:val=""/>
      <w:lvlJc w:val="left"/>
      <w:pPr>
        <w:ind w:left="45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A244D7"/>
    <w:multiLevelType w:val="hybridMultilevel"/>
    <w:tmpl w:val="83EA28F8"/>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65A945FD"/>
    <w:multiLevelType w:val="hybridMultilevel"/>
    <w:tmpl w:val="C8A290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70E4B09"/>
    <w:multiLevelType w:val="hybridMultilevel"/>
    <w:tmpl w:val="08D66D66"/>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7126FC8"/>
    <w:multiLevelType w:val="hybridMultilevel"/>
    <w:tmpl w:val="568A5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C539B3"/>
    <w:multiLevelType w:val="hybridMultilevel"/>
    <w:tmpl w:val="AAD429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6A9942B0"/>
    <w:multiLevelType w:val="multilevel"/>
    <w:tmpl w:val="19704E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AB20B61"/>
    <w:multiLevelType w:val="multilevel"/>
    <w:tmpl w:val="9878A6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B0F5BE1"/>
    <w:multiLevelType w:val="hybridMultilevel"/>
    <w:tmpl w:val="580417F8"/>
    <w:lvl w:ilvl="0" w:tplc="F38495B0">
      <w:start w:val="1"/>
      <w:numFmt w:val="upperLetter"/>
      <w:lvlText w:val="%1."/>
      <w:lvlJc w:val="left"/>
      <w:pPr>
        <w:ind w:left="1980" w:hanging="360"/>
      </w:pPr>
      <w:rPr>
        <w:b w:val="0"/>
      </w:rPr>
    </w:lvl>
    <w:lvl w:ilvl="1" w:tplc="0409000F">
      <w:start w:val="1"/>
      <w:numFmt w:val="decimal"/>
      <w:lvlText w:val="%2."/>
      <w:lvlJc w:val="left"/>
      <w:pPr>
        <w:ind w:left="2700" w:hanging="360"/>
      </w:pPr>
    </w:lvl>
    <w:lvl w:ilvl="2" w:tplc="8500D87C">
      <w:start w:val="1"/>
      <w:numFmt w:val="lowerLetter"/>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1" w15:restartNumberingAfterBreak="0">
    <w:nsid w:val="6C745C5B"/>
    <w:multiLevelType w:val="multilevel"/>
    <w:tmpl w:val="7CFC75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C9604D7"/>
    <w:multiLevelType w:val="hybridMultilevel"/>
    <w:tmpl w:val="869232AE"/>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CBA5E7C"/>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670C26"/>
    <w:multiLevelType w:val="hybridMultilevel"/>
    <w:tmpl w:val="1506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A94CF5"/>
    <w:multiLevelType w:val="hybridMultilevel"/>
    <w:tmpl w:val="182A53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D562F1"/>
    <w:multiLevelType w:val="hybridMultilevel"/>
    <w:tmpl w:val="EB7465D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15:restartNumberingAfterBreak="0">
    <w:nsid w:val="711212ED"/>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EC2A30"/>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2A03BF"/>
    <w:multiLevelType w:val="hybridMultilevel"/>
    <w:tmpl w:val="AE8802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FC0AB7"/>
    <w:multiLevelType w:val="multilevel"/>
    <w:tmpl w:val="66B0E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74716184"/>
    <w:multiLevelType w:val="multilevel"/>
    <w:tmpl w:val="879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EB3F33"/>
    <w:multiLevelType w:val="hybridMultilevel"/>
    <w:tmpl w:val="84A65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2F48FD"/>
    <w:multiLevelType w:val="hybridMultilevel"/>
    <w:tmpl w:val="B2FAD6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2A67FB"/>
    <w:multiLevelType w:val="hybridMultilevel"/>
    <w:tmpl w:val="7C96170E"/>
    <w:lvl w:ilvl="0" w:tplc="CA968C2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49043A"/>
    <w:multiLevelType w:val="hybridMultilevel"/>
    <w:tmpl w:val="AAD429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9825589"/>
    <w:multiLevelType w:val="hybridMultilevel"/>
    <w:tmpl w:val="6FE8718A"/>
    <w:lvl w:ilvl="0" w:tplc="0409001B">
      <w:start w:val="1"/>
      <w:numFmt w:val="lowerRoman"/>
      <w:lvlText w:val="%1."/>
      <w:lvlJc w:val="right"/>
      <w:pPr>
        <w:ind w:left="36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A7300F"/>
    <w:multiLevelType w:val="hybridMultilevel"/>
    <w:tmpl w:val="CD12A218"/>
    <w:lvl w:ilvl="0" w:tplc="B46417B6">
      <w:start w:val="1"/>
      <w:numFmt w:val="upp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620157"/>
    <w:multiLevelType w:val="hybridMultilevel"/>
    <w:tmpl w:val="4008E7F0"/>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7D1C76BF"/>
    <w:multiLevelType w:val="hybridMultilevel"/>
    <w:tmpl w:val="E86E5884"/>
    <w:lvl w:ilvl="0" w:tplc="B46417B6">
      <w:start w:val="1"/>
      <w:numFmt w:val="upperLetter"/>
      <w:lvlText w:val="%1."/>
      <w:lvlJc w:val="left"/>
      <w:pPr>
        <w:ind w:left="900" w:hanging="360"/>
      </w:pPr>
      <w:rPr>
        <w:rFonts w:cs="Times New Roman"/>
        <w:b/>
      </w:rPr>
    </w:lvl>
    <w:lvl w:ilvl="1" w:tplc="6E24FA04">
      <w:start w:val="1"/>
      <w:numFmt w:val="decimal"/>
      <w:lvlText w:val="%2."/>
      <w:lvlJc w:val="left"/>
      <w:pPr>
        <w:ind w:left="1890" w:hanging="360"/>
      </w:pPr>
      <w:rPr>
        <w:b w:val="0"/>
      </w:rPr>
    </w:lvl>
    <w:lvl w:ilvl="2" w:tplc="8500D87C">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09638E"/>
    <w:multiLevelType w:val="multilevel"/>
    <w:tmpl w:val="EFF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60"/>
  </w:num>
  <w:num w:numId="3">
    <w:abstractNumId w:val="85"/>
  </w:num>
  <w:num w:numId="4">
    <w:abstractNumId w:val="39"/>
  </w:num>
  <w:num w:numId="5">
    <w:abstractNumId w:val="3"/>
  </w:num>
  <w:num w:numId="6">
    <w:abstractNumId w:val="55"/>
  </w:num>
  <w:num w:numId="7">
    <w:abstractNumId w:val="62"/>
  </w:num>
  <w:num w:numId="8">
    <w:abstractNumId w:val="37"/>
  </w:num>
  <w:num w:numId="9">
    <w:abstractNumId w:val="28"/>
  </w:num>
  <w:num w:numId="10">
    <w:abstractNumId w:val="82"/>
  </w:num>
  <w:num w:numId="11">
    <w:abstractNumId w:val="8"/>
  </w:num>
  <w:num w:numId="12">
    <w:abstractNumId w:val="20"/>
  </w:num>
  <w:num w:numId="13">
    <w:abstractNumId w:val="53"/>
  </w:num>
  <w:num w:numId="14">
    <w:abstractNumId w:val="81"/>
  </w:num>
  <w:num w:numId="15">
    <w:abstractNumId w:val="11"/>
  </w:num>
  <w:num w:numId="16">
    <w:abstractNumId w:val="84"/>
  </w:num>
  <w:num w:numId="17">
    <w:abstractNumId w:val="29"/>
  </w:num>
  <w:num w:numId="18">
    <w:abstractNumId w:val="25"/>
  </w:num>
  <w:num w:numId="19">
    <w:abstractNumId w:val="14"/>
  </w:num>
  <w:num w:numId="20">
    <w:abstractNumId w:val="51"/>
  </w:num>
  <w:num w:numId="21">
    <w:abstractNumId w:val="50"/>
    <w:lvlOverride w:ilvl="0">
      <w:startOverride w:val="1"/>
    </w:lvlOverride>
  </w:num>
  <w:num w:numId="22">
    <w:abstractNumId w:val="18"/>
  </w:num>
  <w:num w:numId="23">
    <w:abstractNumId w:val="17"/>
  </w:num>
  <w:num w:numId="24">
    <w:abstractNumId w:val="27"/>
  </w:num>
  <w:num w:numId="25">
    <w:abstractNumId w:val="87"/>
  </w:num>
  <w:num w:numId="26">
    <w:abstractNumId w:val="43"/>
  </w:num>
  <w:num w:numId="27">
    <w:abstractNumId w:val="26"/>
  </w:num>
  <w:num w:numId="28">
    <w:abstractNumId w:val="2"/>
  </w:num>
  <w:num w:numId="29">
    <w:abstractNumId w:val="4"/>
  </w:num>
  <w:num w:numId="30">
    <w:abstractNumId w:val="5"/>
  </w:num>
  <w:num w:numId="31">
    <w:abstractNumId w:val="49"/>
  </w:num>
  <w:num w:numId="32">
    <w:abstractNumId w:val="58"/>
  </w:num>
  <w:num w:numId="33">
    <w:abstractNumId w:val="59"/>
  </w:num>
  <w:num w:numId="34">
    <w:abstractNumId w:val="54"/>
  </w:num>
  <w:num w:numId="35">
    <w:abstractNumId w:val="64"/>
  </w:num>
  <w:num w:numId="36">
    <w:abstractNumId w:val="72"/>
  </w:num>
  <w:num w:numId="37">
    <w:abstractNumId w:val="7"/>
  </w:num>
  <w:num w:numId="38">
    <w:abstractNumId w:val="42"/>
  </w:num>
  <w:num w:numId="39">
    <w:abstractNumId w:val="13"/>
  </w:num>
  <w:num w:numId="40">
    <w:abstractNumId w:val="67"/>
  </w:num>
  <w:num w:numId="41">
    <w:abstractNumId w:val="88"/>
  </w:num>
  <w:num w:numId="42">
    <w:abstractNumId w:val="45"/>
  </w:num>
  <w:num w:numId="43">
    <w:abstractNumId w:val="36"/>
  </w:num>
  <w:num w:numId="44">
    <w:abstractNumId w:val="12"/>
  </w:num>
  <w:num w:numId="45">
    <w:abstractNumId w:val="35"/>
  </w:num>
  <w:num w:numId="46">
    <w:abstractNumId w:val="56"/>
  </w:num>
  <w:num w:numId="47">
    <w:abstractNumId w:val="6"/>
  </w:num>
  <w:num w:numId="48">
    <w:abstractNumId w:val="23"/>
  </w:num>
  <w:num w:numId="49">
    <w:abstractNumId w:val="46"/>
  </w:num>
  <w:num w:numId="50">
    <w:abstractNumId w:val="1"/>
  </w:num>
  <w:num w:numId="51">
    <w:abstractNumId w:val="71"/>
  </w:num>
  <w:num w:numId="52">
    <w:abstractNumId w:val="32"/>
  </w:num>
  <w:num w:numId="53">
    <w:abstractNumId w:val="21"/>
  </w:num>
  <w:num w:numId="54">
    <w:abstractNumId w:val="24"/>
  </w:num>
  <w:num w:numId="55">
    <w:abstractNumId w:val="80"/>
  </w:num>
  <w:num w:numId="56">
    <w:abstractNumId w:val="9"/>
  </w:num>
  <w:num w:numId="57">
    <w:abstractNumId w:val="30"/>
  </w:num>
  <w:num w:numId="58">
    <w:abstractNumId w:val="69"/>
  </w:num>
  <w:num w:numId="59">
    <w:abstractNumId w:val="68"/>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num>
  <w:num w:numId="62">
    <w:abstractNumId w:val="62"/>
  </w:num>
  <w:num w:numId="63">
    <w:abstractNumId w:val="62"/>
  </w:num>
  <w:num w:numId="64">
    <w:abstractNumId w:val="62"/>
  </w:num>
  <w:num w:numId="65">
    <w:abstractNumId w:val="62"/>
  </w:num>
  <w:num w:numId="66">
    <w:abstractNumId w:val="61"/>
  </w:num>
  <w:num w:numId="67">
    <w:abstractNumId w:val="47"/>
  </w:num>
  <w:num w:numId="68">
    <w:abstractNumId w:val="41"/>
  </w:num>
  <w:num w:numId="69">
    <w:abstractNumId w:val="90"/>
  </w:num>
  <w:num w:numId="70">
    <w:abstractNumId w:val="77"/>
  </w:num>
  <w:num w:numId="71">
    <w:abstractNumId w:val="62"/>
  </w:num>
  <w:num w:numId="72">
    <w:abstractNumId w:val="62"/>
  </w:num>
  <w:num w:numId="73">
    <w:abstractNumId w:val="66"/>
  </w:num>
  <w:num w:numId="74">
    <w:abstractNumId w:val="57"/>
  </w:num>
  <w:num w:numId="75">
    <w:abstractNumId w:val="92"/>
  </w:num>
  <w:num w:numId="76">
    <w:abstractNumId w:val="31"/>
  </w:num>
  <w:num w:numId="77">
    <w:abstractNumId w:val="40"/>
  </w:num>
  <w:num w:numId="78">
    <w:abstractNumId w:val="33"/>
  </w:num>
  <w:num w:numId="79">
    <w:abstractNumId w:val="78"/>
  </w:num>
  <w:num w:numId="80">
    <w:abstractNumId w:val="73"/>
  </w:num>
  <w:num w:numId="81">
    <w:abstractNumId w:val="89"/>
  </w:num>
  <w:num w:numId="82">
    <w:abstractNumId w:val="34"/>
  </w:num>
  <w:num w:numId="83">
    <w:abstractNumId w:val="62"/>
  </w:num>
  <w:num w:numId="84">
    <w:abstractNumId w:val="62"/>
  </w:num>
  <w:num w:numId="85">
    <w:abstractNumId w:val="62"/>
  </w:num>
  <w:num w:numId="86">
    <w:abstractNumId w:val="62"/>
  </w:num>
  <w:num w:numId="87">
    <w:abstractNumId w:val="62"/>
  </w:num>
  <w:num w:numId="88">
    <w:abstractNumId w:val="62"/>
  </w:num>
  <w:num w:numId="89">
    <w:abstractNumId w:val="62"/>
  </w:num>
  <w:num w:numId="90">
    <w:abstractNumId w:val="62"/>
  </w:num>
  <w:num w:numId="91">
    <w:abstractNumId w:val="62"/>
  </w:num>
  <w:num w:numId="92">
    <w:abstractNumId w:val="62"/>
  </w:num>
  <w:num w:numId="93">
    <w:abstractNumId w:val="62"/>
  </w:num>
  <w:num w:numId="94">
    <w:abstractNumId w:val="62"/>
  </w:num>
  <w:num w:numId="95">
    <w:abstractNumId w:val="62"/>
  </w:num>
  <w:num w:numId="96">
    <w:abstractNumId w:val="15"/>
  </w:num>
  <w:num w:numId="97">
    <w:abstractNumId w:val="62"/>
  </w:num>
  <w:num w:numId="98">
    <w:abstractNumId w:val="62"/>
  </w:num>
  <w:num w:numId="99">
    <w:abstractNumId w:val="62"/>
  </w:num>
  <w:num w:numId="100">
    <w:abstractNumId w:val="62"/>
  </w:num>
  <w:num w:numId="101">
    <w:abstractNumId w:val="63"/>
  </w:num>
  <w:num w:numId="102">
    <w:abstractNumId w:val="91"/>
  </w:num>
  <w:num w:numId="103">
    <w:abstractNumId w:val="62"/>
  </w:num>
  <w:num w:numId="104">
    <w:abstractNumId w:val="62"/>
  </w:num>
  <w:num w:numId="105">
    <w:abstractNumId w:val="48"/>
  </w:num>
  <w:num w:numId="106">
    <w:abstractNumId w:val="62"/>
  </w:num>
  <w:num w:numId="107">
    <w:abstractNumId w:val="38"/>
  </w:num>
  <w:num w:numId="108">
    <w:abstractNumId w:val="70"/>
  </w:num>
  <w:num w:numId="109">
    <w:abstractNumId w:val="52"/>
  </w:num>
  <w:num w:numId="110">
    <w:abstractNumId w:val="19"/>
  </w:num>
  <w:num w:numId="111">
    <w:abstractNumId w:val="22"/>
  </w:num>
  <w:num w:numId="112">
    <w:abstractNumId w:val="44"/>
  </w:num>
  <w:num w:numId="113">
    <w:abstractNumId w:val="62"/>
  </w:num>
  <w:num w:numId="114">
    <w:abstractNumId w:val="62"/>
  </w:num>
  <w:num w:numId="115">
    <w:abstractNumId w:val="76"/>
  </w:num>
  <w:num w:numId="116">
    <w:abstractNumId w:val="62"/>
  </w:num>
  <w:num w:numId="117">
    <w:abstractNumId w:val="62"/>
  </w:num>
  <w:num w:numId="118">
    <w:abstractNumId w:val="62"/>
  </w:num>
  <w:num w:numId="119">
    <w:abstractNumId w:val="79"/>
  </w:num>
  <w:num w:numId="120">
    <w:abstractNumId w:val="16"/>
  </w:num>
  <w:num w:numId="121">
    <w:abstractNumId w:val="62"/>
  </w:num>
  <w:num w:numId="122">
    <w:abstractNumId w:val="0"/>
  </w:num>
  <w:num w:numId="123">
    <w:abstractNumId w:val="93"/>
  </w:num>
  <w:num w:numId="124">
    <w:abstractNumId w:val="83"/>
  </w:num>
  <w:num w:numId="125">
    <w:abstractNumId w:val="75"/>
  </w:num>
  <w:num w:numId="126">
    <w:abstractNumId w:val="86"/>
  </w:num>
  <w:num w:numId="127">
    <w:abstractNumId w:val="10"/>
  </w:num>
  <w:num w:numId="128">
    <w:abstractNumId w:val="62"/>
  </w:num>
  <w:num w:numId="129">
    <w:abstractNumId w:val="62"/>
  </w:num>
  <w:num w:numId="130">
    <w:abstractNumId w:val="62"/>
  </w:num>
  <w:num w:numId="131">
    <w:abstractNumId w:val="62"/>
  </w:num>
  <w:num w:numId="132">
    <w:abstractNumId w:val="62"/>
  </w:num>
  <w:num w:numId="133">
    <w:abstractNumId w:val="62"/>
  </w:num>
  <w:num w:numId="134">
    <w:abstractNumId w:val="6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B7"/>
    <w:rsid w:val="0000016F"/>
    <w:rsid w:val="000042E6"/>
    <w:rsid w:val="000069D0"/>
    <w:rsid w:val="000144CD"/>
    <w:rsid w:val="0001459D"/>
    <w:rsid w:val="000169BF"/>
    <w:rsid w:val="0003127C"/>
    <w:rsid w:val="0004181E"/>
    <w:rsid w:val="000425F2"/>
    <w:rsid w:val="00042A79"/>
    <w:rsid w:val="000508C1"/>
    <w:rsid w:val="0005129E"/>
    <w:rsid w:val="00062182"/>
    <w:rsid w:val="00062249"/>
    <w:rsid w:val="00067A1C"/>
    <w:rsid w:val="000922E9"/>
    <w:rsid w:val="000A3A32"/>
    <w:rsid w:val="000A6809"/>
    <w:rsid w:val="000B3778"/>
    <w:rsid w:val="000B4AA1"/>
    <w:rsid w:val="000C0E28"/>
    <w:rsid w:val="000C0EBD"/>
    <w:rsid w:val="000C3C4A"/>
    <w:rsid w:val="000C5374"/>
    <w:rsid w:val="000C70AD"/>
    <w:rsid w:val="000D18C8"/>
    <w:rsid w:val="000D5770"/>
    <w:rsid w:val="000E0A80"/>
    <w:rsid w:val="000E26A0"/>
    <w:rsid w:val="000E5EC6"/>
    <w:rsid w:val="000F0DC4"/>
    <w:rsid w:val="000F127F"/>
    <w:rsid w:val="000F2D8B"/>
    <w:rsid w:val="000F4110"/>
    <w:rsid w:val="001019F8"/>
    <w:rsid w:val="001053B1"/>
    <w:rsid w:val="0011129B"/>
    <w:rsid w:val="00121037"/>
    <w:rsid w:val="00122EA9"/>
    <w:rsid w:val="00127132"/>
    <w:rsid w:val="00130CF0"/>
    <w:rsid w:val="00131E77"/>
    <w:rsid w:val="00136CA4"/>
    <w:rsid w:val="00142FB0"/>
    <w:rsid w:val="00145B67"/>
    <w:rsid w:val="00147D91"/>
    <w:rsid w:val="00154C4C"/>
    <w:rsid w:val="00155D14"/>
    <w:rsid w:val="00156892"/>
    <w:rsid w:val="00160326"/>
    <w:rsid w:val="001657F9"/>
    <w:rsid w:val="0016688E"/>
    <w:rsid w:val="00166B0E"/>
    <w:rsid w:val="00166E31"/>
    <w:rsid w:val="00176D9F"/>
    <w:rsid w:val="00176FF0"/>
    <w:rsid w:val="001855AA"/>
    <w:rsid w:val="00192525"/>
    <w:rsid w:val="0019524B"/>
    <w:rsid w:val="00196A7C"/>
    <w:rsid w:val="001B175F"/>
    <w:rsid w:val="001B1BF6"/>
    <w:rsid w:val="001B361F"/>
    <w:rsid w:val="001B4743"/>
    <w:rsid w:val="001C626A"/>
    <w:rsid w:val="001D08BD"/>
    <w:rsid w:val="001E195D"/>
    <w:rsid w:val="001E355B"/>
    <w:rsid w:val="001F339A"/>
    <w:rsid w:val="0020005A"/>
    <w:rsid w:val="0020123B"/>
    <w:rsid w:val="00205552"/>
    <w:rsid w:val="00210055"/>
    <w:rsid w:val="00210060"/>
    <w:rsid w:val="0021271C"/>
    <w:rsid w:val="0021326B"/>
    <w:rsid w:val="00214473"/>
    <w:rsid w:val="00224DD4"/>
    <w:rsid w:val="00231703"/>
    <w:rsid w:val="002426D2"/>
    <w:rsid w:val="002429C0"/>
    <w:rsid w:val="0024630C"/>
    <w:rsid w:val="00261F32"/>
    <w:rsid w:val="00263E42"/>
    <w:rsid w:val="0027462F"/>
    <w:rsid w:val="00276C67"/>
    <w:rsid w:val="00283A40"/>
    <w:rsid w:val="00291567"/>
    <w:rsid w:val="00291EEF"/>
    <w:rsid w:val="00292017"/>
    <w:rsid w:val="00295730"/>
    <w:rsid w:val="002A0F3F"/>
    <w:rsid w:val="002A1070"/>
    <w:rsid w:val="002A120F"/>
    <w:rsid w:val="002A395B"/>
    <w:rsid w:val="002A58B8"/>
    <w:rsid w:val="002C6A5A"/>
    <w:rsid w:val="002C799C"/>
    <w:rsid w:val="002D1CED"/>
    <w:rsid w:val="002D7B02"/>
    <w:rsid w:val="002E015E"/>
    <w:rsid w:val="002E2406"/>
    <w:rsid w:val="002E5B28"/>
    <w:rsid w:val="00300F46"/>
    <w:rsid w:val="003046DE"/>
    <w:rsid w:val="003079E1"/>
    <w:rsid w:val="00307EB0"/>
    <w:rsid w:val="00312630"/>
    <w:rsid w:val="00313BB8"/>
    <w:rsid w:val="003148C4"/>
    <w:rsid w:val="0031607E"/>
    <w:rsid w:val="00317146"/>
    <w:rsid w:val="00323153"/>
    <w:rsid w:val="003236DA"/>
    <w:rsid w:val="00326A20"/>
    <w:rsid w:val="003273F4"/>
    <w:rsid w:val="003307A9"/>
    <w:rsid w:val="00334339"/>
    <w:rsid w:val="003408AB"/>
    <w:rsid w:val="00343D2B"/>
    <w:rsid w:val="00350602"/>
    <w:rsid w:val="00351128"/>
    <w:rsid w:val="00353442"/>
    <w:rsid w:val="00367B78"/>
    <w:rsid w:val="003722CC"/>
    <w:rsid w:val="00374A6E"/>
    <w:rsid w:val="00383374"/>
    <w:rsid w:val="00383810"/>
    <w:rsid w:val="003943BD"/>
    <w:rsid w:val="0039495C"/>
    <w:rsid w:val="003A2CE3"/>
    <w:rsid w:val="003B51C7"/>
    <w:rsid w:val="003B6855"/>
    <w:rsid w:val="003C182C"/>
    <w:rsid w:val="003C2376"/>
    <w:rsid w:val="003C3102"/>
    <w:rsid w:val="003C37C9"/>
    <w:rsid w:val="003D001C"/>
    <w:rsid w:val="003D2648"/>
    <w:rsid w:val="003E02A2"/>
    <w:rsid w:val="003E07B4"/>
    <w:rsid w:val="003E14A8"/>
    <w:rsid w:val="003E569A"/>
    <w:rsid w:val="003F0FCB"/>
    <w:rsid w:val="003F4F2A"/>
    <w:rsid w:val="003F5A37"/>
    <w:rsid w:val="00401E61"/>
    <w:rsid w:val="00414FC8"/>
    <w:rsid w:val="0041682E"/>
    <w:rsid w:val="00422F54"/>
    <w:rsid w:val="0043271E"/>
    <w:rsid w:val="0043421C"/>
    <w:rsid w:val="00434BB7"/>
    <w:rsid w:val="00436487"/>
    <w:rsid w:val="00436843"/>
    <w:rsid w:val="004437BB"/>
    <w:rsid w:val="00447A52"/>
    <w:rsid w:val="00452614"/>
    <w:rsid w:val="004578AF"/>
    <w:rsid w:val="00465EAB"/>
    <w:rsid w:val="0047135F"/>
    <w:rsid w:val="00472CC5"/>
    <w:rsid w:val="00477BBE"/>
    <w:rsid w:val="004816AC"/>
    <w:rsid w:val="0049001C"/>
    <w:rsid w:val="00494FDA"/>
    <w:rsid w:val="00496269"/>
    <w:rsid w:val="004A0BF7"/>
    <w:rsid w:val="004A2967"/>
    <w:rsid w:val="004A5709"/>
    <w:rsid w:val="004B0E60"/>
    <w:rsid w:val="004B2509"/>
    <w:rsid w:val="004B5F79"/>
    <w:rsid w:val="004C0261"/>
    <w:rsid w:val="004C09AD"/>
    <w:rsid w:val="004C22AA"/>
    <w:rsid w:val="004D4936"/>
    <w:rsid w:val="004D49F2"/>
    <w:rsid w:val="004E3B13"/>
    <w:rsid w:val="00507460"/>
    <w:rsid w:val="005075FC"/>
    <w:rsid w:val="0051094C"/>
    <w:rsid w:val="0051214B"/>
    <w:rsid w:val="0051387A"/>
    <w:rsid w:val="0052041D"/>
    <w:rsid w:val="00530C4E"/>
    <w:rsid w:val="00530F18"/>
    <w:rsid w:val="00534DD1"/>
    <w:rsid w:val="005356A5"/>
    <w:rsid w:val="00537337"/>
    <w:rsid w:val="00537F95"/>
    <w:rsid w:val="00541971"/>
    <w:rsid w:val="00542E02"/>
    <w:rsid w:val="005463F9"/>
    <w:rsid w:val="00547E21"/>
    <w:rsid w:val="00552580"/>
    <w:rsid w:val="00561F8E"/>
    <w:rsid w:val="00563ED1"/>
    <w:rsid w:val="005724C7"/>
    <w:rsid w:val="00577718"/>
    <w:rsid w:val="005814DC"/>
    <w:rsid w:val="005826F3"/>
    <w:rsid w:val="00585833"/>
    <w:rsid w:val="00592253"/>
    <w:rsid w:val="00596232"/>
    <w:rsid w:val="005A2CB6"/>
    <w:rsid w:val="005A2FC3"/>
    <w:rsid w:val="005A33D1"/>
    <w:rsid w:val="005A56B8"/>
    <w:rsid w:val="005A635D"/>
    <w:rsid w:val="005B08BB"/>
    <w:rsid w:val="005B12CC"/>
    <w:rsid w:val="005B1345"/>
    <w:rsid w:val="005B23F7"/>
    <w:rsid w:val="005C0374"/>
    <w:rsid w:val="005C4FDD"/>
    <w:rsid w:val="005C553F"/>
    <w:rsid w:val="005C6435"/>
    <w:rsid w:val="005D0BE2"/>
    <w:rsid w:val="005D0E92"/>
    <w:rsid w:val="005D1FAB"/>
    <w:rsid w:val="005D32C2"/>
    <w:rsid w:val="005D49DB"/>
    <w:rsid w:val="005D4D65"/>
    <w:rsid w:val="005D5360"/>
    <w:rsid w:val="005D57FE"/>
    <w:rsid w:val="005E728D"/>
    <w:rsid w:val="006057FF"/>
    <w:rsid w:val="00606A4D"/>
    <w:rsid w:val="00611C6D"/>
    <w:rsid w:val="006176E5"/>
    <w:rsid w:val="006177C3"/>
    <w:rsid w:val="006206E5"/>
    <w:rsid w:val="006213F8"/>
    <w:rsid w:val="006252AA"/>
    <w:rsid w:val="0062722D"/>
    <w:rsid w:val="00627914"/>
    <w:rsid w:val="006373E8"/>
    <w:rsid w:val="0065238D"/>
    <w:rsid w:val="00653639"/>
    <w:rsid w:val="0065651C"/>
    <w:rsid w:val="006569BC"/>
    <w:rsid w:val="006624DE"/>
    <w:rsid w:val="006635F4"/>
    <w:rsid w:val="00666BC2"/>
    <w:rsid w:val="00667700"/>
    <w:rsid w:val="0067649A"/>
    <w:rsid w:val="0068111F"/>
    <w:rsid w:val="00681734"/>
    <w:rsid w:val="00686655"/>
    <w:rsid w:val="00687A0C"/>
    <w:rsid w:val="00690D85"/>
    <w:rsid w:val="006A0A73"/>
    <w:rsid w:val="006A30ED"/>
    <w:rsid w:val="006A4A86"/>
    <w:rsid w:val="006A4C67"/>
    <w:rsid w:val="006A5E56"/>
    <w:rsid w:val="006B6950"/>
    <w:rsid w:val="006B7BF7"/>
    <w:rsid w:val="006C0412"/>
    <w:rsid w:val="006C5219"/>
    <w:rsid w:val="006D0EC0"/>
    <w:rsid w:val="006D669A"/>
    <w:rsid w:val="006D6F77"/>
    <w:rsid w:val="006E4BDA"/>
    <w:rsid w:val="006E6F95"/>
    <w:rsid w:val="006F3050"/>
    <w:rsid w:val="00701175"/>
    <w:rsid w:val="00703794"/>
    <w:rsid w:val="007125EB"/>
    <w:rsid w:val="007250A6"/>
    <w:rsid w:val="00727FF8"/>
    <w:rsid w:val="00732BF5"/>
    <w:rsid w:val="0073308D"/>
    <w:rsid w:val="00735071"/>
    <w:rsid w:val="00735726"/>
    <w:rsid w:val="00740DF1"/>
    <w:rsid w:val="00744718"/>
    <w:rsid w:val="007476C0"/>
    <w:rsid w:val="00750F79"/>
    <w:rsid w:val="0076074B"/>
    <w:rsid w:val="00761AB3"/>
    <w:rsid w:val="00762E6E"/>
    <w:rsid w:val="007643F7"/>
    <w:rsid w:val="00765E0F"/>
    <w:rsid w:val="0076661C"/>
    <w:rsid w:val="0077173F"/>
    <w:rsid w:val="0077220F"/>
    <w:rsid w:val="007727FB"/>
    <w:rsid w:val="00773463"/>
    <w:rsid w:val="00773C22"/>
    <w:rsid w:val="007826BE"/>
    <w:rsid w:val="007863BC"/>
    <w:rsid w:val="00786691"/>
    <w:rsid w:val="007A2693"/>
    <w:rsid w:val="007B169B"/>
    <w:rsid w:val="007B23F1"/>
    <w:rsid w:val="007B38D2"/>
    <w:rsid w:val="007B789E"/>
    <w:rsid w:val="007C007A"/>
    <w:rsid w:val="007C4BC6"/>
    <w:rsid w:val="007C5429"/>
    <w:rsid w:val="007C5A8B"/>
    <w:rsid w:val="007D7B27"/>
    <w:rsid w:val="007D7CBB"/>
    <w:rsid w:val="007E2F6E"/>
    <w:rsid w:val="007E465B"/>
    <w:rsid w:val="007F059B"/>
    <w:rsid w:val="007F122D"/>
    <w:rsid w:val="007F12C5"/>
    <w:rsid w:val="0080533B"/>
    <w:rsid w:val="0080566C"/>
    <w:rsid w:val="008108E5"/>
    <w:rsid w:val="0081256B"/>
    <w:rsid w:val="00813A48"/>
    <w:rsid w:val="00814D31"/>
    <w:rsid w:val="00827387"/>
    <w:rsid w:val="00835D21"/>
    <w:rsid w:val="008366EF"/>
    <w:rsid w:val="00843FE2"/>
    <w:rsid w:val="008465E6"/>
    <w:rsid w:val="00851DFA"/>
    <w:rsid w:val="0085287B"/>
    <w:rsid w:val="00865AB8"/>
    <w:rsid w:val="008662AC"/>
    <w:rsid w:val="00866DE1"/>
    <w:rsid w:val="00870BF9"/>
    <w:rsid w:val="00871CAA"/>
    <w:rsid w:val="008724D8"/>
    <w:rsid w:val="008739D0"/>
    <w:rsid w:val="00875217"/>
    <w:rsid w:val="00875795"/>
    <w:rsid w:val="008973F7"/>
    <w:rsid w:val="008A59EA"/>
    <w:rsid w:val="008A5D79"/>
    <w:rsid w:val="008B2F24"/>
    <w:rsid w:val="008B3D48"/>
    <w:rsid w:val="008B477E"/>
    <w:rsid w:val="008B49D5"/>
    <w:rsid w:val="008C00F7"/>
    <w:rsid w:val="008C550E"/>
    <w:rsid w:val="008C7BA1"/>
    <w:rsid w:val="008D7AEF"/>
    <w:rsid w:val="008E247C"/>
    <w:rsid w:val="008E2CD7"/>
    <w:rsid w:val="008E370D"/>
    <w:rsid w:val="008F2F9A"/>
    <w:rsid w:val="0090013A"/>
    <w:rsid w:val="00904682"/>
    <w:rsid w:val="00905527"/>
    <w:rsid w:val="00907AA3"/>
    <w:rsid w:val="0091248F"/>
    <w:rsid w:val="00913133"/>
    <w:rsid w:val="00923BCA"/>
    <w:rsid w:val="009316C8"/>
    <w:rsid w:val="00934063"/>
    <w:rsid w:val="00936DAB"/>
    <w:rsid w:val="00937942"/>
    <w:rsid w:val="00955D22"/>
    <w:rsid w:val="009567DA"/>
    <w:rsid w:val="00962B09"/>
    <w:rsid w:val="00970D0B"/>
    <w:rsid w:val="00972C7E"/>
    <w:rsid w:val="00975E56"/>
    <w:rsid w:val="00977EE4"/>
    <w:rsid w:val="00983A2C"/>
    <w:rsid w:val="00987B64"/>
    <w:rsid w:val="009A0A73"/>
    <w:rsid w:val="009A1560"/>
    <w:rsid w:val="009A5F7A"/>
    <w:rsid w:val="009A6599"/>
    <w:rsid w:val="009B2FE3"/>
    <w:rsid w:val="009B4AA6"/>
    <w:rsid w:val="009B5A71"/>
    <w:rsid w:val="009C0F01"/>
    <w:rsid w:val="009C3AA4"/>
    <w:rsid w:val="009C4850"/>
    <w:rsid w:val="009C66F0"/>
    <w:rsid w:val="009C7016"/>
    <w:rsid w:val="009E1E58"/>
    <w:rsid w:val="009E43D7"/>
    <w:rsid w:val="009E6448"/>
    <w:rsid w:val="009E67EA"/>
    <w:rsid w:val="009F0D5D"/>
    <w:rsid w:val="009F224E"/>
    <w:rsid w:val="009F372F"/>
    <w:rsid w:val="009F644B"/>
    <w:rsid w:val="00A01C8B"/>
    <w:rsid w:val="00A15712"/>
    <w:rsid w:val="00A1571A"/>
    <w:rsid w:val="00A21846"/>
    <w:rsid w:val="00A2467E"/>
    <w:rsid w:val="00A25F46"/>
    <w:rsid w:val="00A31548"/>
    <w:rsid w:val="00A32BCB"/>
    <w:rsid w:val="00A356BC"/>
    <w:rsid w:val="00A366E7"/>
    <w:rsid w:val="00A40109"/>
    <w:rsid w:val="00A404E2"/>
    <w:rsid w:val="00A47D70"/>
    <w:rsid w:val="00A51E72"/>
    <w:rsid w:val="00A5420A"/>
    <w:rsid w:val="00A57F89"/>
    <w:rsid w:val="00A63B6C"/>
    <w:rsid w:val="00A66458"/>
    <w:rsid w:val="00A72364"/>
    <w:rsid w:val="00A73968"/>
    <w:rsid w:val="00A928BB"/>
    <w:rsid w:val="00AA3669"/>
    <w:rsid w:val="00AC24B8"/>
    <w:rsid w:val="00AC4ACD"/>
    <w:rsid w:val="00AC692D"/>
    <w:rsid w:val="00AD03D7"/>
    <w:rsid w:val="00AD4543"/>
    <w:rsid w:val="00AD4C64"/>
    <w:rsid w:val="00AE19AB"/>
    <w:rsid w:val="00AF2155"/>
    <w:rsid w:val="00AF28E2"/>
    <w:rsid w:val="00B00429"/>
    <w:rsid w:val="00B024AC"/>
    <w:rsid w:val="00B030E0"/>
    <w:rsid w:val="00B04726"/>
    <w:rsid w:val="00B04774"/>
    <w:rsid w:val="00B07A7D"/>
    <w:rsid w:val="00B10756"/>
    <w:rsid w:val="00B11999"/>
    <w:rsid w:val="00B13D42"/>
    <w:rsid w:val="00B144FB"/>
    <w:rsid w:val="00B14583"/>
    <w:rsid w:val="00B20715"/>
    <w:rsid w:val="00B20E74"/>
    <w:rsid w:val="00B25116"/>
    <w:rsid w:val="00B30DB6"/>
    <w:rsid w:val="00B312F9"/>
    <w:rsid w:val="00B40155"/>
    <w:rsid w:val="00B40174"/>
    <w:rsid w:val="00B44D52"/>
    <w:rsid w:val="00B45303"/>
    <w:rsid w:val="00B45CB4"/>
    <w:rsid w:val="00B51D4B"/>
    <w:rsid w:val="00B524BA"/>
    <w:rsid w:val="00B540AB"/>
    <w:rsid w:val="00B61865"/>
    <w:rsid w:val="00B709FA"/>
    <w:rsid w:val="00B71637"/>
    <w:rsid w:val="00B71BF9"/>
    <w:rsid w:val="00B752E5"/>
    <w:rsid w:val="00B8034C"/>
    <w:rsid w:val="00B82A30"/>
    <w:rsid w:val="00B8368B"/>
    <w:rsid w:val="00B869CB"/>
    <w:rsid w:val="00B94659"/>
    <w:rsid w:val="00B94A0C"/>
    <w:rsid w:val="00B97C04"/>
    <w:rsid w:val="00BA209F"/>
    <w:rsid w:val="00BA4C3D"/>
    <w:rsid w:val="00BA5B0E"/>
    <w:rsid w:val="00BB048F"/>
    <w:rsid w:val="00BB194B"/>
    <w:rsid w:val="00BB3806"/>
    <w:rsid w:val="00BB641D"/>
    <w:rsid w:val="00BC28D1"/>
    <w:rsid w:val="00BC3042"/>
    <w:rsid w:val="00BD1D51"/>
    <w:rsid w:val="00BE105A"/>
    <w:rsid w:val="00BE252F"/>
    <w:rsid w:val="00BE72F6"/>
    <w:rsid w:val="00BE7359"/>
    <w:rsid w:val="00BF04D1"/>
    <w:rsid w:val="00BF3493"/>
    <w:rsid w:val="00BF4272"/>
    <w:rsid w:val="00BF5341"/>
    <w:rsid w:val="00C071B0"/>
    <w:rsid w:val="00C078BA"/>
    <w:rsid w:val="00C11691"/>
    <w:rsid w:val="00C15AB4"/>
    <w:rsid w:val="00C21172"/>
    <w:rsid w:val="00C3720F"/>
    <w:rsid w:val="00C37873"/>
    <w:rsid w:val="00C45590"/>
    <w:rsid w:val="00C46073"/>
    <w:rsid w:val="00C47302"/>
    <w:rsid w:val="00C47F3C"/>
    <w:rsid w:val="00C62D8A"/>
    <w:rsid w:val="00C65EB9"/>
    <w:rsid w:val="00C66ADC"/>
    <w:rsid w:val="00C6727E"/>
    <w:rsid w:val="00C70E82"/>
    <w:rsid w:val="00C73ADC"/>
    <w:rsid w:val="00C73F9C"/>
    <w:rsid w:val="00C74AAD"/>
    <w:rsid w:val="00C82573"/>
    <w:rsid w:val="00C870C3"/>
    <w:rsid w:val="00C90E74"/>
    <w:rsid w:val="00C92047"/>
    <w:rsid w:val="00C9556C"/>
    <w:rsid w:val="00CA3ED8"/>
    <w:rsid w:val="00CA4D0A"/>
    <w:rsid w:val="00CB09F6"/>
    <w:rsid w:val="00CB355C"/>
    <w:rsid w:val="00CB3CD4"/>
    <w:rsid w:val="00CB3E2A"/>
    <w:rsid w:val="00CB4CEE"/>
    <w:rsid w:val="00CC3D5A"/>
    <w:rsid w:val="00CC7A65"/>
    <w:rsid w:val="00CE173D"/>
    <w:rsid w:val="00CE23DA"/>
    <w:rsid w:val="00CE2DA6"/>
    <w:rsid w:val="00CE4EAE"/>
    <w:rsid w:val="00CE538D"/>
    <w:rsid w:val="00CE7325"/>
    <w:rsid w:val="00CF0F0C"/>
    <w:rsid w:val="00CF27CB"/>
    <w:rsid w:val="00CF516F"/>
    <w:rsid w:val="00CF72C4"/>
    <w:rsid w:val="00D01436"/>
    <w:rsid w:val="00D05223"/>
    <w:rsid w:val="00D104AF"/>
    <w:rsid w:val="00D11218"/>
    <w:rsid w:val="00D14B6C"/>
    <w:rsid w:val="00D14DB3"/>
    <w:rsid w:val="00D228EB"/>
    <w:rsid w:val="00D333EA"/>
    <w:rsid w:val="00D40DBC"/>
    <w:rsid w:val="00D40E1B"/>
    <w:rsid w:val="00D41922"/>
    <w:rsid w:val="00D43B85"/>
    <w:rsid w:val="00D63F18"/>
    <w:rsid w:val="00D664CA"/>
    <w:rsid w:val="00D67027"/>
    <w:rsid w:val="00D709DF"/>
    <w:rsid w:val="00D728B1"/>
    <w:rsid w:val="00D750D0"/>
    <w:rsid w:val="00D756A1"/>
    <w:rsid w:val="00D76066"/>
    <w:rsid w:val="00D911E6"/>
    <w:rsid w:val="00DA17D6"/>
    <w:rsid w:val="00DA4AAE"/>
    <w:rsid w:val="00DA61DF"/>
    <w:rsid w:val="00DB153B"/>
    <w:rsid w:val="00DB579B"/>
    <w:rsid w:val="00DB5FA2"/>
    <w:rsid w:val="00DC2461"/>
    <w:rsid w:val="00DD0E0E"/>
    <w:rsid w:val="00DD0F2B"/>
    <w:rsid w:val="00DD2C75"/>
    <w:rsid w:val="00DE0735"/>
    <w:rsid w:val="00DE3B14"/>
    <w:rsid w:val="00DE3E47"/>
    <w:rsid w:val="00DE4D1F"/>
    <w:rsid w:val="00DE6E96"/>
    <w:rsid w:val="00DE78B4"/>
    <w:rsid w:val="00DF18E3"/>
    <w:rsid w:val="00DF330B"/>
    <w:rsid w:val="00DF726F"/>
    <w:rsid w:val="00E024E1"/>
    <w:rsid w:val="00E046C7"/>
    <w:rsid w:val="00E122BE"/>
    <w:rsid w:val="00E169EB"/>
    <w:rsid w:val="00E17C73"/>
    <w:rsid w:val="00E20AFD"/>
    <w:rsid w:val="00E20ED6"/>
    <w:rsid w:val="00E23F4D"/>
    <w:rsid w:val="00E25BB9"/>
    <w:rsid w:val="00E26E37"/>
    <w:rsid w:val="00E26F11"/>
    <w:rsid w:val="00E316C8"/>
    <w:rsid w:val="00E369EE"/>
    <w:rsid w:val="00E40C9E"/>
    <w:rsid w:val="00E411B3"/>
    <w:rsid w:val="00E41D06"/>
    <w:rsid w:val="00E4628D"/>
    <w:rsid w:val="00E462F7"/>
    <w:rsid w:val="00E46D83"/>
    <w:rsid w:val="00E51C42"/>
    <w:rsid w:val="00E52894"/>
    <w:rsid w:val="00E528EB"/>
    <w:rsid w:val="00E56A73"/>
    <w:rsid w:val="00E579F5"/>
    <w:rsid w:val="00E60477"/>
    <w:rsid w:val="00E609D5"/>
    <w:rsid w:val="00E61F5E"/>
    <w:rsid w:val="00E73BA7"/>
    <w:rsid w:val="00E80A4A"/>
    <w:rsid w:val="00E83887"/>
    <w:rsid w:val="00E8508C"/>
    <w:rsid w:val="00E85560"/>
    <w:rsid w:val="00E9183C"/>
    <w:rsid w:val="00E91BE1"/>
    <w:rsid w:val="00E93AFF"/>
    <w:rsid w:val="00EA4529"/>
    <w:rsid w:val="00EA4F7D"/>
    <w:rsid w:val="00EA7C0C"/>
    <w:rsid w:val="00EB3CF4"/>
    <w:rsid w:val="00EC098E"/>
    <w:rsid w:val="00EC27C6"/>
    <w:rsid w:val="00EC37C1"/>
    <w:rsid w:val="00EC3F3D"/>
    <w:rsid w:val="00EC7E2D"/>
    <w:rsid w:val="00ED51CD"/>
    <w:rsid w:val="00EE0E1E"/>
    <w:rsid w:val="00EE1374"/>
    <w:rsid w:val="00EE3D11"/>
    <w:rsid w:val="00EE62CC"/>
    <w:rsid w:val="00EF6680"/>
    <w:rsid w:val="00F010E3"/>
    <w:rsid w:val="00F04021"/>
    <w:rsid w:val="00F074C9"/>
    <w:rsid w:val="00F1442C"/>
    <w:rsid w:val="00F15536"/>
    <w:rsid w:val="00F16D37"/>
    <w:rsid w:val="00F22043"/>
    <w:rsid w:val="00F24608"/>
    <w:rsid w:val="00F251C0"/>
    <w:rsid w:val="00F25BA8"/>
    <w:rsid w:val="00F25DB9"/>
    <w:rsid w:val="00F3015D"/>
    <w:rsid w:val="00F359DD"/>
    <w:rsid w:val="00F35DFA"/>
    <w:rsid w:val="00F35FF2"/>
    <w:rsid w:val="00F40BDB"/>
    <w:rsid w:val="00F41079"/>
    <w:rsid w:val="00F41D20"/>
    <w:rsid w:val="00F4722A"/>
    <w:rsid w:val="00F66BB7"/>
    <w:rsid w:val="00F703E9"/>
    <w:rsid w:val="00F73CDF"/>
    <w:rsid w:val="00F803BB"/>
    <w:rsid w:val="00F859AA"/>
    <w:rsid w:val="00F96E11"/>
    <w:rsid w:val="00FA3AFA"/>
    <w:rsid w:val="00FA7295"/>
    <w:rsid w:val="00FB2CD5"/>
    <w:rsid w:val="00FB30EC"/>
    <w:rsid w:val="00FB3A5E"/>
    <w:rsid w:val="00FB5841"/>
    <w:rsid w:val="00FB7958"/>
    <w:rsid w:val="00FC063D"/>
    <w:rsid w:val="00FD151D"/>
    <w:rsid w:val="00FD2DC9"/>
    <w:rsid w:val="00FD6212"/>
    <w:rsid w:val="00FD7D63"/>
    <w:rsid w:val="00FF64F0"/>
    <w:rsid w:val="03440CA9"/>
    <w:rsid w:val="0C58043B"/>
    <w:rsid w:val="1EB41339"/>
    <w:rsid w:val="212875E6"/>
    <w:rsid w:val="244E16FC"/>
    <w:rsid w:val="2543C47F"/>
    <w:rsid w:val="26AC24EB"/>
    <w:rsid w:val="28CB882F"/>
    <w:rsid w:val="29D64870"/>
    <w:rsid w:val="2ABDFD0D"/>
    <w:rsid w:val="2CAB2303"/>
    <w:rsid w:val="2DEA2BB2"/>
    <w:rsid w:val="30A791AD"/>
    <w:rsid w:val="36982F09"/>
    <w:rsid w:val="3CA6EC8C"/>
    <w:rsid w:val="3F56AFF4"/>
    <w:rsid w:val="40D957F8"/>
    <w:rsid w:val="44981BCB"/>
    <w:rsid w:val="49E21294"/>
    <w:rsid w:val="4DB7DB00"/>
    <w:rsid w:val="4F977360"/>
    <w:rsid w:val="541FC771"/>
    <w:rsid w:val="5E19B44F"/>
    <w:rsid w:val="61515511"/>
    <w:rsid w:val="654C203A"/>
    <w:rsid w:val="68D2C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FD61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96"/>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aliases w:val="bullet list"/>
    <w:basedOn w:val="Normal"/>
    <w:link w:val="ListParagraphChar"/>
    <w:uiPriority w:val="34"/>
    <w:qFormat/>
    <w:rsid w:val="00E93AFF"/>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aliases w:val="Table IVV,Table Grid 3 column"/>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h3Char2">
    <w:name w:val="h3 Char2"/>
    <w:aliases w:val="l3 Char2,3 Char2,More 3 Char2"/>
    <w:basedOn w:val="DefaultParagraphFont"/>
    <w:uiPriority w:val="9"/>
    <w:rsid w:val="00FD4A4E"/>
    <w:rPr>
      <w:rFonts w:cs="Times New Roman"/>
      <w:b/>
      <w:bCs/>
      <w:sz w:val="28"/>
      <w:szCs w:val="28"/>
    </w:rPr>
  </w:style>
  <w:style w:type="paragraph" w:styleId="CommentSubject">
    <w:name w:val="annotation subject"/>
    <w:basedOn w:val="CommentText"/>
    <w:next w:val="CommentText"/>
    <w:link w:val="CommentSubjectChar"/>
    <w:uiPriority w:val="99"/>
    <w:semiHidden/>
    <w:unhideWhenUsed/>
    <w:rsid w:val="00FD4A4E"/>
    <w:rPr>
      <w:b/>
      <w:bCs/>
    </w:rPr>
  </w:style>
  <w:style w:type="character" w:customStyle="1" w:styleId="CommentSubjectChar">
    <w:name w:val="Comment Subject Char"/>
    <w:basedOn w:val="CommentTextChar"/>
    <w:link w:val="CommentSubject"/>
    <w:uiPriority w:val="99"/>
    <w:semiHidden/>
    <w:locked/>
    <w:rsid w:val="00FD4A4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D4A4E"/>
    <w:rPr>
      <w:sz w:val="20"/>
      <w:szCs w:val="20"/>
    </w:rPr>
  </w:style>
  <w:style w:type="character" w:customStyle="1" w:styleId="FootnoteTextChar">
    <w:name w:val="Footnote Text Char"/>
    <w:basedOn w:val="DefaultParagraphFont"/>
    <w:link w:val="FootnoteText"/>
    <w:uiPriority w:val="99"/>
    <w:semiHidden/>
    <w:locked/>
    <w:rsid w:val="00FD4A4E"/>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sid w:val="00FD4A4E"/>
    <w:rPr>
      <w:rFonts w:cs="Times New Roman"/>
      <w:b/>
      <w:bCs/>
      <w:sz w:val="28"/>
      <w:szCs w:val="28"/>
    </w:rPr>
  </w:style>
  <w:style w:type="table" w:customStyle="1" w:styleId="LightShading-Accent111">
    <w:name w:val="Light Shading - Accent 111"/>
    <w:basedOn w:val="TableNormal"/>
    <w:uiPriority w:val="60"/>
    <w:rsid w:val="00FD4A4E"/>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D4A4E"/>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FD4A4E"/>
    <w:rPr>
      <w:rFonts w:cs="Times New Roman"/>
      <w:vertAlign w:val="superscript"/>
    </w:rPr>
  </w:style>
  <w:style w:type="character" w:styleId="CommentReference">
    <w:name w:val="annotation reference"/>
    <w:basedOn w:val="DefaultParagraphFont"/>
    <w:uiPriority w:val="99"/>
    <w:semiHidden/>
    <w:rsid w:val="00FD4A4E"/>
    <w:rPr>
      <w:rFonts w:cs="Times New Roman"/>
      <w:sz w:val="16"/>
      <w:szCs w:val="16"/>
    </w:rPr>
  </w:style>
  <w:style w:type="table" w:customStyle="1" w:styleId="TableGrid21">
    <w:name w:val="Table Grid21"/>
    <w:basedOn w:val="TableNormal"/>
    <w:next w:val="TableGrid"/>
    <w:uiPriority w:val="59"/>
    <w:rsid w:val="003D4FE0"/>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C3AA4"/>
    <w:rPr>
      <w:color w:val="808080"/>
    </w:rPr>
  </w:style>
  <w:style w:type="character" w:customStyle="1" w:styleId="NoSpacingChar">
    <w:name w:val="No Spacing Char"/>
    <w:basedOn w:val="DefaultParagraphFont"/>
    <w:link w:val="NoSpacing"/>
    <w:uiPriority w:val="1"/>
    <w:rsid w:val="00A73968"/>
    <w:rPr>
      <w:rFonts w:eastAsiaTheme="minorEastAsia"/>
      <w:sz w:val="22"/>
      <w:szCs w:val="22"/>
    </w:rPr>
  </w:style>
  <w:style w:type="paragraph" w:styleId="Caption">
    <w:name w:val="caption"/>
    <w:aliases w:val="Caption Char Char Char,Caption Char Char"/>
    <w:basedOn w:val="Normal"/>
    <w:next w:val="Normal"/>
    <w:uiPriority w:val="35"/>
    <w:unhideWhenUsed/>
    <w:qFormat/>
    <w:rsid w:val="00C92047"/>
    <w:pPr>
      <w:spacing w:after="200"/>
    </w:pPr>
    <w:rPr>
      <w:i/>
      <w:iCs/>
      <w:color w:val="1F497D" w:themeColor="text2"/>
      <w:sz w:val="18"/>
      <w:szCs w:val="18"/>
    </w:rPr>
  </w:style>
  <w:style w:type="paragraph" w:customStyle="1" w:styleId="Bullet2">
    <w:name w:val="Bullet 2"/>
    <w:aliases w:val="b2,double,bullet single"/>
    <w:basedOn w:val="Normal"/>
    <w:qFormat/>
    <w:rsid w:val="00C92047"/>
    <w:pPr>
      <w:numPr>
        <w:numId w:val="21"/>
      </w:numPr>
      <w:tabs>
        <w:tab w:val="clear" w:pos="1080"/>
      </w:tabs>
      <w:ind w:left="1080" w:hanging="360"/>
    </w:pPr>
  </w:style>
  <w:style w:type="character" w:customStyle="1" w:styleId="ListParagraphChar">
    <w:name w:val="List Paragraph Char"/>
    <w:aliases w:val="bullet list Char"/>
    <w:basedOn w:val="DefaultParagraphFont"/>
    <w:link w:val="ListParagraph"/>
    <w:uiPriority w:val="34"/>
    <w:locked/>
    <w:rsid w:val="00C92047"/>
    <w:rPr>
      <w:rFonts w:eastAsiaTheme="minorEastAsia"/>
      <w:sz w:val="22"/>
      <w:szCs w:val="22"/>
    </w:rPr>
  </w:style>
  <w:style w:type="character" w:styleId="UnresolvedMention">
    <w:name w:val="Unresolved Mention"/>
    <w:basedOn w:val="DefaultParagraphFont"/>
    <w:uiPriority w:val="99"/>
    <w:semiHidden/>
    <w:unhideWhenUsed/>
    <w:rsid w:val="00B4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995">
      <w:bodyDiv w:val="1"/>
      <w:marLeft w:val="0"/>
      <w:marRight w:val="0"/>
      <w:marTop w:val="0"/>
      <w:marBottom w:val="0"/>
      <w:divBdr>
        <w:top w:val="none" w:sz="0" w:space="0" w:color="auto"/>
        <w:left w:val="none" w:sz="0" w:space="0" w:color="auto"/>
        <w:bottom w:val="none" w:sz="0" w:space="0" w:color="auto"/>
        <w:right w:val="none" w:sz="0" w:space="0" w:color="auto"/>
      </w:divBdr>
    </w:div>
    <w:div w:id="109907366">
      <w:bodyDiv w:val="1"/>
      <w:marLeft w:val="0"/>
      <w:marRight w:val="0"/>
      <w:marTop w:val="0"/>
      <w:marBottom w:val="0"/>
      <w:divBdr>
        <w:top w:val="none" w:sz="0" w:space="0" w:color="auto"/>
        <w:left w:val="none" w:sz="0" w:space="0" w:color="auto"/>
        <w:bottom w:val="none" w:sz="0" w:space="0" w:color="auto"/>
        <w:right w:val="none" w:sz="0" w:space="0" w:color="auto"/>
      </w:divBdr>
      <w:divsChild>
        <w:div w:id="1625960121">
          <w:marLeft w:val="0"/>
          <w:marRight w:val="0"/>
          <w:marTop w:val="0"/>
          <w:marBottom w:val="0"/>
          <w:divBdr>
            <w:top w:val="none" w:sz="0" w:space="0" w:color="auto"/>
            <w:left w:val="none" w:sz="0" w:space="0" w:color="auto"/>
            <w:bottom w:val="none" w:sz="0" w:space="0" w:color="auto"/>
            <w:right w:val="none" w:sz="0" w:space="0" w:color="auto"/>
          </w:divBdr>
        </w:div>
      </w:divsChild>
    </w:div>
    <w:div w:id="210923283">
      <w:bodyDiv w:val="1"/>
      <w:marLeft w:val="0"/>
      <w:marRight w:val="0"/>
      <w:marTop w:val="0"/>
      <w:marBottom w:val="0"/>
      <w:divBdr>
        <w:top w:val="none" w:sz="0" w:space="0" w:color="auto"/>
        <w:left w:val="none" w:sz="0" w:space="0" w:color="auto"/>
        <w:bottom w:val="none" w:sz="0" w:space="0" w:color="auto"/>
        <w:right w:val="none" w:sz="0" w:space="0" w:color="auto"/>
      </w:divBdr>
      <w:divsChild>
        <w:div w:id="1948611529">
          <w:marLeft w:val="0"/>
          <w:marRight w:val="0"/>
          <w:marTop w:val="0"/>
          <w:marBottom w:val="0"/>
          <w:divBdr>
            <w:top w:val="none" w:sz="0" w:space="0" w:color="auto"/>
            <w:left w:val="none" w:sz="0" w:space="0" w:color="auto"/>
            <w:bottom w:val="none" w:sz="0" w:space="0" w:color="auto"/>
            <w:right w:val="none" w:sz="0" w:space="0" w:color="auto"/>
          </w:divBdr>
          <w:divsChild>
            <w:div w:id="3237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064">
      <w:bodyDiv w:val="1"/>
      <w:marLeft w:val="0"/>
      <w:marRight w:val="0"/>
      <w:marTop w:val="0"/>
      <w:marBottom w:val="0"/>
      <w:divBdr>
        <w:top w:val="none" w:sz="0" w:space="0" w:color="auto"/>
        <w:left w:val="none" w:sz="0" w:space="0" w:color="auto"/>
        <w:bottom w:val="none" w:sz="0" w:space="0" w:color="auto"/>
        <w:right w:val="none" w:sz="0" w:space="0" w:color="auto"/>
      </w:divBdr>
    </w:div>
    <w:div w:id="677853285">
      <w:bodyDiv w:val="1"/>
      <w:marLeft w:val="0"/>
      <w:marRight w:val="0"/>
      <w:marTop w:val="0"/>
      <w:marBottom w:val="0"/>
      <w:divBdr>
        <w:top w:val="none" w:sz="0" w:space="0" w:color="auto"/>
        <w:left w:val="none" w:sz="0" w:space="0" w:color="auto"/>
        <w:bottom w:val="none" w:sz="0" w:space="0" w:color="auto"/>
        <w:right w:val="none" w:sz="0" w:space="0" w:color="auto"/>
      </w:divBdr>
      <w:divsChild>
        <w:div w:id="1306742484">
          <w:marLeft w:val="0"/>
          <w:marRight w:val="0"/>
          <w:marTop w:val="0"/>
          <w:marBottom w:val="0"/>
          <w:divBdr>
            <w:top w:val="none" w:sz="0" w:space="0" w:color="auto"/>
            <w:left w:val="none" w:sz="0" w:space="0" w:color="auto"/>
            <w:bottom w:val="none" w:sz="0" w:space="0" w:color="auto"/>
            <w:right w:val="none" w:sz="0" w:space="0" w:color="auto"/>
          </w:divBdr>
          <w:divsChild>
            <w:div w:id="1040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7750">
      <w:bodyDiv w:val="1"/>
      <w:marLeft w:val="0"/>
      <w:marRight w:val="0"/>
      <w:marTop w:val="0"/>
      <w:marBottom w:val="0"/>
      <w:divBdr>
        <w:top w:val="none" w:sz="0" w:space="0" w:color="auto"/>
        <w:left w:val="none" w:sz="0" w:space="0" w:color="auto"/>
        <w:bottom w:val="none" w:sz="0" w:space="0" w:color="auto"/>
        <w:right w:val="none" w:sz="0" w:space="0" w:color="auto"/>
      </w:divBdr>
    </w:div>
    <w:div w:id="1067532972">
      <w:bodyDiv w:val="1"/>
      <w:marLeft w:val="0"/>
      <w:marRight w:val="0"/>
      <w:marTop w:val="0"/>
      <w:marBottom w:val="0"/>
      <w:divBdr>
        <w:top w:val="none" w:sz="0" w:space="0" w:color="auto"/>
        <w:left w:val="none" w:sz="0" w:space="0" w:color="auto"/>
        <w:bottom w:val="none" w:sz="0" w:space="0" w:color="auto"/>
        <w:right w:val="none" w:sz="0" w:space="0" w:color="auto"/>
      </w:divBdr>
      <w:divsChild>
        <w:div w:id="1626504339">
          <w:marLeft w:val="0"/>
          <w:marRight w:val="0"/>
          <w:marTop w:val="0"/>
          <w:marBottom w:val="0"/>
          <w:divBdr>
            <w:top w:val="none" w:sz="0" w:space="0" w:color="auto"/>
            <w:left w:val="none" w:sz="0" w:space="0" w:color="auto"/>
            <w:bottom w:val="none" w:sz="0" w:space="0" w:color="auto"/>
            <w:right w:val="none" w:sz="0" w:space="0" w:color="auto"/>
          </w:divBdr>
        </w:div>
      </w:divsChild>
    </w:div>
    <w:div w:id="1084643202">
      <w:bodyDiv w:val="1"/>
      <w:marLeft w:val="0"/>
      <w:marRight w:val="0"/>
      <w:marTop w:val="0"/>
      <w:marBottom w:val="0"/>
      <w:divBdr>
        <w:top w:val="none" w:sz="0" w:space="0" w:color="auto"/>
        <w:left w:val="none" w:sz="0" w:space="0" w:color="auto"/>
        <w:bottom w:val="none" w:sz="0" w:space="0" w:color="auto"/>
        <w:right w:val="none" w:sz="0" w:space="0" w:color="auto"/>
      </w:divBdr>
    </w:div>
    <w:div w:id="1252396805">
      <w:bodyDiv w:val="1"/>
      <w:marLeft w:val="0"/>
      <w:marRight w:val="0"/>
      <w:marTop w:val="0"/>
      <w:marBottom w:val="0"/>
      <w:divBdr>
        <w:top w:val="none" w:sz="0" w:space="0" w:color="auto"/>
        <w:left w:val="none" w:sz="0" w:space="0" w:color="auto"/>
        <w:bottom w:val="none" w:sz="0" w:space="0" w:color="auto"/>
        <w:right w:val="none" w:sz="0" w:space="0" w:color="auto"/>
      </w:divBdr>
    </w:div>
    <w:div w:id="1595551210">
      <w:bodyDiv w:val="1"/>
      <w:marLeft w:val="0"/>
      <w:marRight w:val="0"/>
      <w:marTop w:val="0"/>
      <w:marBottom w:val="0"/>
      <w:divBdr>
        <w:top w:val="none" w:sz="0" w:space="0" w:color="auto"/>
        <w:left w:val="none" w:sz="0" w:space="0" w:color="auto"/>
        <w:bottom w:val="none" w:sz="0" w:space="0" w:color="auto"/>
        <w:right w:val="none" w:sz="0" w:space="0" w:color="auto"/>
      </w:divBdr>
    </w:div>
    <w:div w:id="1663312339">
      <w:bodyDiv w:val="1"/>
      <w:marLeft w:val="0"/>
      <w:marRight w:val="0"/>
      <w:marTop w:val="0"/>
      <w:marBottom w:val="0"/>
      <w:divBdr>
        <w:top w:val="none" w:sz="0" w:space="0" w:color="auto"/>
        <w:left w:val="none" w:sz="0" w:space="0" w:color="auto"/>
        <w:bottom w:val="none" w:sz="0" w:space="0" w:color="auto"/>
        <w:right w:val="none" w:sz="0" w:space="0" w:color="auto"/>
      </w:divBdr>
    </w:div>
    <w:div w:id="1828403064">
      <w:bodyDiv w:val="1"/>
      <w:marLeft w:val="0"/>
      <w:marRight w:val="0"/>
      <w:marTop w:val="0"/>
      <w:marBottom w:val="0"/>
      <w:divBdr>
        <w:top w:val="none" w:sz="0" w:space="0" w:color="auto"/>
        <w:left w:val="none" w:sz="0" w:space="0" w:color="auto"/>
        <w:bottom w:val="none" w:sz="0" w:space="0" w:color="auto"/>
        <w:right w:val="none" w:sz="0" w:space="0" w:color="auto"/>
      </w:divBdr>
    </w:div>
    <w:div w:id="20502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20/05/01/2020-05050/medicare-and-medicaid-programs-patient-protection-and-affordable-care-act-interoperability-and" TargetMode="External"/><Relationship Id="rId18" Type="http://schemas.openxmlformats.org/officeDocument/2006/relationships/hyperlink" Target="http://dhs.iowa.gov/sites/default/files/Comm020.pdf" TargetMode="External"/><Relationship Id="rId26" Type="http://schemas.openxmlformats.org/officeDocument/2006/relationships/header" Target="header1.xml"/><Relationship Id="rId39" Type="http://schemas.openxmlformats.org/officeDocument/2006/relationships/header" Target="header7.xml"/><Relationship Id="rId21" Type="http://schemas.openxmlformats.org/officeDocument/2006/relationships/hyperlink" Target="http://bidopportunities.iowa.gov/" TargetMode="External"/><Relationship Id="rId34" Type="http://schemas.openxmlformats.org/officeDocument/2006/relationships/hyperlink" Target="https://confluence.hl7.org/display/DVP/Da+Vinci+implementer+Suppor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gov/Regulations-and-Guidance/Guidance/Interoperability/index" TargetMode="External"/><Relationship Id="rId20" Type="http://schemas.openxmlformats.org/officeDocument/2006/relationships/hyperlink" Target="http://bidopportunities.iowa.gov/" TargetMode="Externa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tate.ia.us/tax/business/business.html" TargetMode="External"/><Relationship Id="rId32" Type="http://schemas.openxmlformats.org/officeDocument/2006/relationships/header" Target="header5.xml"/><Relationship Id="rId37" Type="http://schemas.openxmlformats.org/officeDocument/2006/relationships/hyperlink" Target="https://dhs.iowa.gov/contract-term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it.gov/curesrule" TargetMode="External"/><Relationship Id="rId23" Type="http://schemas.openxmlformats.org/officeDocument/2006/relationships/hyperlink" Target="mailto:reconsiderationrequest@dhs.state.ia.us" TargetMode="External"/><Relationship Id="rId28" Type="http://schemas.openxmlformats.org/officeDocument/2006/relationships/header" Target="header2.xml"/><Relationship Id="rId36" Type="http://schemas.openxmlformats.org/officeDocument/2006/relationships/hyperlink" Target="http://www.dom.state.ia.us/appeals/general_claims.html" TargetMode="External"/><Relationship Id="rId10" Type="http://schemas.openxmlformats.org/officeDocument/2006/relationships/endnotes" Target="endnotes.xml"/><Relationship Id="rId19" Type="http://schemas.openxmlformats.org/officeDocument/2006/relationships/hyperlink" Target="mailto:sclark2@dhs.state.ia.u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0/12/18/2020-27593/medicaid-program-patient-protection-and-affordable-care-act-reducing-provider-and-patient-burden-by" TargetMode="External"/><Relationship Id="rId22" Type="http://schemas.openxmlformats.org/officeDocument/2006/relationships/hyperlink" Target="https://gcc02.safelinks.protection.outlook.com/?url=https%3A%2F%2Fipers.org%2Finvestments%2Frestrictions&amp;data=04%7C01%7Csclark2%40dhs.state.ia.us%7C65a7dad886584e4ae20608d92ffc313c%7C8d2c7b4d085a4617853638a76d19b0da%7C1%7C0%7C637593582470500283%7CUnknown%7CTWFpbGZsb3d8eyJWIjoiMC4wLjAwMDAiLCJQIjoiV2luMzIiLCJBTiI6Ik1haWwiLCJXVCI6Mn0%3D%7C1000&amp;sdata=wSUP5jJmNyKkCPjR7I53m4r53%2FdS6wqyL7FP%2F4fld9g%3D&amp;reserved=0"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confluence.hl7.org/display/DVP/Da+Vinci+implementer+Suppor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clark2@dhs.state.ia.us" TargetMode="External"/><Relationship Id="rId17" Type="http://schemas.openxmlformats.org/officeDocument/2006/relationships/image" Target="media/image2.png"/><Relationship Id="rId25" Type="http://schemas.openxmlformats.org/officeDocument/2006/relationships/hyperlink" Target="http://www.state.ia.us/tax/business/business.html" TargetMode="External"/><Relationship Id="rId33" Type="http://schemas.openxmlformats.org/officeDocument/2006/relationships/header" Target="header6.xml"/><Relationship Id="rId38" Type="http://schemas.openxmlformats.org/officeDocument/2006/relationships/hyperlink" Target="https://dhs.iowa.gov/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4" ma:contentTypeDescription="Create a new document." ma:contentTypeScope="" ma:versionID="d8cdcd3f16022e46453dcf1ff376b7a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5d3a71c408024c3addbd47a164cee5a4"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0D066-D5EB-4EF0-9BAD-20B18C2ABAE0}">
  <ds:schemaRefs>
    <ds:schemaRef ds:uri="http://schemas.openxmlformats.org/officeDocument/2006/bibliography"/>
  </ds:schemaRefs>
</ds:datastoreItem>
</file>

<file path=customXml/itemProps2.xml><?xml version="1.0" encoding="utf-8"?>
<ds:datastoreItem xmlns:ds="http://schemas.openxmlformats.org/officeDocument/2006/customXml" ds:itemID="{813E4082-2B8F-4B1E-8863-F89851631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0634C-F3D6-4D78-AF3D-6FE5733E0DD9}">
  <ds:schemaRefs>
    <ds:schemaRef ds:uri="http://purl.org/dc/dcmitype/"/>
    <ds:schemaRef ds:uri="b7bd6d4a-d5c9-4792-a691-161bc5b09e22"/>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9974d567-4d5f-4718-afca-c1e75cf6ae9b"/>
  </ds:schemaRefs>
</ds:datastoreItem>
</file>

<file path=customXml/itemProps4.xml><?xml version="1.0" encoding="utf-8"?>
<ds:datastoreItem xmlns:ds="http://schemas.openxmlformats.org/officeDocument/2006/customXml" ds:itemID="{5D2ABA93-3702-4DDB-9CB9-56C7701A5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22299</Words>
  <Characters>125669</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2021-11-04T20:42:00Z</dcterms:created>
  <dcterms:modified xsi:type="dcterms:W3CDTF">2021-11-04T21:21:00Z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_dlc_DocIdItemGuid">
    <vt:lpwstr>075b133f-39d0-4f9a-994e-c80a8c7422b9</vt:lpwstr>
  </property>
</Properties>
</file>