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9EC" w:rsidRPr="00272765" w:rsidRDefault="008429EC" w:rsidP="008429EC">
      <w:pPr>
        <w:tabs>
          <w:tab w:val="left" w:pos="2280"/>
        </w:tabs>
        <w:rPr>
          <w:rFonts w:asciiTheme="minorHAnsi" w:hAnsiTheme="minorHAnsi" w:cstheme="minorHAnsi"/>
          <w:sz w:val="22"/>
          <w:szCs w:val="22"/>
        </w:rPr>
      </w:pPr>
    </w:p>
    <w:p w:rsidR="008429EC" w:rsidRDefault="009740DE" w:rsidP="00BD673A">
      <w:pPr>
        <w:tabs>
          <w:tab w:val="left" w:pos="2280"/>
        </w:tabs>
        <w:rPr>
          <w:rFonts w:asciiTheme="minorHAnsi" w:hAnsiTheme="minorHAnsi" w:cstheme="minorHAnsi"/>
          <w:sz w:val="22"/>
          <w:szCs w:val="22"/>
        </w:rPr>
      </w:pPr>
      <w:r>
        <w:rPr>
          <w:rFonts w:asciiTheme="minorHAnsi" w:hAnsiTheme="minorHAnsi" w:cstheme="minorHAnsi"/>
          <w:sz w:val="22"/>
          <w:szCs w:val="22"/>
        </w:rPr>
        <w:t xml:space="preserve">August </w:t>
      </w:r>
      <w:r w:rsidR="00A1563D">
        <w:rPr>
          <w:rFonts w:asciiTheme="minorHAnsi" w:hAnsiTheme="minorHAnsi" w:cstheme="minorHAnsi"/>
          <w:sz w:val="22"/>
          <w:szCs w:val="22"/>
        </w:rPr>
        <w:t>16</w:t>
      </w:r>
      <w:r w:rsidR="00BD673A">
        <w:rPr>
          <w:rFonts w:asciiTheme="minorHAnsi" w:hAnsiTheme="minorHAnsi" w:cstheme="minorHAnsi"/>
          <w:sz w:val="22"/>
          <w:szCs w:val="22"/>
        </w:rPr>
        <w:t>, 2019</w:t>
      </w:r>
    </w:p>
    <w:p w:rsidR="00BD673A" w:rsidRPr="00272765" w:rsidRDefault="00BD673A" w:rsidP="00BD673A">
      <w:pPr>
        <w:tabs>
          <w:tab w:val="left" w:pos="2280"/>
        </w:tabs>
        <w:rPr>
          <w:rFonts w:asciiTheme="minorHAnsi" w:hAnsiTheme="minorHAnsi" w:cstheme="minorHAnsi"/>
          <w:b/>
          <w:sz w:val="22"/>
          <w:szCs w:val="22"/>
        </w:rPr>
      </w:pPr>
    </w:p>
    <w:p w:rsidR="008429EC" w:rsidRPr="00272765" w:rsidRDefault="008429EC" w:rsidP="008429EC">
      <w:pPr>
        <w:rPr>
          <w:rFonts w:asciiTheme="minorHAnsi" w:hAnsiTheme="minorHAnsi" w:cstheme="minorHAnsi"/>
          <w:sz w:val="22"/>
          <w:szCs w:val="22"/>
        </w:rPr>
      </w:pPr>
      <w:r w:rsidRPr="00272765">
        <w:rPr>
          <w:rFonts w:asciiTheme="minorHAnsi" w:hAnsiTheme="minorHAnsi" w:cstheme="minorHAnsi"/>
          <w:sz w:val="22"/>
          <w:szCs w:val="22"/>
        </w:rPr>
        <w:t xml:space="preserve">To: All Potential </w:t>
      </w:r>
      <w:r w:rsidR="004863B9">
        <w:rPr>
          <w:rFonts w:asciiTheme="minorHAnsi" w:hAnsiTheme="minorHAnsi" w:cstheme="minorHAnsi"/>
          <w:sz w:val="22"/>
          <w:szCs w:val="22"/>
        </w:rPr>
        <w:t>Respondents</w:t>
      </w:r>
    </w:p>
    <w:p w:rsidR="00272765" w:rsidRPr="00272765" w:rsidRDefault="00272765" w:rsidP="00272765">
      <w:pPr>
        <w:ind w:left="720" w:hanging="720"/>
        <w:rPr>
          <w:rFonts w:asciiTheme="minorHAnsi" w:hAnsiTheme="minorHAnsi" w:cstheme="minorHAnsi"/>
          <w:sz w:val="22"/>
          <w:szCs w:val="22"/>
        </w:rPr>
      </w:pPr>
      <w:r w:rsidRPr="00272765">
        <w:rPr>
          <w:rFonts w:asciiTheme="minorHAnsi" w:hAnsiTheme="minorHAnsi" w:cstheme="minorHAnsi"/>
          <w:sz w:val="22"/>
          <w:szCs w:val="22"/>
        </w:rPr>
        <w:t>From</w:t>
      </w:r>
      <w:r w:rsidR="001B38A6">
        <w:rPr>
          <w:rFonts w:asciiTheme="minorHAnsi" w:hAnsiTheme="minorHAnsi" w:cstheme="minorHAnsi"/>
          <w:sz w:val="22"/>
          <w:szCs w:val="22"/>
        </w:rPr>
        <w:t>:  Nancy Wheelock</w:t>
      </w:r>
      <w:r w:rsidRPr="00272765">
        <w:rPr>
          <w:rFonts w:asciiTheme="minorHAnsi" w:hAnsiTheme="minorHAnsi" w:cstheme="minorHAnsi"/>
          <w:sz w:val="22"/>
          <w:szCs w:val="22"/>
        </w:rPr>
        <w:t>, Purchasing Agent</w:t>
      </w:r>
    </w:p>
    <w:p w:rsidR="008429EC" w:rsidRPr="00272765" w:rsidRDefault="00272765" w:rsidP="00A762AA">
      <w:pPr>
        <w:ind w:left="720" w:hanging="720"/>
        <w:rPr>
          <w:rFonts w:asciiTheme="minorHAnsi" w:hAnsiTheme="minorHAnsi" w:cstheme="minorHAnsi"/>
          <w:sz w:val="22"/>
          <w:szCs w:val="22"/>
        </w:rPr>
      </w:pPr>
      <w:r w:rsidRPr="00272765">
        <w:rPr>
          <w:rFonts w:asciiTheme="minorHAnsi" w:hAnsiTheme="minorHAnsi" w:cstheme="minorHAnsi"/>
          <w:sz w:val="22"/>
          <w:szCs w:val="22"/>
        </w:rPr>
        <w:t>Subject</w:t>
      </w:r>
      <w:r w:rsidR="008429EC" w:rsidRPr="00272765">
        <w:rPr>
          <w:rFonts w:asciiTheme="minorHAnsi" w:hAnsiTheme="minorHAnsi" w:cstheme="minorHAnsi"/>
          <w:sz w:val="22"/>
          <w:szCs w:val="22"/>
        </w:rPr>
        <w:t xml:space="preserve">:  </w:t>
      </w:r>
      <w:r w:rsidR="00380531">
        <w:rPr>
          <w:rFonts w:asciiTheme="minorHAnsi" w:hAnsiTheme="minorHAnsi" w:cstheme="minorHAnsi"/>
          <w:sz w:val="22"/>
          <w:szCs w:val="22"/>
        </w:rPr>
        <w:t>RF</w:t>
      </w:r>
      <w:r w:rsidR="00DB7419">
        <w:rPr>
          <w:rFonts w:asciiTheme="minorHAnsi" w:hAnsiTheme="minorHAnsi" w:cstheme="minorHAnsi"/>
          <w:sz w:val="22"/>
          <w:szCs w:val="22"/>
        </w:rPr>
        <w:t>P</w:t>
      </w:r>
      <w:r w:rsidR="00BD673A">
        <w:rPr>
          <w:rFonts w:asciiTheme="minorHAnsi" w:hAnsiTheme="minorHAnsi" w:cstheme="minorHAnsi"/>
          <w:sz w:val="22"/>
          <w:szCs w:val="22"/>
        </w:rPr>
        <w:t>1119005053 – Electric Vehicle Charging Stations</w:t>
      </w:r>
    </w:p>
    <w:p w:rsidR="008429EC" w:rsidRPr="00272765" w:rsidRDefault="008429EC" w:rsidP="00A762AA">
      <w:pPr>
        <w:jc w:val="center"/>
        <w:rPr>
          <w:rFonts w:asciiTheme="minorHAnsi" w:hAnsiTheme="minorHAnsi" w:cstheme="minorHAnsi"/>
          <w:b/>
          <w:sz w:val="22"/>
          <w:szCs w:val="22"/>
        </w:rPr>
      </w:pPr>
    </w:p>
    <w:p w:rsidR="008429EC" w:rsidRPr="00272765" w:rsidRDefault="009C3905" w:rsidP="00A762AA">
      <w:pPr>
        <w:jc w:val="center"/>
        <w:rPr>
          <w:rFonts w:asciiTheme="minorHAnsi" w:hAnsiTheme="minorHAnsi" w:cstheme="minorHAnsi"/>
          <w:b/>
          <w:sz w:val="22"/>
          <w:szCs w:val="22"/>
        </w:rPr>
      </w:pPr>
      <w:r w:rsidRPr="00272765">
        <w:rPr>
          <w:rFonts w:asciiTheme="minorHAnsi" w:hAnsiTheme="minorHAnsi" w:cstheme="minorHAnsi"/>
          <w:b/>
          <w:sz w:val="22"/>
          <w:szCs w:val="22"/>
        </w:rPr>
        <w:t xml:space="preserve">Addendum </w:t>
      </w:r>
      <w:r w:rsidR="00A1563D">
        <w:rPr>
          <w:rFonts w:asciiTheme="minorHAnsi" w:hAnsiTheme="minorHAnsi" w:cstheme="minorHAnsi"/>
          <w:b/>
          <w:sz w:val="22"/>
          <w:szCs w:val="22"/>
        </w:rPr>
        <w:t>Four</w:t>
      </w:r>
    </w:p>
    <w:p w:rsidR="008429EC" w:rsidRPr="00272765" w:rsidRDefault="008429EC" w:rsidP="00A762AA">
      <w:pPr>
        <w:jc w:val="both"/>
        <w:rPr>
          <w:rFonts w:asciiTheme="minorHAnsi" w:hAnsiTheme="minorHAnsi" w:cstheme="minorHAnsi"/>
          <w:b/>
          <w:sz w:val="22"/>
          <w:szCs w:val="22"/>
        </w:rPr>
      </w:pPr>
    </w:p>
    <w:p w:rsidR="009740DE" w:rsidRPr="00272765" w:rsidRDefault="009740DE" w:rsidP="009740DE">
      <w:pPr>
        <w:pStyle w:val="ListParagraph"/>
        <w:tabs>
          <w:tab w:val="left" w:pos="540"/>
        </w:tabs>
        <w:ind w:left="0"/>
        <w:rPr>
          <w:rFonts w:asciiTheme="minorHAnsi" w:hAnsiTheme="minorHAnsi" w:cstheme="minorHAnsi"/>
          <w:b/>
          <w:sz w:val="22"/>
          <w:szCs w:val="22"/>
        </w:rPr>
      </w:pPr>
      <w:r w:rsidRPr="00272765">
        <w:rPr>
          <w:rFonts w:asciiTheme="minorHAnsi" w:hAnsiTheme="minorHAnsi" w:cstheme="minorHAnsi"/>
          <w:b/>
          <w:sz w:val="22"/>
          <w:szCs w:val="22"/>
        </w:rPr>
        <w:t>Please amend the subject RF</w:t>
      </w:r>
      <w:r>
        <w:rPr>
          <w:rFonts w:asciiTheme="minorHAnsi" w:hAnsiTheme="minorHAnsi" w:cstheme="minorHAnsi"/>
          <w:b/>
          <w:sz w:val="22"/>
          <w:szCs w:val="22"/>
        </w:rPr>
        <w:t>P</w:t>
      </w:r>
      <w:r w:rsidRPr="00272765">
        <w:rPr>
          <w:rFonts w:asciiTheme="minorHAnsi" w:hAnsiTheme="minorHAnsi" w:cstheme="minorHAnsi"/>
          <w:b/>
          <w:sz w:val="22"/>
          <w:szCs w:val="22"/>
        </w:rPr>
        <w:t xml:space="preserve"> to include the following</w:t>
      </w:r>
      <w:r w:rsidR="00A1563D">
        <w:rPr>
          <w:rFonts w:asciiTheme="minorHAnsi" w:hAnsiTheme="minorHAnsi" w:cstheme="minorHAnsi"/>
          <w:b/>
          <w:sz w:val="22"/>
          <w:szCs w:val="22"/>
        </w:rPr>
        <w:t xml:space="preserve"> answers to timely submitted questions</w:t>
      </w:r>
      <w:r w:rsidRPr="00272765">
        <w:rPr>
          <w:rFonts w:asciiTheme="minorHAnsi" w:hAnsiTheme="minorHAnsi" w:cstheme="minorHAnsi"/>
          <w:b/>
          <w:sz w:val="22"/>
          <w:szCs w:val="22"/>
        </w:rPr>
        <w:t xml:space="preserve">:  </w:t>
      </w:r>
    </w:p>
    <w:p w:rsidR="009740DE" w:rsidRPr="00272765" w:rsidRDefault="009740DE" w:rsidP="009740DE">
      <w:pPr>
        <w:jc w:val="both"/>
        <w:rPr>
          <w:rFonts w:asciiTheme="minorHAnsi" w:hAnsiTheme="minorHAnsi" w:cstheme="minorHAnsi"/>
          <w:sz w:val="22"/>
          <w:szCs w:val="22"/>
        </w:rPr>
      </w:pPr>
    </w:p>
    <w:p w:rsidR="00CA1EFE" w:rsidRPr="00CA1EFE" w:rsidRDefault="00CA1EFE" w:rsidP="00CA1EFE">
      <w:pPr>
        <w:pStyle w:val="m-51002772696464181default"/>
        <w:shd w:val="clear" w:color="auto" w:fill="FFFFFF"/>
        <w:tabs>
          <w:tab w:val="left" w:pos="630"/>
        </w:tabs>
        <w:spacing w:before="0" w:beforeAutospacing="0" w:after="0" w:afterAutospacing="0"/>
        <w:ind w:left="630" w:hanging="630"/>
        <w:rPr>
          <w:rFonts w:asciiTheme="minorHAnsi" w:hAnsiTheme="minorHAnsi"/>
          <w:color w:val="000000"/>
          <w:sz w:val="22"/>
          <w:szCs w:val="22"/>
        </w:rPr>
      </w:pPr>
      <w:r w:rsidRPr="00CA1EFE">
        <w:rPr>
          <w:rFonts w:asciiTheme="minorHAnsi" w:hAnsiTheme="minorHAnsi" w:cstheme="minorHAnsi"/>
          <w:sz w:val="22"/>
          <w:szCs w:val="22"/>
        </w:rPr>
        <w:t>Q1.</w:t>
      </w:r>
      <w:r>
        <w:rPr>
          <w:rFonts w:asciiTheme="minorHAnsi" w:hAnsiTheme="minorHAnsi" w:cstheme="minorHAnsi"/>
          <w:sz w:val="22"/>
          <w:szCs w:val="22"/>
        </w:rPr>
        <w:tab/>
      </w:r>
      <w:r w:rsidRPr="00CA1EFE">
        <w:rPr>
          <w:rFonts w:asciiTheme="minorHAnsi" w:hAnsiTheme="minorHAnsi"/>
          <w:b/>
          <w:bCs/>
          <w:color w:val="000000"/>
          <w:sz w:val="22"/>
          <w:szCs w:val="22"/>
        </w:rPr>
        <w:t>3.3.1.1 Credit card or ePayables</w:t>
      </w:r>
    </w:p>
    <w:p w:rsidR="00CA1EFE" w:rsidRPr="00CA1EFE" w:rsidRDefault="00CA1EFE" w:rsidP="00611119">
      <w:pPr>
        <w:pStyle w:val="m-51002772696464181default"/>
        <w:shd w:val="clear" w:color="auto" w:fill="FFFFFF"/>
        <w:spacing w:before="0" w:beforeAutospacing="0" w:after="0" w:afterAutospacing="0"/>
        <w:ind w:left="630"/>
        <w:jc w:val="both"/>
        <w:rPr>
          <w:rFonts w:asciiTheme="minorHAnsi" w:hAnsiTheme="minorHAnsi"/>
          <w:color w:val="000000"/>
          <w:sz w:val="22"/>
        </w:rPr>
      </w:pPr>
      <w:r w:rsidRPr="00CA1EFE">
        <w:rPr>
          <w:rFonts w:asciiTheme="minorHAnsi" w:hAnsiTheme="minorHAnsi"/>
          <w:color w:val="000000"/>
          <w:sz w:val="22"/>
        </w:rPr>
        <w:t>The State of Iowa’s Purchasing Cards (</w:t>
      </w:r>
      <w:proofErr w:type="spellStart"/>
      <w:r w:rsidRPr="00CA1EFE">
        <w:rPr>
          <w:rFonts w:asciiTheme="minorHAnsi" w:hAnsiTheme="minorHAnsi"/>
          <w:color w:val="000000"/>
          <w:sz w:val="22"/>
        </w:rPr>
        <w:t>Pcards</w:t>
      </w:r>
      <w:proofErr w:type="spellEnd"/>
      <w:r w:rsidRPr="00CA1EFE">
        <w:rPr>
          <w:rFonts w:asciiTheme="minorHAnsi" w:hAnsiTheme="minorHAnsi"/>
          <w:color w:val="000000"/>
          <w:sz w:val="22"/>
        </w:rPr>
        <w:t xml:space="preserve">) and </w:t>
      </w:r>
      <w:proofErr w:type="spellStart"/>
      <w:r w:rsidRPr="00CA1EFE">
        <w:rPr>
          <w:rFonts w:asciiTheme="minorHAnsi" w:hAnsiTheme="minorHAnsi"/>
          <w:color w:val="000000"/>
          <w:sz w:val="22"/>
        </w:rPr>
        <w:t>ePayable</w:t>
      </w:r>
      <w:proofErr w:type="spellEnd"/>
      <w:r w:rsidRPr="00CA1EFE">
        <w:rPr>
          <w:rFonts w:asciiTheme="minorHAnsi" w:hAnsiTheme="minorHAnsi"/>
          <w:color w:val="000000"/>
          <w:sz w:val="22"/>
        </w:rPr>
        <w:t xml:space="preserve"> solution (EAP) are commercial payment methods utilizing the VISA credit card network. The State of Iowa will not accept price changes or pay additional fees if Respondent uses the </w:t>
      </w:r>
      <w:proofErr w:type="spellStart"/>
      <w:r w:rsidRPr="00CA1EFE">
        <w:rPr>
          <w:rFonts w:asciiTheme="minorHAnsi" w:hAnsiTheme="minorHAnsi"/>
          <w:color w:val="000000"/>
          <w:sz w:val="22"/>
        </w:rPr>
        <w:t>Pcard</w:t>
      </w:r>
      <w:proofErr w:type="spellEnd"/>
      <w:r w:rsidRPr="00CA1EFE">
        <w:rPr>
          <w:rFonts w:asciiTheme="minorHAnsi" w:hAnsiTheme="minorHAnsi"/>
          <w:color w:val="000000"/>
          <w:sz w:val="22"/>
        </w:rPr>
        <w:t xml:space="preserve"> or EAP payment methods. </w:t>
      </w:r>
      <w:proofErr w:type="spellStart"/>
      <w:r w:rsidRPr="00CA1EFE">
        <w:rPr>
          <w:rFonts w:asciiTheme="minorHAnsi" w:hAnsiTheme="minorHAnsi"/>
          <w:color w:val="000000"/>
          <w:sz w:val="22"/>
        </w:rPr>
        <w:t>Pcard</w:t>
      </w:r>
      <w:proofErr w:type="spellEnd"/>
      <w:r w:rsidRPr="00CA1EFE">
        <w:rPr>
          <w:rFonts w:asciiTheme="minorHAnsi" w:hAnsiTheme="minorHAnsi"/>
          <w:color w:val="000000"/>
          <w:sz w:val="22"/>
        </w:rPr>
        <w:t xml:space="preserve">-accepting Respondents must abide by the State of Iowa’s Terms of </w:t>
      </w:r>
      <w:proofErr w:type="spellStart"/>
      <w:r w:rsidRPr="00CA1EFE">
        <w:rPr>
          <w:rFonts w:asciiTheme="minorHAnsi" w:hAnsiTheme="minorHAnsi"/>
          <w:color w:val="000000"/>
          <w:sz w:val="22"/>
        </w:rPr>
        <w:t>Pcard</w:t>
      </w:r>
      <w:proofErr w:type="spellEnd"/>
      <w:r w:rsidRPr="00CA1EFE">
        <w:rPr>
          <w:rFonts w:asciiTheme="minorHAnsi" w:hAnsiTheme="minorHAnsi"/>
          <w:color w:val="000000"/>
          <w:sz w:val="22"/>
        </w:rPr>
        <w:t xml:space="preserve"> Acceptance, as provided in Section 7.7 of the RFP. Respondents must provide a statement regarding their ability to meet the requirements I this subsection, as well as identifying their transaction reporting capabilities (Level I, II, or III).</w:t>
      </w:r>
    </w:p>
    <w:p w:rsidR="00CA1EFE" w:rsidRPr="00CA1EFE" w:rsidRDefault="00CA1EFE" w:rsidP="00611119">
      <w:pPr>
        <w:pStyle w:val="m-51002772696464181default"/>
        <w:shd w:val="clear" w:color="auto" w:fill="FFFFFF"/>
        <w:spacing w:before="0" w:beforeAutospacing="0" w:after="0" w:afterAutospacing="0"/>
        <w:ind w:left="630"/>
        <w:jc w:val="both"/>
        <w:rPr>
          <w:rFonts w:asciiTheme="minorHAnsi" w:hAnsiTheme="minorHAnsi"/>
          <w:color w:val="000000"/>
          <w:sz w:val="22"/>
        </w:rPr>
      </w:pPr>
      <w:r w:rsidRPr="00CA1EFE">
        <w:rPr>
          <w:rFonts w:asciiTheme="minorHAnsi" w:hAnsiTheme="minorHAnsi"/>
          <w:color w:val="000000"/>
          <w:sz w:val="22"/>
        </w:rPr>
        <w:t> </w:t>
      </w:r>
    </w:p>
    <w:p w:rsidR="00CA1EFE" w:rsidRPr="00CA1EFE" w:rsidRDefault="00CA1EFE" w:rsidP="00611119">
      <w:pPr>
        <w:pStyle w:val="m-51002772696464181default"/>
        <w:shd w:val="clear" w:color="auto" w:fill="FFFFFF"/>
        <w:spacing w:before="0" w:beforeAutospacing="0" w:after="0" w:afterAutospacing="0"/>
        <w:ind w:left="630"/>
        <w:jc w:val="both"/>
        <w:rPr>
          <w:rFonts w:asciiTheme="minorHAnsi" w:hAnsiTheme="minorHAnsi"/>
          <w:color w:val="000000"/>
          <w:sz w:val="22"/>
        </w:rPr>
      </w:pPr>
      <w:r w:rsidRPr="00CA1EFE">
        <w:rPr>
          <w:rFonts w:asciiTheme="minorHAnsi" w:hAnsiTheme="minorHAnsi"/>
          <w:b/>
          <w:bCs/>
          <w:color w:val="000000"/>
          <w:sz w:val="22"/>
        </w:rPr>
        <w:t xml:space="preserve">The RFP table of Contents lists Section 7 “Contractual Terms and Conditions” with seven (7) subsections.  The seventh subsection is “7.7 Administrative Fee”, however in the RFP document, page 26 shows Section 7 titled as “Contract Terms and Conditions” (not Contractual Terms and Conditions).  In this section which continues to pages 27 and 28 also has two subsections numbered the same.  Subsections titled “Special Terms” and “Contract Length” </w:t>
      </w:r>
      <w:proofErr w:type="gramStart"/>
      <w:r w:rsidRPr="00CA1EFE">
        <w:rPr>
          <w:rFonts w:asciiTheme="minorHAnsi" w:hAnsiTheme="minorHAnsi"/>
          <w:b/>
          <w:bCs/>
          <w:color w:val="000000"/>
          <w:sz w:val="22"/>
        </w:rPr>
        <w:t>are</w:t>
      </w:r>
      <w:proofErr w:type="gramEnd"/>
      <w:r w:rsidRPr="00CA1EFE">
        <w:rPr>
          <w:rFonts w:asciiTheme="minorHAnsi" w:hAnsiTheme="minorHAnsi"/>
          <w:b/>
          <w:bCs/>
          <w:color w:val="000000"/>
          <w:sz w:val="22"/>
        </w:rPr>
        <w:t xml:space="preserve"> both numbers as 7.2.  So, the reference in the requirement above referring to “Section 7.7” is actually 7.6 (due to the duplicate number 7.2).  In addition to this, the transaction reporting capabilities (Level I, II or II) referenced above is not defined anywhere in the RFP.</w:t>
      </w:r>
    </w:p>
    <w:p w:rsidR="00CA1EFE" w:rsidRDefault="00CA1EFE" w:rsidP="00611119">
      <w:pPr>
        <w:ind w:left="630" w:hanging="630"/>
        <w:jc w:val="both"/>
        <w:rPr>
          <w:rFonts w:asciiTheme="minorHAnsi" w:hAnsiTheme="minorHAnsi" w:cstheme="minorHAnsi"/>
          <w:sz w:val="22"/>
          <w:szCs w:val="22"/>
        </w:rPr>
      </w:pPr>
    </w:p>
    <w:p w:rsidR="00232FC1" w:rsidRPr="00611119" w:rsidRDefault="00CA1EFE" w:rsidP="00232FC1">
      <w:pPr>
        <w:pStyle w:val="m-51002772696464181default"/>
        <w:shd w:val="clear" w:color="auto" w:fill="FFFFFF"/>
        <w:spacing w:before="0" w:beforeAutospacing="0" w:after="0" w:afterAutospacing="0"/>
        <w:ind w:left="630" w:hanging="630"/>
        <w:rPr>
          <w:rFonts w:asciiTheme="minorHAnsi" w:hAnsiTheme="minorHAnsi" w:cstheme="minorHAnsi"/>
          <w:b/>
          <w:color w:val="FF0000"/>
          <w:sz w:val="22"/>
          <w:szCs w:val="22"/>
        </w:rPr>
      </w:pPr>
      <w:r w:rsidRPr="00CA1EFE">
        <w:rPr>
          <w:rFonts w:asciiTheme="minorHAnsi" w:hAnsiTheme="minorHAnsi" w:cstheme="minorHAnsi"/>
          <w:color w:val="FF0000"/>
          <w:sz w:val="22"/>
          <w:szCs w:val="22"/>
        </w:rPr>
        <w:t>A1.</w:t>
      </w:r>
      <w:r w:rsidRPr="00611119">
        <w:rPr>
          <w:rFonts w:asciiTheme="minorHAnsi" w:hAnsiTheme="minorHAnsi" w:cstheme="minorHAnsi"/>
          <w:b/>
          <w:color w:val="FF0000"/>
          <w:sz w:val="22"/>
          <w:szCs w:val="22"/>
        </w:rPr>
        <w:tab/>
      </w:r>
      <w:r w:rsidR="00232FC1">
        <w:rPr>
          <w:rFonts w:asciiTheme="minorHAnsi" w:hAnsiTheme="minorHAnsi" w:cstheme="minorHAnsi"/>
          <w:b/>
          <w:color w:val="FF0000"/>
          <w:sz w:val="22"/>
          <w:szCs w:val="22"/>
        </w:rPr>
        <w:t>A</w:t>
      </w:r>
      <w:r w:rsidR="00232FC1" w:rsidRPr="00611119">
        <w:rPr>
          <w:rFonts w:asciiTheme="minorHAnsi" w:hAnsiTheme="minorHAnsi" w:cstheme="minorHAnsi"/>
          <w:b/>
          <w:color w:val="FF0000"/>
          <w:sz w:val="22"/>
          <w:szCs w:val="22"/>
        </w:rPr>
        <w:t>)</w:t>
      </w:r>
      <w:r w:rsidR="00232FC1">
        <w:rPr>
          <w:rFonts w:asciiTheme="minorHAnsi" w:hAnsiTheme="minorHAnsi" w:cstheme="minorHAnsi"/>
          <w:b/>
          <w:color w:val="FF0000"/>
          <w:sz w:val="22"/>
          <w:szCs w:val="22"/>
        </w:rPr>
        <w:t xml:space="preserve">  </w:t>
      </w:r>
      <w:r w:rsidR="00232FC1" w:rsidRPr="00611119">
        <w:rPr>
          <w:rFonts w:asciiTheme="minorHAnsi" w:hAnsiTheme="minorHAnsi" w:cstheme="minorHAnsi"/>
          <w:b/>
          <w:color w:val="FF0000"/>
          <w:sz w:val="22"/>
          <w:szCs w:val="22"/>
        </w:rPr>
        <w:t>The State is amending Section 3.3.1.1 and replacing Section 3.3.1.1 with the following language:</w:t>
      </w:r>
    </w:p>
    <w:p w:rsidR="00232FC1" w:rsidRDefault="00232FC1" w:rsidP="00232FC1">
      <w:pPr>
        <w:pStyle w:val="m-51002772696464181default"/>
        <w:shd w:val="clear" w:color="auto" w:fill="FFFFFF"/>
        <w:spacing w:before="0" w:beforeAutospacing="0" w:after="0" w:afterAutospacing="0"/>
        <w:ind w:left="1170" w:hanging="450"/>
        <w:rPr>
          <w:rFonts w:asciiTheme="minorHAnsi" w:hAnsiTheme="minorHAnsi" w:cstheme="minorHAnsi"/>
          <w:color w:val="FF0000"/>
          <w:sz w:val="22"/>
          <w:szCs w:val="22"/>
        </w:rPr>
      </w:pPr>
    </w:p>
    <w:p w:rsidR="00232FC1" w:rsidRPr="00232FC1" w:rsidRDefault="00232FC1" w:rsidP="00232FC1">
      <w:pPr>
        <w:numPr>
          <w:ilvl w:val="3"/>
          <w:numId w:val="21"/>
        </w:numPr>
        <w:tabs>
          <w:tab w:val="left" w:pos="720"/>
          <w:tab w:val="left" w:pos="1080"/>
          <w:tab w:val="left" w:pos="1440"/>
          <w:tab w:val="left" w:pos="1620"/>
          <w:tab w:val="left" w:pos="2520"/>
        </w:tabs>
        <w:ind w:left="2520"/>
        <w:jc w:val="both"/>
        <w:rPr>
          <w:rFonts w:ascii="Calibri" w:hAnsi="Calibri"/>
          <w:b/>
          <w:color w:val="FF0000"/>
          <w:sz w:val="22"/>
          <w:szCs w:val="22"/>
        </w:rPr>
      </w:pPr>
      <w:r w:rsidRPr="00232FC1">
        <w:rPr>
          <w:rFonts w:ascii="Calibri" w:hAnsi="Calibri"/>
          <w:b/>
          <w:color w:val="FF0000"/>
          <w:sz w:val="22"/>
          <w:szCs w:val="22"/>
        </w:rPr>
        <w:t>Credit card or ePayables</w:t>
      </w:r>
    </w:p>
    <w:p w:rsidR="00232FC1" w:rsidRPr="00232FC1" w:rsidRDefault="00232FC1" w:rsidP="00232FC1">
      <w:pPr>
        <w:tabs>
          <w:tab w:val="left" w:pos="1620"/>
        </w:tabs>
        <w:ind w:left="2520"/>
        <w:jc w:val="both"/>
        <w:rPr>
          <w:rFonts w:ascii="Calibri" w:hAnsi="Calibri"/>
          <w:color w:val="FF0000"/>
          <w:sz w:val="22"/>
          <w:szCs w:val="22"/>
        </w:rPr>
      </w:pPr>
      <w:r w:rsidRPr="00232FC1">
        <w:rPr>
          <w:rFonts w:ascii="Calibri" w:hAnsi="Calibri"/>
          <w:color w:val="FF0000"/>
          <w:sz w:val="22"/>
          <w:szCs w:val="22"/>
        </w:rPr>
        <w:t>The State of Iowa’s Purchasing Cards (</w:t>
      </w:r>
      <w:proofErr w:type="spellStart"/>
      <w:r w:rsidRPr="00232FC1">
        <w:rPr>
          <w:rFonts w:ascii="Calibri" w:hAnsi="Calibri"/>
          <w:color w:val="FF0000"/>
          <w:sz w:val="22"/>
          <w:szCs w:val="22"/>
        </w:rPr>
        <w:t>Pcards</w:t>
      </w:r>
      <w:proofErr w:type="spellEnd"/>
      <w:r w:rsidRPr="00232FC1">
        <w:rPr>
          <w:rFonts w:ascii="Calibri" w:hAnsi="Calibri"/>
          <w:color w:val="FF0000"/>
          <w:sz w:val="22"/>
          <w:szCs w:val="22"/>
        </w:rPr>
        <w:t xml:space="preserve">) and </w:t>
      </w:r>
      <w:proofErr w:type="spellStart"/>
      <w:r w:rsidRPr="00232FC1">
        <w:rPr>
          <w:rFonts w:ascii="Calibri" w:hAnsi="Calibri"/>
          <w:color w:val="FF0000"/>
          <w:sz w:val="22"/>
          <w:szCs w:val="22"/>
        </w:rPr>
        <w:t>ePayable</w:t>
      </w:r>
      <w:proofErr w:type="spellEnd"/>
      <w:r w:rsidRPr="00232FC1">
        <w:rPr>
          <w:rFonts w:ascii="Calibri" w:hAnsi="Calibri"/>
          <w:color w:val="FF0000"/>
          <w:sz w:val="22"/>
          <w:szCs w:val="22"/>
        </w:rPr>
        <w:t xml:space="preserve"> solution (EAP) are commercial payment methods utilizing the VISA credit card network. The State of Iowa will not accept price changes or pay additional fees if Respondent uses the </w:t>
      </w:r>
      <w:proofErr w:type="spellStart"/>
      <w:r w:rsidRPr="00232FC1">
        <w:rPr>
          <w:rFonts w:ascii="Calibri" w:hAnsi="Calibri"/>
          <w:color w:val="FF0000"/>
          <w:sz w:val="22"/>
          <w:szCs w:val="22"/>
        </w:rPr>
        <w:t>Pcard</w:t>
      </w:r>
      <w:proofErr w:type="spellEnd"/>
      <w:r w:rsidRPr="00232FC1">
        <w:rPr>
          <w:rFonts w:ascii="Calibri" w:hAnsi="Calibri"/>
          <w:color w:val="FF0000"/>
          <w:sz w:val="22"/>
          <w:szCs w:val="22"/>
        </w:rPr>
        <w:t xml:space="preserve"> or EAP payment methods. </w:t>
      </w:r>
      <w:proofErr w:type="spellStart"/>
      <w:r w:rsidRPr="00232FC1">
        <w:rPr>
          <w:rFonts w:ascii="Calibri" w:hAnsi="Calibri"/>
          <w:color w:val="FF0000"/>
          <w:sz w:val="22"/>
          <w:szCs w:val="22"/>
        </w:rPr>
        <w:t>Pcard</w:t>
      </w:r>
      <w:proofErr w:type="spellEnd"/>
      <w:r w:rsidRPr="00232FC1">
        <w:rPr>
          <w:rFonts w:ascii="Calibri" w:hAnsi="Calibri"/>
          <w:color w:val="FF0000"/>
          <w:sz w:val="22"/>
          <w:szCs w:val="22"/>
        </w:rPr>
        <w:t xml:space="preserve">-accepting Respondents must abide by the State of Iowa’s Terms of </w:t>
      </w:r>
      <w:proofErr w:type="spellStart"/>
      <w:r w:rsidRPr="00232FC1">
        <w:rPr>
          <w:rFonts w:ascii="Calibri" w:hAnsi="Calibri"/>
          <w:color w:val="FF0000"/>
          <w:sz w:val="22"/>
          <w:szCs w:val="22"/>
        </w:rPr>
        <w:t>Pcard</w:t>
      </w:r>
      <w:proofErr w:type="spellEnd"/>
      <w:r w:rsidRPr="00232FC1">
        <w:rPr>
          <w:rFonts w:ascii="Calibri" w:hAnsi="Calibri"/>
          <w:color w:val="FF0000"/>
          <w:sz w:val="22"/>
          <w:szCs w:val="22"/>
        </w:rPr>
        <w:t xml:space="preserve"> Acceptance, as provided in Section 7.6 of the RFP. Respondents must provide a statement regarding their ability to meet the requirements I this subsection, as well as identifying their transaction reporting capabilities (Level I, II, or III).  </w:t>
      </w:r>
    </w:p>
    <w:p w:rsidR="00232FC1" w:rsidRDefault="00232FC1" w:rsidP="00A01D19">
      <w:pPr>
        <w:ind w:left="630" w:hanging="630"/>
        <w:jc w:val="both"/>
        <w:rPr>
          <w:rFonts w:asciiTheme="minorHAnsi" w:hAnsiTheme="minorHAnsi" w:cstheme="minorHAnsi"/>
          <w:b/>
          <w:color w:val="FF0000"/>
          <w:sz w:val="22"/>
          <w:szCs w:val="22"/>
        </w:rPr>
      </w:pPr>
    </w:p>
    <w:p w:rsidR="00232FC1" w:rsidRDefault="00232FC1" w:rsidP="00A01D19">
      <w:pPr>
        <w:ind w:left="630" w:hanging="630"/>
        <w:jc w:val="both"/>
        <w:rPr>
          <w:rFonts w:asciiTheme="minorHAnsi" w:hAnsiTheme="minorHAnsi" w:cstheme="minorHAnsi"/>
          <w:b/>
          <w:color w:val="FF0000"/>
          <w:sz w:val="22"/>
          <w:szCs w:val="22"/>
        </w:rPr>
      </w:pPr>
    </w:p>
    <w:p w:rsidR="00232FC1" w:rsidRDefault="00232FC1" w:rsidP="00A01D19">
      <w:pPr>
        <w:ind w:left="630" w:hanging="630"/>
        <w:jc w:val="both"/>
        <w:rPr>
          <w:rFonts w:asciiTheme="minorHAnsi" w:hAnsiTheme="minorHAnsi" w:cstheme="minorHAnsi"/>
          <w:b/>
          <w:color w:val="FF0000"/>
          <w:sz w:val="22"/>
          <w:szCs w:val="22"/>
        </w:rPr>
      </w:pPr>
    </w:p>
    <w:p w:rsidR="00232FC1" w:rsidRDefault="00232FC1" w:rsidP="00A01D19">
      <w:pPr>
        <w:ind w:left="630" w:hanging="630"/>
        <w:jc w:val="both"/>
        <w:rPr>
          <w:rFonts w:asciiTheme="minorHAnsi" w:hAnsiTheme="minorHAnsi" w:cstheme="minorHAnsi"/>
          <w:b/>
          <w:color w:val="FF0000"/>
          <w:sz w:val="22"/>
          <w:szCs w:val="22"/>
        </w:rPr>
      </w:pPr>
    </w:p>
    <w:p w:rsidR="00E01BBC" w:rsidRDefault="00E01BBC" w:rsidP="00A01D19">
      <w:pPr>
        <w:ind w:left="630" w:hanging="630"/>
        <w:jc w:val="both"/>
        <w:rPr>
          <w:rFonts w:asciiTheme="minorHAnsi" w:hAnsiTheme="minorHAnsi" w:cstheme="minorHAnsi"/>
          <w:b/>
          <w:color w:val="FF0000"/>
          <w:sz w:val="22"/>
          <w:szCs w:val="22"/>
        </w:rPr>
      </w:pPr>
    </w:p>
    <w:p w:rsidR="00E01BBC" w:rsidRDefault="00E01BBC" w:rsidP="00A01D19">
      <w:pPr>
        <w:ind w:left="630" w:hanging="630"/>
        <w:jc w:val="both"/>
        <w:rPr>
          <w:rFonts w:asciiTheme="minorHAnsi" w:hAnsiTheme="minorHAnsi" w:cstheme="minorHAnsi"/>
          <w:b/>
          <w:color w:val="FF0000"/>
          <w:sz w:val="22"/>
          <w:szCs w:val="22"/>
        </w:rPr>
      </w:pPr>
    </w:p>
    <w:p w:rsidR="00232FC1" w:rsidRDefault="00232FC1" w:rsidP="00A01D19">
      <w:pPr>
        <w:ind w:left="630" w:hanging="630"/>
        <w:jc w:val="both"/>
        <w:rPr>
          <w:rFonts w:asciiTheme="minorHAnsi" w:hAnsiTheme="minorHAnsi" w:cstheme="minorHAnsi"/>
          <w:b/>
          <w:color w:val="FF0000"/>
          <w:sz w:val="22"/>
          <w:szCs w:val="22"/>
        </w:rPr>
      </w:pPr>
    </w:p>
    <w:p w:rsidR="00A01D19" w:rsidRPr="00611119" w:rsidRDefault="00232FC1" w:rsidP="00232FC1">
      <w:pPr>
        <w:ind w:left="1260" w:hanging="630"/>
        <w:jc w:val="both"/>
        <w:rPr>
          <w:rFonts w:asciiTheme="minorHAnsi" w:hAnsiTheme="minorHAnsi" w:cstheme="minorHAnsi"/>
          <w:b/>
          <w:color w:val="FF0000"/>
          <w:sz w:val="22"/>
          <w:szCs w:val="22"/>
        </w:rPr>
      </w:pPr>
      <w:r>
        <w:rPr>
          <w:rFonts w:asciiTheme="minorHAnsi" w:hAnsiTheme="minorHAnsi" w:cstheme="minorHAnsi"/>
          <w:b/>
          <w:color w:val="FF0000"/>
          <w:sz w:val="22"/>
          <w:szCs w:val="22"/>
        </w:rPr>
        <w:lastRenderedPageBreak/>
        <w:t>B</w:t>
      </w:r>
      <w:r w:rsidR="00A01D19" w:rsidRPr="00611119">
        <w:rPr>
          <w:rFonts w:asciiTheme="minorHAnsi" w:hAnsiTheme="minorHAnsi" w:cstheme="minorHAnsi"/>
          <w:b/>
          <w:color w:val="FF0000"/>
          <w:sz w:val="22"/>
          <w:szCs w:val="22"/>
        </w:rPr>
        <w:t xml:space="preserve">)     </w:t>
      </w:r>
      <w:r w:rsidR="00A01D19" w:rsidRPr="00611119">
        <w:rPr>
          <w:rFonts w:asciiTheme="minorHAnsi" w:hAnsiTheme="minorHAnsi" w:cstheme="minorHAnsi"/>
          <w:b/>
          <w:color w:val="FF0000"/>
          <w:sz w:val="22"/>
          <w:szCs w:val="22"/>
        </w:rPr>
        <w:t>The State is amending the Table of Contents heading for Section 7 as shown below to match the</w:t>
      </w:r>
    </w:p>
    <w:p w:rsidR="00A01D19" w:rsidRPr="00611119" w:rsidRDefault="00A01D19" w:rsidP="00A01D19">
      <w:pPr>
        <w:ind w:left="630" w:hanging="630"/>
        <w:jc w:val="both"/>
        <w:rPr>
          <w:rFonts w:asciiTheme="minorHAnsi" w:hAnsiTheme="minorHAnsi" w:cstheme="minorHAnsi"/>
          <w:b/>
          <w:color w:val="FF0000"/>
          <w:sz w:val="22"/>
          <w:szCs w:val="22"/>
        </w:rPr>
      </w:pPr>
      <w:r w:rsidRPr="00611119">
        <w:rPr>
          <w:rFonts w:asciiTheme="minorHAnsi" w:hAnsiTheme="minorHAnsi" w:cstheme="minorHAnsi"/>
          <w:b/>
          <w:color w:val="FF0000"/>
          <w:sz w:val="22"/>
          <w:szCs w:val="22"/>
        </w:rPr>
        <w:t xml:space="preserve">                 </w:t>
      </w:r>
      <w:r w:rsidRPr="00611119">
        <w:rPr>
          <w:rFonts w:asciiTheme="minorHAnsi" w:hAnsiTheme="minorHAnsi" w:cstheme="minorHAnsi"/>
          <w:b/>
          <w:color w:val="FF0000"/>
          <w:sz w:val="22"/>
          <w:szCs w:val="22"/>
        </w:rPr>
        <w:t xml:space="preserve"> </w:t>
      </w:r>
      <w:r w:rsidRPr="00611119">
        <w:rPr>
          <w:rFonts w:asciiTheme="minorHAnsi" w:hAnsiTheme="minorHAnsi" w:cstheme="minorHAnsi"/>
          <w:b/>
          <w:color w:val="FF0000"/>
          <w:sz w:val="22"/>
          <w:szCs w:val="22"/>
        </w:rPr>
        <w:t xml:space="preserve">    </w:t>
      </w:r>
      <w:r w:rsidRPr="00611119">
        <w:rPr>
          <w:rFonts w:asciiTheme="minorHAnsi" w:hAnsiTheme="minorHAnsi" w:cstheme="minorHAnsi"/>
          <w:b/>
          <w:color w:val="FF0000"/>
          <w:sz w:val="22"/>
          <w:szCs w:val="22"/>
        </w:rPr>
        <w:t>Section 7 header:</w:t>
      </w:r>
    </w:p>
    <w:p w:rsidR="00A01D19" w:rsidRDefault="00A01D19" w:rsidP="00A01D19">
      <w:pPr>
        <w:ind w:left="630" w:hanging="630"/>
        <w:jc w:val="both"/>
        <w:rPr>
          <w:rFonts w:asciiTheme="minorHAnsi" w:hAnsiTheme="minorHAnsi" w:cstheme="minorHAnsi"/>
          <w:color w:val="FF0000"/>
          <w:sz w:val="22"/>
          <w:szCs w:val="22"/>
        </w:rPr>
      </w:pPr>
    </w:p>
    <w:p w:rsidR="00A01D19" w:rsidRPr="00E01BBC" w:rsidRDefault="00A01D19" w:rsidP="00A01D19">
      <w:pPr>
        <w:ind w:left="540"/>
        <w:jc w:val="both"/>
        <w:rPr>
          <w:rFonts w:asciiTheme="minorHAnsi" w:hAnsiTheme="minorHAnsi" w:cstheme="minorHAnsi"/>
          <w:b/>
          <w:color w:val="FF0000"/>
          <w:sz w:val="22"/>
          <w:szCs w:val="22"/>
        </w:rPr>
      </w:pPr>
      <w:r w:rsidRPr="00611119">
        <w:rPr>
          <w:rFonts w:asciiTheme="minorHAnsi" w:hAnsiTheme="minorHAnsi" w:cstheme="minorHAnsi"/>
          <w:color w:val="FF0000"/>
          <w:sz w:val="22"/>
          <w:szCs w:val="22"/>
        </w:rPr>
        <w:t xml:space="preserve">             </w:t>
      </w:r>
      <w:r w:rsidRPr="00E01BBC">
        <w:rPr>
          <w:rFonts w:asciiTheme="minorHAnsi" w:hAnsiTheme="minorHAnsi" w:cstheme="minorHAnsi"/>
          <w:b/>
          <w:color w:val="FF0000"/>
          <w:sz w:val="22"/>
          <w:szCs w:val="22"/>
        </w:rPr>
        <w:t>7.  Contract Terms and Conditions</w:t>
      </w:r>
    </w:p>
    <w:p w:rsidR="00A01D19" w:rsidRPr="00E01BBC" w:rsidRDefault="00A01D19" w:rsidP="00A01D19">
      <w:pPr>
        <w:numPr>
          <w:ilvl w:val="1"/>
          <w:numId w:val="17"/>
        </w:numPr>
        <w:ind w:left="1980" w:hanging="540"/>
        <w:jc w:val="both"/>
        <w:rPr>
          <w:rFonts w:ascii="Calibri" w:hAnsi="Calibri"/>
          <w:b/>
          <w:bCs/>
          <w:color w:val="FF0000"/>
          <w:sz w:val="22"/>
          <w:szCs w:val="22"/>
        </w:rPr>
      </w:pPr>
      <w:r w:rsidRPr="00E01BBC">
        <w:rPr>
          <w:rFonts w:ascii="Calibri" w:hAnsi="Calibri"/>
          <w:b/>
          <w:bCs/>
          <w:color w:val="FF0000"/>
          <w:sz w:val="22"/>
          <w:szCs w:val="22"/>
        </w:rPr>
        <w:t>Contract Terms and Conditions</w:t>
      </w:r>
    </w:p>
    <w:p w:rsidR="00A01D19" w:rsidRPr="00E01BBC" w:rsidRDefault="00A01D19" w:rsidP="00A01D19">
      <w:pPr>
        <w:numPr>
          <w:ilvl w:val="1"/>
          <w:numId w:val="17"/>
        </w:numPr>
        <w:ind w:left="1980" w:hanging="540"/>
        <w:jc w:val="both"/>
        <w:rPr>
          <w:rFonts w:ascii="Calibri" w:hAnsi="Calibri"/>
          <w:b/>
          <w:bCs/>
          <w:color w:val="FF0000"/>
          <w:sz w:val="22"/>
          <w:szCs w:val="22"/>
        </w:rPr>
      </w:pPr>
      <w:r w:rsidRPr="00E01BBC">
        <w:rPr>
          <w:rFonts w:ascii="Calibri" w:hAnsi="Calibri"/>
          <w:b/>
          <w:bCs/>
          <w:color w:val="FF0000"/>
          <w:sz w:val="22"/>
          <w:szCs w:val="22"/>
        </w:rPr>
        <w:t xml:space="preserve">Special Terms </w:t>
      </w:r>
    </w:p>
    <w:p w:rsidR="00A01D19" w:rsidRPr="00E01BBC" w:rsidRDefault="00A01D19" w:rsidP="00A01D19">
      <w:pPr>
        <w:numPr>
          <w:ilvl w:val="1"/>
          <w:numId w:val="17"/>
        </w:numPr>
        <w:ind w:left="1980" w:hanging="540"/>
        <w:jc w:val="both"/>
        <w:rPr>
          <w:rFonts w:ascii="Calibri" w:hAnsi="Calibri"/>
          <w:b/>
          <w:bCs/>
          <w:color w:val="FF0000"/>
          <w:sz w:val="22"/>
          <w:szCs w:val="22"/>
        </w:rPr>
      </w:pPr>
      <w:r w:rsidRPr="00E01BBC">
        <w:rPr>
          <w:rFonts w:ascii="Calibri" w:hAnsi="Calibri"/>
          <w:b/>
          <w:bCs/>
          <w:color w:val="FF0000"/>
          <w:sz w:val="22"/>
          <w:szCs w:val="22"/>
        </w:rPr>
        <w:t xml:space="preserve">Contract Length </w:t>
      </w:r>
    </w:p>
    <w:p w:rsidR="00A01D19" w:rsidRPr="00E01BBC" w:rsidRDefault="00A01D19" w:rsidP="00A01D19">
      <w:pPr>
        <w:numPr>
          <w:ilvl w:val="1"/>
          <w:numId w:val="17"/>
        </w:numPr>
        <w:ind w:left="1980" w:hanging="540"/>
        <w:jc w:val="both"/>
        <w:rPr>
          <w:rFonts w:ascii="Calibri" w:hAnsi="Calibri"/>
          <w:b/>
          <w:bCs/>
          <w:color w:val="FF0000"/>
          <w:sz w:val="22"/>
          <w:szCs w:val="22"/>
        </w:rPr>
      </w:pPr>
      <w:r w:rsidRPr="00E01BBC">
        <w:rPr>
          <w:rFonts w:ascii="Calibri" w:hAnsi="Calibri"/>
          <w:b/>
          <w:bCs/>
          <w:color w:val="FF0000"/>
          <w:sz w:val="22"/>
          <w:szCs w:val="22"/>
        </w:rPr>
        <w:t xml:space="preserve">Insurance </w:t>
      </w:r>
    </w:p>
    <w:p w:rsidR="00A01D19" w:rsidRPr="00E01BBC" w:rsidRDefault="00A01D19" w:rsidP="00A01D19">
      <w:pPr>
        <w:numPr>
          <w:ilvl w:val="1"/>
          <w:numId w:val="17"/>
        </w:numPr>
        <w:ind w:left="1980" w:hanging="540"/>
        <w:jc w:val="both"/>
        <w:rPr>
          <w:rFonts w:ascii="Calibri" w:hAnsi="Calibri"/>
          <w:b/>
          <w:bCs/>
          <w:color w:val="FF0000"/>
          <w:sz w:val="22"/>
          <w:szCs w:val="22"/>
        </w:rPr>
      </w:pPr>
      <w:r w:rsidRPr="00E01BBC">
        <w:rPr>
          <w:rFonts w:ascii="Calibri" w:hAnsi="Calibri"/>
          <w:b/>
          <w:bCs/>
          <w:color w:val="FF0000"/>
          <w:sz w:val="22"/>
          <w:szCs w:val="22"/>
        </w:rPr>
        <w:t xml:space="preserve">Quarterly Report </w:t>
      </w:r>
    </w:p>
    <w:p w:rsidR="00A01D19" w:rsidRPr="00E01BBC" w:rsidRDefault="00A01D19" w:rsidP="00A01D19">
      <w:pPr>
        <w:numPr>
          <w:ilvl w:val="1"/>
          <w:numId w:val="17"/>
        </w:numPr>
        <w:ind w:left="1980" w:hanging="540"/>
        <w:jc w:val="both"/>
        <w:rPr>
          <w:rFonts w:ascii="Calibri" w:hAnsi="Calibri"/>
          <w:b/>
          <w:bCs/>
          <w:color w:val="FF0000"/>
          <w:sz w:val="22"/>
          <w:szCs w:val="22"/>
        </w:rPr>
      </w:pPr>
      <w:r w:rsidRPr="00E01BBC">
        <w:rPr>
          <w:rFonts w:ascii="Calibri" w:hAnsi="Calibri"/>
          <w:b/>
          <w:bCs/>
          <w:color w:val="FF0000"/>
          <w:sz w:val="22"/>
          <w:szCs w:val="22"/>
        </w:rPr>
        <w:t>Terms and Conditions for State of Iowa Purchasing Cards</w:t>
      </w:r>
    </w:p>
    <w:p w:rsidR="00A01D19" w:rsidRPr="00E01BBC" w:rsidRDefault="00A01D19" w:rsidP="00A01D19">
      <w:pPr>
        <w:numPr>
          <w:ilvl w:val="1"/>
          <w:numId w:val="17"/>
        </w:numPr>
        <w:ind w:left="1980" w:hanging="540"/>
        <w:jc w:val="both"/>
        <w:rPr>
          <w:rFonts w:ascii="Calibri" w:hAnsi="Calibri"/>
          <w:b/>
          <w:bCs/>
          <w:color w:val="FF0000"/>
          <w:sz w:val="22"/>
          <w:szCs w:val="22"/>
        </w:rPr>
      </w:pPr>
      <w:r w:rsidRPr="00E01BBC">
        <w:rPr>
          <w:rFonts w:ascii="Calibri" w:hAnsi="Calibri"/>
          <w:b/>
          <w:bCs/>
          <w:color w:val="FF0000"/>
          <w:sz w:val="22"/>
          <w:szCs w:val="22"/>
        </w:rPr>
        <w:t>Administrative Fee</w:t>
      </w:r>
    </w:p>
    <w:p w:rsidR="00611119" w:rsidRPr="00CA1EFE" w:rsidRDefault="00611119" w:rsidP="00A01D19">
      <w:pPr>
        <w:pStyle w:val="m-51002772696464181default"/>
        <w:shd w:val="clear" w:color="auto" w:fill="FFFFFF"/>
        <w:spacing w:before="0" w:beforeAutospacing="0" w:after="0" w:afterAutospacing="0"/>
        <w:ind w:left="1170" w:hanging="450"/>
        <w:rPr>
          <w:rFonts w:asciiTheme="minorHAnsi" w:hAnsiTheme="minorHAnsi" w:cstheme="minorHAnsi"/>
          <w:color w:val="FF0000"/>
          <w:sz w:val="22"/>
          <w:szCs w:val="22"/>
        </w:rPr>
      </w:pPr>
    </w:p>
    <w:p w:rsidR="00A01D19" w:rsidRPr="00CA1EFE" w:rsidRDefault="00A01D19" w:rsidP="00A01D19">
      <w:pPr>
        <w:ind w:left="1440" w:hanging="630"/>
        <w:jc w:val="both"/>
        <w:rPr>
          <w:rFonts w:asciiTheme="minorHAnsi" w:hAnsiTheme="minorHAnsi" w:cstheme="minorHAnsi"/>
          <w:color w:val="FF0000"/>
          <w:sz w:val="22"/>
          <w:szCs w:val="22"/>
        </w:rPr>
      </w:pPr>
    </w:p>
    <w:p w:rsidR="00441422" w:rsidRPr="00611119" w:rsidRDefault="00E01BBC" w:rsidP="00611119">
      <w:pPr>
        <w:pStyle w:val="m-51002772696464181default"/>
        <w:shd w:val="clear" w:color="auto" w:fill="FFFFFF"/>
        <w:spacing w:before="0" w:beforeAutospacing="0" w:after="0" w:afterAutospacing="0"/>
        <w:ind w:left="1170" w:hanging="450"/>
        <w:jc w:val="both"/>
        <w:rPr>
          <w:rFonts w:asciiTheme="minorHAnsi" w:hAnsiTheme="minorHAnsi" w:cstheme="minorHAnsi"/>
          <w:b/>
          <w:color w:val="FF0000"/>
          <w:sz w:val="22"/>
          <w:szCs w:val="22"/>
        </w:rPr>
      </w:pPr>
      <w:r>
        <w:rPr>
          <w:rFonts w:asciiTheme="minorHAnsi" w:hAnsiTheme="minorHAnsi" w:cstheme="minorHAnsi"/>
          <w:b/>
          <w:color w:val="FF0000"/>
          <w:sz w:val="22"/>
          <w:szCs w:val="22"/>
        </w:rPr>
        <w:t>C</w:t>
      </w:r>
      <w:r w:rsidR="00A01D19" w:rsidRPr="00611119">
        <w:rPr>
          <w:rFonts w:asciiTheme="minorHAnsi" w:hAnsiTheme="minorHAnsi" w:cstheme="minorHAnsi"/>
          <w:b/>
          <w:color w:val="FF0000"/>
          <w:sz w:val="22"/>
          <w:szCs w:val="22"/>
        </w:rPr>
        <w:t>)</w:t>
      </w:r>
      <w:r w:rsidR="00A01D19" w:rsidRPr="00611119">
        <w:rPr>
          <w:rFonts w:asciiTheme="minorHAnsi" w:hAnsiTheme="minorHAnsi" w:cstheme="minorHAnsi"/>
          <w:b/>
          <w:color w:val="FF0000"/>
          <w:sz w:val="22"/>
          <w:szCs w:val="22"/>
        </w:rPr>
        <w:tab/>
      </w:r>
      <w:r w:rsidR="00441422" w:rsidRPr="00611119">
        <w:rPr>
          <w:rFonts w:asciiTheme="minorHAnsi" w:hAnsiTheme="minorHAnsi" w:cstheme="minorHAnsi"/>
          <w:b/>
          <w:color w:val="FF0000"/>
          <w:sz w:val="22"/>
          <w:szCs w:val="22"/>
        </w:rPr>
        <w:t>The State acknowledges that the section numbering in Section 7 is off by one number starting with the Contract Lengt</w:t>
      </w:r>
      <w:r w:rsidR="00A01D19" w:rsidRPr="00611119">
        <w:rPr>
          <w:rFonts w:asciiTheme="minorHAnsi" w:hAnsiTheme="minorHAnsi" w:cstheme="minorHAnsi"/>
          <w:b/>
          <w:color w:val="FF0000"/>
          <w:sz w:val="22"/>
          <w:szCs w:val="22"/>
        </w:rPr>
        <w:t>h section. The State is amending Section 7 by replacing the current Section 7 with the following language:</w:t>
      </w:r>
    </w:p>
    <w:p w:rsidR="00CA1EFE" w:rsidRDefault="00CA1EFE" w:rsidP="00790669">
      <w:pPr>
        <w:ind w:left="1260" w:hanging="630"/>
        <w:jc w:val="both"/>
        <w:rPr>
          <w:rFonts w:asciiTheme="minorHAnsi" w:hAnsiTheme="minorHAnsi" w:cstheme="minorHAnsi"/>
          <w:sz w:val="22"/>
          <w:szCs w:val="22"/>
        </w:rPr>
      </w:pPr>
    </w:p>
    <w:p w:rsidR="00A01D19" w:rsidRDefault="00A01D19" w:rsidP="00790669">
      <w:pPr>
        <w:ind w:left="1260" w:hanging="630"/>
        <w:jc w:val="both"/>
        <w:rPr>
          <w:rFonts w:asciiTheme="minorHAnsi" w:hAnsiTheme="minorHAnsi" w:cstheme="minorHAnsi"/>
          <w:sz w:val="22"/>
          <w:szCs w:val="22"/>
        </w:rPr>
      </w:pPr>
    </w:p>
    <w:p w:rsidR="00A01D19" w:rsidRPr="00E01BBC" w:rsidRDefault="00A01D19" w:rsidP="00E01BBC">
      <w:pPr>
        <w:pStyle w:val="Subtitle"/>
        <w:pBdr>
          <w:top w:val="single" w:sz="4" w:space="8" w:color="000000"/>
          <w:left w:val="single" w:sz="4" w:space="0" w:color="000000"/>
          <w:bottom w:val="single" w:sz="4" w:space="6" w:color="000000"/>
          <w:right w:val="single" w:sz="4" w:space="0" w:color="000000"/>
        </w:pBdr>
        <w:ind w:left="630"/>
        <w:jc w:val="center"/>
        <w:rPr>
          <w:rFonts w:ascii="Calibri" w:hAnsi="Calibri"/>
          <w:color w:val="FF0000"/>
          <w:spacing w:val="-3"/>
          <w:szCs w:val="22"/>
        </w:rPr>
      </w:pPr>
      <w:r w:rsidRPr="00E01BBC">
        <w:rPr>
          <w:rFonts w:ascii="Calibri" w:hAnsi="Calibri"/>
          <w:color w:val="FF0000"/>
          <w:spacing w:val="-3"/>
          <w:szCs w:val="22"/>
        </w:rPr>
        <w:t>SECTION 7      CONTRACT TERMS AND CONDITIONS</w:t>
      </w:r>
    </w:p>
    <w:p w:rsidR="00A01D19" w:rsidRPr="00E01BBC" w:rsidRDefault="00A01D19" w:rsidP="00A01D19">
      <w:pPr>
        <w:tabs>
          <w:tab w:val="left" w:pos="360"/>
        </w:tabs>
        <w:jc w:val="both"/>
        <w:rPr>
          <w:rFonts w:ascii="Calibri" w:hAnsi="Calibri"/>
          <w:b/>
          <w:color w:val="FF0000"/>
          <w:sz w:val="22"/>
          <w:szCs w:val="22"/>
        </w:rPr>
      </w:pPr>
    </w:p>
    <w:p w:rsidR="00A01D19" w:rsidRPr="00E01BBC" w:rsidRDefault="00A01D19" w:rsidP="00E01BBC">
      <w:pPr>
        <w:ind w:left="1440" w:hanging="720"/>
        <w:jc w:val="both"/>
        <w:rPr>
          <w:rFonts w:ascii="Calibri" w:hAnsi="Calibri"/>
          <w:b/>
          <w:color w:val="FF0000"/>
          <w:sz w:val="22"/>
          <w:szCs w:val="22"/>
        </w:rPr>
      </w:pPr>
      <w:r w:rsidRPr="00E01BBC">
        <w:rPr>
          <w:rFonts w:ascii="Calibri" w:hAnsi="Calibri"/>
          <w:b/>
          <w:color w:val="FF0000"/>
          <w:sz w:val="22"/>
          <w:szCs w:val="22"/>
        </w:rPr>
        <w:t>7.1</w:t>
      </w:r>
      <w:r w:rsidRPr="00E01BBC">
        <w:rPr>
          <w:rFonts w:ascii="Calibri" w:hAnsi="Calibri"/>
          <w:b/>
          <w:color w:val="FF0000"/>
          <w:sz w:val="22"/>
          <w:szCs w:val="22"/>
        </w:rPr>
        <w:tab/>
        <w:t xml:space="preserve">Contract Terms and Conditions </w:t>
      </w:r>
    </w:p>
    <w:p w:rsidR="00A01D19" w:rsidRPr="00E01BBC" w:rsidRDefault="00A01D19" w:rsidP="00E01BBC">
      <w:pPr>
        <w:tabs>
          <w:tab w:val="left" w:pos="-720"/>
        </w:tabs>
        <w:suppressAutoHyphens/>
        <w:ind w:left="1440"/>
        <w:jc w:val="both"/>
        <w:rPr>
          <w:rFonts w:ascii="Calibri" w:hAnsi="Calibri"/>
          <w:color w:val="FF0000"/>
          <w:sz w:val="22"/>
          <w:szCs w:val="22"/>
        </w:rPr>
      </w:pPr>
      <w:r w:rsidRPr="00E01BBC">
        <w:rPr>
          <w:rFonts w:ascii="Calibri" w:hAnsi="Calibri"/>
          <w:color w:val="FF0000"/>
          <w:sz w:val="22"/>
          <w:szCs w:val="22"/>
        </w:rPr>
        <w:t xml:space="preserve">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 General Terms and Conditions, the offer of the successful Respondent contained in its Proposal, and any other terms deemed necessary by the Agency. </w:t>
      </w:r>
      <w:r w:rsidRPr="00E01BBC">
        <w:rPr>
          <w:rFonts w:ascii="Calibri" w:hAnsi="Calibri" w:cs="Arial"/>
          <w:color w:val="FF0000"/>
          <w:sz w:val="22"/>
          <w:szCs w:val="22"/>
        </w:rPr>
        <w:t xml:space="preserve"> No objection or amendment by a Respondent to the provisions or terms and conditions of the RFP or the General Terms and Conditions shall be incorporated into the Contract unless Agency has explicitly accepted the Respondent’s objection or amendment in writing</w:t>
      </w:r>
      <w:r w:rsidRPr="00E01BBC">
        <w:rPr>
          <w:rFonts w:ascii="Calibri" w:hAnsi="Calibri"/>
          <w:color w:val="FF0000"/>
          <w:sz w:val="22"/>
          <w:szCs w:val="22"/>
        </w:rPr>
        <w:t xml:space="preserve">.  </w:t>
      </w:r>
    </w:p>
    <w:p w:rsidR="00A01D19" w:rsidRPr="00E01BBC" w:rsidRDefault="00A01D19" w:rsidP="00E01BBC">
      <w:pPr>
        <w:tabs>
          <w:tab w:val="left" w:pos="-720"/>
        </w:tabs>
        <w:suppressAutoHyphens/>
        <w:ind w:left="1440"/>
        <w:jc w:val="both"/>
        <w:rPr>
          <w:rFonts w:ascii="Calibri" w:hAnsi="Calibri"/>
          <w:color w:val="FF0000"/>
          <w:sz w:val="22"/>
          <w:szCs w:val="22"/>
          <w:highlight w:val="yellow"/>
        </w:rPr>
      </w:pPr>
    </w:p>
    <w:p w:rsidR="00A01D19" w:rsidRPr="00E01BBC" w:rsidRDefault="00A01D19" w:rsidP="00E01BBC">
      <w:pPr>
        <w:tabs>
          <w:tab w:val="left" w:pos="-720"/>
        </w:tabs>
        <w:suppressAutoHyphens/>
        <w:ind w:left="1440"/>
        <w:jc w:val="both"/>
        <w:rPr>
          <w:rFonts w:ascii="Calibri" w:hAnsi="Calibri"/>
          <w:color w:val="FF0000"/>
          <w:sz w:val="22"/>
          <w:szCs w:val="22"/>
        </w:rPr>
      </w:pPr>
      <w:r w:rsidRPr="00E01BBC">
        <w:rPr>
          <w:rFonts w:ascii="Calibri" w:hAnsi="Calibri"/>
          <w:color w:val="FF0000"/>
          <w:sz w:val="22"/>
          <w:szCs w:val="22"/>
        </w:rPr>
        <w:t>The Contract terms and conditions in this Section 7 and the General Terms and Conditions</w:t>
      </w:r>
      <w:r w:rsidRPr="00E01BBC">
        <w:rPr>
          <w:rFonts w:ascii="Calibri" w:hAnsi="Calibri"/>
          <w:b/>
          <w:color w:val="FF0000"/>
          <w:sz w:val="22"/>
          <w:szCs w:val="22"/>
        </w:rPr>
        <w:t xml:space="preserve"> </w:t>
      </w:r>
      <w:r w:rsidRPr="00E01BBC">
        <w:rPr>
          <w:rFonts w:ascii="Calibri" w:hAnsi="Calibri"/>
          <w:color w:val="FF0000"/>
          <w:sz w:val="22"/>
          <w:szCs w:val="22"/>
        </w:rPr>
        <w:t>will be incorporated into the Contract.  The General Terms and Conditions</w:t>
      </w:r>
      <w:r w:rsidRPr="00E01BBC">
        <w:rPr>
          <w:rFonts w:ascii="Calibri" w:hAnsi="Calibri"/>
          <w:b/>
          <w:color w:val="FF0000"/>
          <w:sz w:val="22"/>
          <w:szCs w:val="22"/>
        </w:rPr>
        <w:t xml:space="preserve"> </w:t>
      </w:r>
      <w:r w:rsidRPr="00E01BBC">
        <w:rPr>
          <w:rFonts w:ascii="Calibri" w:hAnsi="Calibri"/>
          <w:color w:val="FF0000"/>
          <w:sz w:val="22"/>
          <w:szCs w:val="22"/>
        </w:rPr>
        <w:t>may be supplemented at the time of contract execution and are provided to enable Respondents to better evaluate the costs associated with the RFP specifications and the Contract.  All costs associated with complying with these specifications should be included in any pricing quoted by the Respondent.</w:t>
      </w:r>
    </w:p>
    <w:p w:rsidR="00A01D19" w:rsidRPr="00E01BBC" w:rsidRDefault="00A01D19" w:rsidP="00E01BBC">
      <w:pPr>
        <w:tabs>
          <w:tab w:val="left" w:pos="-720"/>
        </w:tabs>
        <w:suppressAutoHyphens/>
        <w:ind w:left="1440"/>
        <w:jc w:val="both"/>
        <w:rPr>
          <w:rFonts w:ascii="Calibri" w:hAnsi="Calibri"/>
          <w:color w:val="FF0000"/>
          <w:sz w:val="22"/>
          <w:szCs w:val="22"/>
        </w:rPr>
      </w:pPr>
    </w:p>
    <w:p w:rsidR="00A01D19" w:rsidRPr="00E01BBC" w:rsidRDefault="00A01D19" w:rsidP="00E01BBC">
      <w:pPr>
        <w:tabs>
          <w:tab w:val="left" w:pos="1620"/>
        </w:tabs>
        <w:ind w:left="1440"/>
        <w:jc w:val="both"/>
        <w:rPr>
          <w:rFonts w:ascii="Calibri" w:hAnsi="Calibri"/>
          <w:b/>
          <w:color w:val="FF0000"/>
          <w:sz w:val="22"/>
          <w:szCs w:val="22"/>
        </w:rPr>
      </w:pPr>
      <w:r w:rsidRPr="00E01BBC">
        <w:rPr>
          <w:rFonts w:ascii="Calibri" w:hAnsi="Calibri"/>
          <w:b/>
          <w:color w:val="FF0000"/>
          <w:sz w:val="22"/>
          <w:szCs w:val="22"/>
        </w:rPr>
        <w:t xml:space="preserve">By submitting a Proposal, Respondent acknowledges its acceptance of the terms and conditions of the RFP and the General Terms and Conditions without change except as otherwise expressly stated in its Proposal.  If the Respondent takes exception to a provision, it must identify it by page and section number, state the reason for the exception, and set forth in its Proposal the specific RFP or General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rsidR="00A01D19" w:rsidRPr="00E01BBC" w:rsidRDefault="00A01D19" w:rsidP="00E01BBC">
      <w:pPr>
        <w:tabs>
          <w:tab w:val="left" w:pos="-720"/>
        </w:tabs>
        <w:suppressAutoHyphens/>
        <w:ind w:left="1440"/>
        <w:jc w:val="both"/>
        <w:rPr>
          <w:rFonts w:ascii="Calibri" w:hAnsi="Calibri"/>
          <w:color w:val="FF0000"/>
          <w:sz w:val="22"/>
          <w:szCs w:val="22"/>
        </w:rPr>
      </w:pPr>
    </w:p>
    <w:p w:rsidR="00A01D19" w:rsidRPr="00E01BBC" w:rsidRDefault="00A01D19" w:rsidP="00E01BBC">
      <w:pPr>
        <w:tabs>
          <w:tab w:val="left" w:pos="-720"/>
        </w:tabs>
        <w:suppressAutoHyphens/>
        <w:ind w:left="1440"/>
        <w:jc w:val="both"/>
        <w:rPr>
          <w:rFonts w:ascii="Calibri" w:hAnsi="Calibri"/>
          <w:color w:val="FF0000"/>
          <w:sz w:val="22"/>
          <w:szCs w:val="22"/>
        </w:rPr>
      </w:pPr>
      <w:r w:rsidRPr="00E01BBC">
        <w:rPr>
          <w:rFonts w:ascii="Calibri" w:hAnsi="Calibri"/>
          <w:color w:val="FF0000"/>
          <w:sz w:val="22"/>
          <w:szCs w:val="22"/>
        </w:rPr>
        <w:t>The Agency reserves the right to either award a Contract(s) without further negotiation with the successful Respondent or to negotiate Contract terms with the successful Respondent if the best interests of the State would be served.</w:t>
      </w:r>
    </w:p>
    <w:p w:rsidR="00A01D19" w:rsidRDefault="00A01D19" w:rsidP="00A01D19">
      <w:pPr>
        <w:tabs>
          <w:tab w:val="left" w:pos="-720"/>
        </w:tabs>
        <w:suppressAutoHyphens/>
        <w:jc w:val="both"/>
        <w:rPr>
          <w:rFonts w:ascii="Calibri" w:hAnsi="Calibri"/>
          <w:b/>
          <w:color w:val="FF0000"/>
          <w:sz w:val="22"/>
          <w:szCs w:val="22"/>
        </w:rPr>
      </w:pPr>
    </w:p>
    <w:p w:rsidR="00E01BBC" w:rsidRDefault="00E01BBC" w:rsidP="00A01D19">
      <w:pPr>
        <w:tabs>
          <w:tab w:val="left" w:pos="-720"/>
        </w:tabs>
        <w:suppressAutoHyphens/>
        <w:jc w:val="both"/>
        <w:rPr>
          <w:rFonts w:ascii="Calibri" w:hAnsi="Calibri"/>
          <w:b/>
          <w:color w:val="FF0000"/>
          <w:sz w:val="22"/>
          <w:szCs w:val="22"/>
        </w:rPr>
      </w:pPr>
    </w:p>
    <w:p w:rsidR="00E01BBC" w:rsidRPr="00E01BBC" w:rsidRDefault="00E01BBC" w:rsidP="00A01D19">
      <w:pPr>
        <w:tabs>
          <w:tab w:val="left" w:pos="-720"/>
        </w:tabs>
        <w:suppressAutoHyphens/>
        <w:jc w:val="both"/>
        <w:rPr>
          <w:rFonts w:ascii="Calibri" w:hAnsi="Calibri"/>
          <w:b/>
          <w:color w:val="FF0000"/>
          <w:sz w:val="22"/>
          <w:szCs w:val="22"/>
        </w:rPr>
      </w:pPr>
    </w:p>
    <w:p w:rsidR="00A01D19" w:rsidRPr="00E01BBC" w:rsidRDefault="00A01D19" w:rsidP="00A01D19">
      <w:pPr>
        <w:pStyle w:val="ListParagraph"/>
        <w:numPr>
          <w:ilvl w:val="0"/>
          <w:numId w:val="18"/>
        </w:numPr>
        <w:tabs>
          <w:tab w:val="left" w:pos="720"/>
          <w:tab w:val="left" w:pos="1440"/>
        </w:tabs>
        <w:contextualSpacing w:val="0"/>
        <w:jc w:val="both"/>
        <w:rPr>
          <w:rFonts w:ascii="Calibri" w:hAnsi="Calibri"/>
          <w:b/>
          <w:vanish/>
          <w:color w:val="FF0000"/>
          <w:sz w:val="22"/>
          <w:szCs w:val="22"/>
        </w:rPr>
      </w:pPr>
    </w:p>
    <w:p w:rsidR="00A01D19" w:rsidRPr="00E01BBC" w:rsidRDefault="00A01D19" w:rsidP="00A01D19">
      <w:pPr>
        <w:pStyle w:val="ListParagraph"/>
        <w:numPr>
          <w:ilvl w:val="0"/>
          <w:numId w:val="18"/>
        </w:numPr>
        <w:tabs>
          <w:tab w:val="left" w:pos="720"/>
          <w:tab w:val="left" w:pos="1440"/>
        </w:tabs>
        <w:contextualSpacing w:val="0"/>
        <w:jc w:val="both"/>
        <w:rPr>
          <w:rFonts w:ascii="Calibri" w:hAnsi="Calibri"/>
          <w:b/>
          <w:vanish/>
          <w:color w:val="FF0000"/>
          <w:sz w:val="22"/>
          <w:szCs w:val="22"/>
        </w:rPr>
      </w:pPr>
    </w:p>
    <w:p w:rsidR="00A01D19" w:rsidRPr="00E01BBC" w:rsidRDefault="00A01D19" w:rsidP="00E01BBC">
      <w:pPr>
        <w:ind w:left="1440" w:hanging="720"/>
        <w:jc w:val="both"/>
        <w:rPr>
          <w:rFonts w:ascii="Calibri" w:hAnsi="Calibri"/>
          <w:b/>
          <w:color w:val="FF0000"/>
          <w:sz w:val="22"/>
          <w:szCs w:val="22"/>
        </w:rPr>
      </w:pPr>
      <w:r w:rsidRPr="00E01BBC">
        <w:rPr>
          <w:rFonts w:ascii="Calibri" w:hAnsi="Calibri"/>
          <w:b/>
          <w:color w:val="FF0000"/>
          <w:sz w:val="22"/>
          <w:szCs w:val="22"/>
        </w:rPr>
        <w:t>7.2</w:t>
      </w:r>
      <w:r w:rsidRPr="00E01BBC">
        <w:rPr>
          <w:rFonts w:ascii="Calibri" w:hAnsi="Calibri"/>
          <w:b/>
          <w:color w:val="FF0000"/>
          <w:sz w:val="22"/>
          <w:szCs w:val="22"/>
        </w:rPr>
        <w:tab/>
        <w:t xml:space="preserve">Special Terms </w:t>
      </w:r>
    </w:p>
    <w:p w:rsidR="00A01D19" w:rsidRPr="00E01BBC" w:rsidRDefault="00A01D19" w:rsidP="00E01BBC">
      <w:pPr>
        <w:ind w:left="1440"/>
        <w:jc w:val="both"/>
        <w:rPr>
          <w:rFonts w:ascii="Calibri" w:hAnsi="Calibri"/>
          <w:color w:val="FF0000"/>
          <w:sz w:val="22"/>
          <w:szCs w:val="22"/>
        </w:rPr>
      </w:pPr>
      <w:r w:rsidRPr="00E01BBC">
        <w:rPr>
          <w:rFonts w:ascii="Calibri" w:hAnsi="Calibri"/>
          <w:color w:val="FF0000"/>
          <w:sz w:val="22"/>
          <w:szCs w:val="22"/>
        </w:rPr>
        <w:t xml:space="preserve">Successful Respondent agrees to negotiate terms and conditions with the State upon award which are specific to the cloud computing solutions and any software/hardware included in its proposed solution. </w:t>
      </w:r>
    </w:p>
    <w:p w:rsidR="00A01D19" w:rsidRPr="00E01BBC" w:rsidRDefault="00A01D19" w:rsidP="00E01BBC">
      <w:pPr>
        <w:ind w:left="1440"/>
        <w:jc w:val="both"/>
        <w:rPr>
          <w:rFonts w:ascii="Calibri" w:hAnsi="Calibri"/>
          <w:color w:val="FF0000"/>
          <w:sz w:val="22"/>
          <w:szCs w:val="22"/>
        </w:rPr>
      </w:pPr>
    </w:p>
    <w:p w:rsidR="00A01D19" w:rsidRPr="00E01BBC" w:rsidRDefault="00A01D19" w:rsidP="00E01BBC">
      <w:pPr>
        <w:pStyle w:val="NoSpacing"/>
        <w:ind w:left="1440"/>
        <w:jc w:val="both"/>
        <w:rPr>
          <w:b/>
          <w:color w:val="FF0000"/>
        </w:rPr>
      </w:pPr>
      <w:r w:rsidRPr="00E01BBC">
        <w:rPr>
          <w:b/>
          <w:color w:val="FF0000"/>
        </w:rPr>
        <w:t>Statement on Standards for Attestation Engagements (SSAE) 16</w:t>
      </w:r>
    </w:p>
    <w:p w:rsidR="00A01D19" w:rsidRPr="00E01BBC" w:rsidRDefault="00A01D19" w:rsidP="00E01BBC">
      <w:pPr>
        <w:pStyle w:val="ListParagraph"/>
        <w:widowControl w:val="0"/>
        <w:autoSpaceDE w:val="0"/>
        <w:autoSpaceDN w:val="0"/>
        <w:spacing w:line="261" w:lineRule="auto"/>
        <w:ind w:left="1440"/>
        <w:jc w:val="both"/>
        <w:rPr>
          <w:rFonts w:asciiTheme="minorHAnsi" w:hAnsiTheme="minorHAnsi"/>
          <w:color w:val="FF0000"/>
          <w:sz w:val="22"/>
          <w:szCs w:val="22"/>
        </w:rPr>
      </w:pPr>
      <w:r w:rsidRPr="00E01BBC">
        <w:rPr>
          <w:rFonts w:asciiTheme="minorHAnsi" w:hAnsiTheme="minorHAnsi"/>
          <w:color w:val="FF0000"/>
          <w:sz w:val="22"/>
          <w:szCs w:val="22"/>
        </w:rPr>
        <w:t>For all proposed cloud computing solutions,</w:t>
      </w:r>
      <w:r w:rsidRPr="00E01BBC">
        <w:rPr>
          <w:rFonts w:asciiTheme="minorHAnsi" w:hAnsiTheme="minorHAnsi"/>
          <w:color w:val="FF0000"/>
          <w:spacing w:val="5"/>
          <w:sz w:val="22"/>
          <w:szCs w:val="22"/>
        </w:rPr>
        <w:t xml:space="preserve"> </w:t>
      </w:r>
      <w:r w:rsidRPr="00E01BBC">
        <w:rPr>
          <w:rFonts w:asciiTheme="minorHAnsi" w:hAnsiTheme="minorHAnsi"/>
          <w:color w:val="FF0000"/>
          <w:sz w:val="22"/>
          <w:szCs w:val="22"/>
        </w:rPr>
        <w:t>the</w:t>
      </w:r>
      <w:r w:rsidRPr="00E01BBC">
        <w:rPr>
          <w:rFonts w:asciiTheme="minorHAnsi" w:hAnsiTheme="minorHAnsi"/>
          <w:color w:val="FF0000"/>
          <w:spacing w:val="11"/>
          <w:sz w:val="22"/>
          <w:szCs w:val="22"/>
        </w:rPr>
        <w:t xml:space="preserve"> </w:t>
      </w:r>
      <w:r w:rsidRPr="00E01BBC">
        <w:rPr>
          <w:rFonts w:asciiTheme="minorHAnsi" w:hAnsiTheme="minorHAnsi"/>
          <w:color w:val="FF0000"/>
          <w:sz w:val="22"/>
          <w:szCs w:val="22"/>
        </w:rPr>
        <w:t>State expects all remote-hosted environments to be</w:t>
      </w:r>
      <w:r w:rsidRPr="00E01BBC">
        <w:rPr>
          <w:rFonts w:asciiTheme="minorHAnsi" w:hAnsiTheme="minorHAnsi"/>
          <w:color w:val="FF0000"/>
          <w:spacing w:val="-29"/>
          <w:sz w:val="22"/>
          <w:szCs w:val="22"/>
        </w:rPr>
        <w:t xml:space="preserve"> </w:t>
      </w:r>
      <w:r w:rsidRPr="00E01BBC">
        <w:rPr>
          <w:rFonts w:asciiTheme="minorHAnsi" w:hAnsiTheme="minorHAnsi"/>
          <w:color w:val="FF0000"/>
          <w:sz w:val="22"/>
          <w:szCs w:val="22"/>
        </w:rPr>
        <w:t xml:space="preserve">secure, reliable, and to utilize a fully-supported infrastructure. Contractor represents and warrants that Contractor will maintain compliance with Statement on Standards for Attestation Engagements (SSAE) 16 requirements, and shall undertake any audits and risk assessments Contractor deems necessary to maintain compliance with SSAE 16. </w:t>
      </w:r>
    </w:p>
    <w:p w:rsidR="00A01D19" w:rsidRPr="00E01BBC" w:rsidRDefault="00A01D19" w:rsidP="00E01BBC">
      <w:pPr>
        <w:pStyle w:val="ListParagraph"/>
        <w:widowControl w:val="0"/>
        <w:autoSpaceDE w:val="0"/>
        <w:autoSpaceDN w:val="0"/>
        <w:spacing w:line="261" w:lineRule="auto"/>
        <w:ind w:left="1440"/>
        <w:jc w:val="both"/>
        <w:rPr>
          <w:rFonts w:asciiTheme="minorHAnsi" w:hAnsiTheme="minorHAnsi"/>
          <w:color w:val="FF0000"/>
          <w:sz w:val="22"/>
          <w:szCs w:val="22"/>
        </w:rPr>
      </w:pPr>
    </w:p>
    <w:p w:rsidR="00A01D19" w:rsidRPr="00E01BBC" w:rsidRDefault="00A01D19" w:rsidP="00E01BBC">
      <w:pPr>
        <w:pStyle w:val="ListParagraph"/>
        <w:widowControl w:val="0"/>
        <w:autoSpaceDE w:val="0"/>
        <w:autoSpaceDN w:val="0"/>
        <w:spacing w:line="261" w:lineRule="auto"/>
        <w:ind w:left="1440"/>
        <w:jc w:val="both"/>
        <w:rPr>
          <w:rFonts w:asciiTheme="minorHAnsi" w:hAnsiTheme="minorHAnsi"/>
          <w:b/>
          <w:color w:val="FF0000"/>
          <w:sz w:val="22"/>
          <w:szCs w:val="22"/>
          <w:u w:val="single"/>
        </w:rPr>
      </w:pPr>
      <w:r w:rsidRPr="00E01BBC">
        <w:rPr>
          <w:rFonts w:asciiTheme="minorHAnsi" w:hAnsiTheme="minorHAnsi"/>
          <w:color w:val="FF0000"/>
          <w:sz w:val="22"/>
          <w:szCs w:val="22"/>
        </w:rPr>
        <w:t xml:space="preserve">Upon request, Contractor shall provide a final audit report from an independent auditor on controls placed in operation for the implemented solution including a detailed description of the audit firm’s tests of the operating effectiveness of controls. Contractor agrees to indemnify and hold harmless the State and all public entities using the resulting Contract from this RFP from any claims arising out of its failure to comply with the foregoing requirements. </w:t>
      </w:r>
      <w:r w:rsidRPr="00E01BBC">
        <w:rPr>
          <w:rFonts w:asciiTheme="minorHAnsi" w:hAnsiTheme="minorHAnsi"/>
          <w:b/>
          <w:color w:val="FF0000"/>
          <w:sz w:val="22"/>
          <w:szCs w:val="22"/>
          <w:u w:val="single"/>
        </w:rPr>
        <w:t>Please describe when and through what process the Contractor obtains third-party attestations of information security controls for themselves and any</w:t>
      </w:r>
      <w:r w:rsidRPr="00E01BBC">
        <w:rPr>
          <w:rFonts w:asciiTheme="minorHAnsi" w:hAnsiTheme="minorHAnsi"/>
          <w:b/>
          <w:color w:val="FF0000"/>
          <w:spacing w:val="-11"/>
          <w:sz w:val="22"/>
          <w:szCs w:val="22"/>
          <w:u w:val="single"/>
        </w:rPr>
        <w:t xml:space="preserve"> </w:t>
      </w:r>
      <w:r w:rsidRPr="00E01BBC">
        <w:rPr>
          <w:rFonts w:asciiTheme="minorHAnsi" w:hAnsiTheme="minorHAnsi"/>
          <w:b/>
          <w:color w:val="FF0000"/>
          <w:sz w:val="22"/>
          <w:szCs w:val="22"/>
          <w:u w:val="single"/>
        </w:rPr>
        <w:t>sub-contractors.</w:t>
      </w:r>
    </w:p>
    <w:p w:rsidR="00A01D19" w:rsidRPr="00E01BBC" w:rsidRDefault="00A01D19" w:rsidP="00E01BBC">
      <w:pPr>
        <w:pStyle w:val="ListParagraph"/>
        <w:widowControl w:val="0"/>
        <w:autoSpaceDE w:val="0"/>
        <w:autoSpaceDN w:val="0"/>
        <w:spacing w:line="261" w:lineRule="auto"/>
        <w:ind w:left="1440"/>
        <w:jc w:val="both"/>
        <w:rPr>
          <w:rFonts w:asciiTheme="minorHAnsi" w:hAnsiTheme="minorHAnsi"/>
          <w:color w:val="FF0000"/>
          <w:sz w:val="22"/>
          <w:szCs w:val="22"/>
        </w:rPr>
      </w:pPr>
    </w:p>
    <w:p w:rsidR="00A01D19" w:rsidRPr="00E01BBC" w:rsidRDefault="00A01D19" w:rsidP="00E01BBC">
      <w:pPr>
        <w:pStyle w:val="NoSpacing"/>
        <w:ind w:left="1440"/>
        <w:jc w:val="both"/>
        <w:rPr>
          <w:b/>
          <w:color w:val="FF0000"/>
        </w:rPr>
      </w:pPr>
      <w:r w:rsidRPr="00E01BBC">
        <w:rPr>
          <w:b/>
          <w:color w:val="FF0000"/>
        </w:rPr>
        <w:t>Software Accessibility for Persons with Disabilities</w:t>
      </w:r>
    </w:p>
    <w:p w:rsidR="00A01D19" w:rsidRPr="00E01BBC" w:rsidRDefault="00A01D19" w:rsidP="00E01BBC">
      <w:pPr>
        <w:pStyle w:val="NoSpacing"/>
        <w:ind w:left="1440"/>
        <w:jc w:val="both"/>
        <w:rPr>
          <w:color w:val="FF0000"/>
        </w:rPr>
      </w:pPr>
      <w:r w:rsidRPr="00E01BBC">
        <w:rPr>
          <w:color w:val="FF0000"/>
        </w:rPr>
        <w:t xml:space="preserve">Software solutions proposed shall be compliant with Federal statute Section 508 standards for accessibility for persons with disabilities for the minimum level of accessibility. Respondent shall provide their level of compliance with WC3.org Web Content Accessibility Guidelines (WCAG 2.0 Level AA). Please review the links provided for specifics related to these referred to standards and guidelines. </w:t>
      </w:r>
    </w:p>
    <w:p w:rsidR="00A01D19" w:rsidRPr="00E01BBC" w:rsidRDefault="00A01D19" w:rsidP="00E01BBC">
      <w:pPr>
        <w:pStyle w:val="NoSpacing"/>
        <w:ind w:left="1440"/>
        <w:jc w:val="both"/>
        <w:rPr>
          <w:color w:val="FF0000"/>
        </w:rPr>
      </w:pPr>
    </w:p>
    <w:p w:rsidR="00A01D19" w:rsidRPr="00E01BBC" w:rsidRDefault="00A01D19" w:rsidP="00E01BBC">
      <w:pPr>
        <w:pStyle w:val="NoSpacing"/>
        <w:ind w:left="1440"/>
        <w:jc w:val="both"/>
        <w:rPr>
          <w:rFonts w:asciiTheme="minorHAnsi" w:hAnsiTheme="minorHAnsi"/>
          <w:color w:val="FF0000"/>
        </w:rPr>
      </w:pPr>
      <w:r w:rsidRPr="00E01BBC">
        <w:rPr>
          <w:color w:val="FF0000"/>
        </w:rPr>
        <w:t xml:space="preserve">WCAG guidelines: </w:t>
      </w:r>
      <w:r w:rsidRPr="00E01BBC">
        <w:rPr>
          <w:rFonts w:asciiTheme="minorHAnsi" w:hAnsiTheme="minorHAnsi"/>
          <w:color w:val="FF0000"/>
          <w:sz w:val="20"/>
        </w:rPr>
        <w:t xml:space="preserve"> </w:t>
      </w:r>
      <w:hyperlink r:id="rId10" w:history="1">
        <w:r w:rsidRPr="00E01BBC">
          <w:rPr>
            <w:rStyle w:val="Hyperlink"/>
            <w:rFonts w:asciiTheme="minorHAnsi" w:hAnsiTheme="minorHAnsi"/>
            <w:color w:val="FF0000"/>
          </w:rPr>
          <w:t>http://www.w3.org/TR/WCAG20/</w:t>
        </w:r>
      </w:hyperlink>
      <w:r w:rsidRPr="00E01BBC">
        <w:rPr>
          <w:rFonts w:asciiTheme="minorHAnsi" w:hAnsiTheme="minorHAnsi"/>
          <w:color w:val="FF0000"/>
        </w:rPr>
        <w:t xml:space="preserve"> </w:t>
      </w:r>
    </w:p>
    <w:p w:rsidR="00A01D19" w:rsidRPr="00E01BBC" w:rsidRDefault="00A01D19" w:rsidP="00E01BBC">
      <w:pPr>
        <w:pStyle w:val="NoSpacing"/>
        <w:ind w:left="1440"/>
        <w:jc w:val="both"/>
        <w:rPr>
          <w:rFonts w:asciiTheme="minorHAnsi" w:hAnsiTheme="minorHAnsi"/>
          <w:color w:val="FF0000"/>
        </w:rPr>
      </w:pPr>
      <w:proofErr w:type="gramStart"/>
      <w:r w:rsidRPr="00E01BBC">
        <w:rPr>
          <w:rFonts w:asciiTheme="minorHAnsi" w:hAnsiTheme="minorHAnsi"/>
          <w:color w:val="FF0000"/>
        </w:rPr>
        <w:t>and</w:t>
      </w:r>
      <w:proofErr w:type="gramEnd"/>
      <w:r w:rsidRPr="00E01BBC">
        <w:rPr>
          <w:rFonts w:asciiTheme="minorHAnsi" w:hAnsiTheme="minorHAnsi"/>
          <w:color w:val="FF0000"/>
        </w:rPr>
        <w:t xml:space="preserve"> Section 508:    </w:t>
      </w:r>
      <w:hyperlink r:id="rId11">
        <w:r w:rsidRPr="00E01BBC">
          <w:rPr>
            <w:rFonts w:asciiTheme="minorHAnsi" w:hAnsiTheme="minorHAnsi"/>
            <w:color w:val="FF0000"/>
          </w:rPr>
          <w:t>http://www.section508.gov/</w:t>
        </w:r>
      </w:hyperlink>
    </w:p>
    <w:p w:rsidR="00A01D19" w:rsidRPr="00E01BBC" w:rsidRDefault="00A01D19" w:rsidP="00E01BBC">
      <w:pPr>
        <w:pStyle w:val="NoSpacing"/>
        <w:ind w:left="1440"/>
        <w:jc w:val="both"/>
        <w:rPr>
          <w:rFonts w:asciiTheme="minorHAnsi" w:hAnsiTheme="minorHAnsi"/>
          <w:color w:val="FF0000"/>
        </w:rPr>
      </w:pPr>
    </w:p>
    <w:p w:rsidR="00A01D19" w:rsidRPr="00E01BBC" w:rsidRDefault="00A01D19" w:rsidP="00E01BBC">
      <w:pPr>
        <w:pStyle w:val="NoSpacing"/>
        <w:ind w:left="1440"/>
        <w:jc w:val="both"/>
        <w:rPr>
          <w:rFonts w:asciiTheme="minorHAnsi" w:hAnsiTheme="minorHAnsi"/>
          <w:color w:val="FF0000"/>
        </w:rPr>
      </w:pPr>
      <w:r w:rsidRPr="00E01BBC">
        <w:rPr>
          <w:rFonts w:asciiTheme="minorHAnsi" w:hAnsiTheme="minorHAnsi"/>
          <w:color w:val="FF0000"/>
        </w:rPr>
        <w:t>The purchasing entity reserves the right to request that the Contractor provide audit and/or test results that document the software’s compliance and the testing methodology utilized. If software is included in the Proposal, please describe how the software meets the accessibility requirements included with Section 508 and the current level of compliance with WCAG 2.0 Level AA.</w:t>
      </w:r>
    </w:p>
    <w:p w:rsidR="00A01D19" w:rsidRPr="00E01BBC" w:rsidRDefault="00A01D19" w:rsidP="00A01D19">
      <w:pPr>
        <w:tabs>
          <w:tab w:val="left" w:pos="0"/>
        </w:tabs>
        <w:jc w:val="both"/>
        <w:rPr>
          <w:rFonts w:ascii="Calibri" w:hAnsi="Calibri"/>
          <w:b/>
          <w:color w:val="FF0000"/>
          <w:sz w:val="22"/>
          <w:szCs w:val="22"/>
        </w:rPr>
      </w:pPr>
    </w:p>
    <w:p w:rsidR="00A01D19" w:rsidRPr="00E01BBC" w:rsidRDefault="00A01D19" w:rsidP="00E01BBC">
      <w:pPr>
        <w:numPr>
          <w:ilvl w:val="1"/>
          <w:numId w:val="20"/>
        </w:numPr>
        <w:tabs>
          <w:tab w:val="left" w:pos="1440"/>
        </w:tabs>
        <w:ind w:left="1440" w:hanging="720"/>
        <w:jc w:val="both"/>
        <w:rPr>
          <w:rFonts w:ascii="Calibri" w:hAnsi="Calibri"/>
          <w:b/>
          <w:color w:val="FF0000"/>
          <w:sz w:val="22"/>
          <w:szCs w:val="22"/>
        </w:rPr>
      </w:pPr>
      <w:r w:rsidRPr="00E01BBC">
        <w:rPr>
          <w:rFonts w:ascii="Calibri" w:hAnsi="Calibri"/>
          <w:b/>
          <w:color w:val="FF0000"/>
          <w:sz w:val="22"/>
          <w:szCs w:val="22"/>
        </w:rPr>
        <w:t>Contract Length</w:t>
      </w:r>
    </w:p>
    <w:p w:rsidR="00A01D19" w:rsidRPr="00E01BBC" w:rsidRDefault="00A01D19" w:rsidP="00E01BBC">
      <w:pPr>
        <w:tabs>
          <w:tab w:val="left" w:pos="-720"/>
        </w:tabs>
        <w:suppressAutoHyphens/>
        <w:ind w:left="1440"/>
        <w:jc w:val="both"/>
        <w:rPr>
          <w:rFonts w:ascii="Calibri" w:hAnsi="Calibri"/>
          <w:b/>
          <w:color w:val="FF0000"/>
          <w:sz w:val="22"/>
          <w:szCs w:val="22"/>
        </w:rPr>
      </w:pPr>
      <w:r w:rsidRPr="00E01BBC">
        <w:rPr>
          <w:rFonts w:ascii="Calibri" w:hAnsi="Calibri"/>
          <w:color w:val="FF0000"/>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rsidR="00A01D19" w:rsidRPr="00E01BBC" w:rsidRDefault="00A01D19" w:rsidP="00A01D19">
      <w:pPr>
        <w:tabs>
          <w:tab w:val="left" w:pos="-720"/>
        </w:tabs>
        <w:suppressAutoHyphens/>
        <w:jc w:val="both"/>
        <w:rPr>
          <w:rFonts w:ascii="Calibri" w:hAnsi="Calibri"/>
          <w:b/>
          <w:color w:val="FF0000"/>
          <w:sz w:val="22"/>
          <w:szCs w:val="22"/>
        </w:rPr>
      </w:pPr>
    </w:p>
    <w:p w:rsidR="00A01D19" w:rsidRPr="00E01BBC" w:rsidRDefault="00A01D19" w:rsidP="00E01BBC">
      <w:pPr>
        <w:numPr>
          <w:ilvl w:val="1"/>
          <w:numId w:val="20"/>
        </w:numPr>
        <w:tabs>
          <w:tab w:val="left" w:pos="1440"/>
        </w:tabs>
        <w:ind w:left="1440" w:hanging="720"/>
        <w:jc w:val="both"/>
        <w:rPr>
          <w:rFonts w:ascii="Calibri" w:hAnsi="Calibri"/>
          <w:b/>
          <w:color w:val="FF0000"/>
          <w:sz w:val="22"/>
          <w:szCs w:val="22"/>
        </w:rPr>
      </w:pPr>
      <w:r w:rsidRPr="00E01BBC">
        <w:rPr>
          <w:rFonts w:ascii="Calibri" w:hAnsi="Calibri"/>
          <w:b/>
          <w:color w:val="FF0000"/>
          <w:sz w:val="22"/>
          <w:szCs w:val="22"/>
        </w:rPr>
        <w:t xml:space="preserve">Insurance </w:t>
      </w:r>
    </w:p>
    <w:p w:rsidR="00A01D19" w:rsidRPr="00E01BBC" w:rsidRDefault="00A01D19" w:rsidP="00E01BBC">
      <w:pPr>
        <w:tabs>
          <w:tab w:val="left" w:pos="-720"/>
        </w:tabs>
        <w:suppressAutoHyphens/>
        <w:ind w:left="1440"/>
        <w:jc w:val="both"/>
        <w:rPr>
          <w:rFonts w:ascii="Calibri" w:hAnsi="Calibri"/>
          <w:color w:val="FF0000"/>
          <w:sz w:val="22"/>
          <w:szCs w:val="22"/>
        </w:rPr>
      </w:pPr>
      <w:r w:rsidRPr="00E01BBC">
        <w:rPr>
          <w:rFonts w:ascii="Calibri" w:hAnsi="Calibri"/>
          <w:color w:val="FF0000"/>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p w:rsidR="00E01BBC" w:rsidRPr="00E01BBC" w:rsidRDefault="00E01BBC" w:rsidP="00E01BBC">
      <w:pPr>
        <w:tabs>
          <w:tab w:val="left" w:pos="-720"/>
        </w:tabs>
        <w:suppressAutoHyphens/>
        <w:ind w:left="1440"/>
        <w:jc w:val="both"/>
        <w:rPr>
          <w:rFonts w:ascii="Calibri" w:hAnsi="Calibri"/>
          <w:color w:val="FF0000"/>
          <w:sz w:val="22"/>
          <w:szCs w:val="22"/>
        </w:rPr>
      </w:pPr>
    </w:p>
    <w:p w:rsidR="00A01D19" w:rsidRDefault="00A01D19" w:rsidP="00A01D19">
      <w:pPr>
        <w:pStyle w:val="ListParagraph"/>
        <w:tabs>
          <w:tab w:val="left" w:pos="1620"/>
        </w:tabs>
        <w:rPr>
          <w:rFonts w:ascii="Calibri" w:hAnsi="Calibri"/>
          <w:b/>
          <w:color w:val="FF0000"/>
          <w:sz w:val="22"/>
          <w:szCs w:val="22"/>
        </w:rPr>
      </w:pPr>
    </w:p>
    <w:p w:rsidR="00E01BBC" w:rsidRDefault="00E01BBC" w:rsidP="00A01D19">
      <w:pPr>
        <w:pStyle w:val="ListParagraph"/>
        <w:tabs>
          <w:tab w:val="left" w:pos="1620"/>
        </w:tabs>
        <w:rPr>
          <w:rFonts w:ascii="Calibri" w:hAnsi="Calibri"/>
          <w:b/>
          <w:color w:val="FF0000"/>
          <w:sz w:val="22"/>
          <w:szCs w:val="22"/>
        </w:rPr>
      </w:pPr>
    </w:p>
    <w:p w:rsidR="00E01BBC" w:rsidRDefault="00E01BBC" w:rsidP="00A01D19">
      <w:pPr>
        <w:pStyle w:val="ListParagraph"/>
        <w:tabs>
          <w:tab w:val="left" w:pos="1620"/>
        </w:tabs>
        <w:rPr>
          <w:rFonts w:ascii="Calibri" w:hAnsi="Calibri"/>
          <w:b/>
          <w:color w:val="FF0000"/>
          <w:sz w:val="22"/>
          <w:szCs w:val="22"/>
        </w:rPr>
      </w:pPr>
    </w:p>
    <w:p w:rsidR="00E01BBC" w:rsidRDefault="00E01BBC" w:rsidP="00A01D19">
      <w:pPr>
        <w:pStyle w:val="ListParagraph"/>
        <w:tabs>
          <w:tab w:val="left" w:pos="1620"/>
        </w:tabs>
        <w:rPr>
          <w:rFonts w:ascii="Calibri" w:hAnsi="Calibri"/>
          <w:b/>
          <w:color w:val="FF0000"/>
          <w:sz w:val="22"/>
          <w:szCs w:val="22"/>
        </w:rPr>
      </w:pPr>
    </w:p>
    <w:p w:rsidR="00E01BBC" w:rsidRPr="00E01BBC" w:rsidRDefault="00E01BBC" w:rsidP="00A01D19">
      <w:pPr>
        <w:pStyle w:val="ListParagraph"/>
        <w:tabs>
          <w:tab w:val="left" w:pos="1620"/>
        </w:tabs>
        <w:rPr>
          <w:rFonts w:ascii="Calibri" w:hAnsi="Calibri"/>
          <w:b/>
          <w:color w:val="FF0000"/>
          <w:sz w:val="22"/>
          <w:szCs w:val="22"/>
        </w:rPr>
      </w:pPr>
    </w:p>
    <w:tbl>
      <w:tblPr>
        <w:tblW w:w="0" w:type="auto"/>
        <w:tblInd w:w="1451" w:type="dxa"/>
        <w:tblCellMar>
          <w:left w:w="0" w:type="dxa"/>
          <w:right w:w="0" w:type="dxa"/>
        </w:tblCellMar>
        <w:tblLook w:val="0000" w:firstRow="0" w:lastRow="0" w:firstColumn="0" w:lastColumn="0" w:noHBand="0" w:noVBand="0"/>
      </w:tblPr>
      <w:tblGrid>
        <w:gridCol w:w="4851"/>
        <w:gridCol w:w="2318"/>
        <w:gridCol w:w="1471"/>
      </w:tblGrid>
      <w:tr w:rsidR="00E01BBC" w:rsidRPr="00E01BBC" w:rsidTr="00E01BBC">
        <w:trPr>
          <w:trHeight w:val="522"/>
          <w:tblHeader/>
        </w:trPr>
        <w:tc>
          <w:tcPr>
            <w:tcW w:w="4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1D19" w:rsidRPr="00E01BBC" w:rsidRDefault="00A01D19" w:rsidP="00804383">
            <w:pPr>
              <w:pStyle w:val="Heading5"/>
              <w:spacing w:before="0" w:after="0"/>
              <w:jc w:val="both"/>
              <w:rPr>
                <w:rFonts w:ascii="Calibri" w:hAnsi="Calibri"/>
                <w:i w:val="0"/>
                <w:iCs w:val="0"/>
                <w:color w:val="FF0000"/>
                <w:sz w:val="22"/>
                <w:szCs w:val="22"/>
              </w:rPr>
            </w:pPr>
            <w:r w:rsidRPr="00E01BBC">
              <w:rPr>
                <w:rFonts w:ascii="Calibri" w:hAnsi="Calibri"/>
                <w:i w:val="0"/>
                <w:iCs w:val="0"/>
                <w:color w:val="FF0000"/>
                <w:sz w:val="22"/>
                <w:szCs w:val="22"/>
              </w:rPr>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1D19" w:rsidRPr="00E01BBC" w:rsidRDefault="00A01D19" w:rsidP="00804383">
            <w:pPr>
              <w:pStyle w:val="Heading4"/>
              <w:spacing w:before="0" w:after="0"/>
              <w:jc w:val="both"/>
              <w:rPr>
                <w:rFonts w:ascii="Calibri" w:hAnsi="Calibri" w:cs="Arial"/>
                <w:smallCaps/>
                <w:color w:val="FF0000"/>
                <w:sz w:val="22"/>
                <w:szCs w:val="22"/>
              </w:rPr>
            </w:pPr>
            <w:r w:rsidRPr="00E01BBC">
              <w:rPr>
                <w:rFonts w:ascii="Calibri" w:hAnsi="Calibri" w:cs="Arial"/>
                <w:smallCaps/>
                <w:color w:val="FF0000"/>
                <w:sz w:val="22"/>
                <w:szCs w:val="22"/>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01D19" w:rsidRPr="00E01BBC" w:rsidRDefault="00A01D19" w:rsidP="00804383">
            <w:pPr>
              <w:pStyle w:val="Heading4"/>
              <w:spacing w:before="0" w:after="0"/>
              <w:jc w:val="both"/>
              <w:rPr>
                <w:rFonts w:ascii="Calibri" w:hAnsi="Calibri" w:cs="Arial"/>
                <w:smallCaps/>
                <w:color w:val="FF0000"/>
                <w:sz w:val="22"/>
                <w:szCs w:val="22"/>
              </w:rPr>
            </w:pPr>
            <w:r w:rsidRPr="00E01BBC">
              <w:rPr>
                <w:rFonts w:ascii="Calibri" w:hAnsi="Calibri" w:cs="Arial"/>
                <w:smallCaps/>
                <w:color w:val="FF0000"/>
                <w:sz w:val="22"/>
                <w:szCs w:val="22"/>
              </w:rPr>
              <w:t>Amount</w:t>
            </w:r>
          </w:p>
        </w:tc>
      </w:tr>
      <w:tr w:rsidR="00E01BBC" w:rsidRPr="00E01BBC" w:rsidTr="00E01BBC">
        <w:trPr>
          <w:trHeight w:val="1420"/>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 xml:space="preserve">General Liability (including </w:t>
            </w:r>
          </w:p>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 xml:space="preserve">contractual liability) written </w:t>
            </w:r>
          </w:p>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General Aggregate</w:t>
            </w:r>
          </w:p>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 xml:space="preserve">Products – </w:t>
            </w:r>
          </w:p>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Comp/Op  Aggregate</w:t>
            </w:r>
          </w:p>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Personal injury</w:t>
            </w:r>
          </w:p>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$2 million</w:t>
            </w:r>
          </w:p>
          <w:p w:rsidR="00A01D19" w:rsidRPr="00E01BBC" w:rsidRDefault="00A01D19" w:rsidP="00804383">
            <w:pPr>
              <w:jc w:val="both"/>
              <w:rPr>
                <w:rFonts w:ascii="Calibri" w:hAnsi="Calibri"/>
                <w:color w:val="FF0000"/>
                <w:sz w:val="22"/>
                <w:szCs w:val="22"/>
              </w:rPr>
            </w:pPr>
          </w:p>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$1 Million</w:t>
            </w:r>
          </w:p>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$1 Million</w:t>
            </w:r>
          </w:p>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$1 Million</w:t>
            </w:r>
          </w:p>
        </w:tc>
      </w:tr>
      <w:tr w:rsidR="00E01BBC" w:rsidRPr="00E01BBC" w:rsidTr="00E01BBC">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01D19" w:rsidRPr="00E01BBC" w:rsidRDefault="00A01D19" w:rsidP="00804383">
            <w:pPr>
              <w:rPr>
                <w:rFonts w:ascii="Calibri" w:hAnsi="Calibri"/>
                <w:color w:val="FF0000"/>
                <w:sz w:val="22"/>
                <w:szCs w:val="22"/>
              </w:rPr>
            </w:pPr>
            <w:r w:rsidRPr="00E01BBC">
              <w:rPr>
                <w:rFonts w:ascii="Calibri" w:hAnsi="Calibri"/>
                <w:color w:val="FF0000"/>
                <w:sz w:val="22"/>
                <w:szCs w:val="22"/>
              </w:rPr>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01D19" w:rsidRPr="00E01BBC" w:rsidRDefault="00A01D19" w:rsidP="00804383">
            <w:pPr>
              <w:rPr>
                <w:rFonts w:ascii="Calibri" w:hAnsi="Calibri"/>
                <w:color w:val="FF0000"/>
                <w:sz w:val="22"/>
                <w:szCs w:val="22"/>
              </w:rPr>
            </w:pPr>
            <w:r w:rsidRPr="00E01BBC">
              <w:rPr>
                <w:rFonts w:ascii="Calibri" w:hAnsi="Calibri"/>
                <w:color w:val="FF0000"/>
                <w:sz w:val="22"/>
                <w:szCs w:val="22"/>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$1 Million</w:t>
            </w:r>
          </w:p>
        </w:tc>
      </w:tr>
      <w:tr w:rsidR="00E01BBC" w:rsidRPr="00E01BBC" w:rsidTr="00E01BBC">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Excess Liability, Umbrella Form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Each Occurrence</w:t>
            </w:r>
          </w:p>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$1 Million</w:t>
            </w:r>
          </w:p>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$1 Million</w:t>
            </w:r>
          </w:p>
        </w:tc>
      </w:tr>
      <w:tr w:rsidR="00E01BBC" w:rsidRPr="00E01BBC" w:rsidTr="00E01BBC">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Each Occurrence</w:t>
            </w:r>
          </w:p>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$1 Million</w:t>
            </w:r>
          </w:p>
          <w:p w:rsidR="00A01D19" w:rsidRPr="00E01BBC" w:rsidRDefault="00A01D19" w:rsidP="00804383">
            <w:pPr>
              <w:jc w:val="both"/>
              <w:rPr>
                <w:rFonts w:ascii="Calibri" w:hAnsi="Calibri"/>
                <w:color w:val="FF0000"/>
                <w:sz w:val="22"/>
                <w:szCs w:val="22"/>
              </w:rPr>
            </w:pPr>
            <w:r w:rsidRPr="00E01BBC">
              <w:rPr>
                <w:rFonts w:ascii="Calibri" w:hAnsi="Calibri"/>
                <w:color w:val="FF0000"/>
                <w:sz w:val="22"/>
                <w:szCs w:val="22"/>
              </w:rPr>
              <w:t>$1 Million</w:t>
            </w:r>
          </w:p>
        </w:tc>
      </w:tr>
      <w:tr w:rsidR="00E01BBC" w:rsidRPr="00E01BBC" w:rsidTr="00E01BBC">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01D19" w:rsidRPr="00E01BBC" w:rsidRDefault="00A01D19" w:rsidP="00804383">
            <w:pPr>
              <w:rPr>
                <w:rFonts w:ascii="Calibri" w:hAnsi="Calibri"/>
                <w:color w:val="FF0000"/>
                <w:sz w:val="22"/>
                <w:szCs w:val="22"/>
              </w:rPr>
            </w:pPr>
            <w:r w:rsidRPr="00E01BBC">
              <w:rPr>
                <w:rFonts w:ascii="Calibri" w:hAnsi="Calibri"/>
                <w:color w:val="FF0000"/>
                <w:sz w:val="22"/>
                <w:szCs w:val="22"/>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01D19" w:rsidRPr="00E01BBC" w:rsidRDefault="00A01D19" w:rsidP="00804383">
            <w:pPr>
              <w:rPr>
                <w:rFonts w:ascii="Calibri" w:hAnsi="Calibri"/>
                <w:color w:val="FF0000"/>
                <w:sz w:val="22"/>
                <w:szCs w:val="22"/>
              </w:rPr>
            </w:pPr>
            <w:r w:rsidRPr="00E01BBC">
              <w:rPr>
                <w:rFonts w:ascii="Calibri" w:hAnsi="Calibri"/>
                <w:color w:val="FF0000"/>
                <w:sz w:val="22"/>
                <w:szCs w:val="22"/>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01D19" w:rsidRPr="00E01BBC" w:rsidRDefault="00A01D19" w:rsidP="00804383">
            <w:pPr>
              <w:rPr>
                <w:rFonts w:ascii="Calibri" w:hAnsi="Calibri"/>
                <w:color w:val="FF0000"/>
                <w:sz w:val="22"/>
                <w:szCs w:val="22"/>
              </w:rPr>
            </w:pPr>
            <w:r w:rsidRPr="00E01BBC">
              <w:rPr>
                <w:rFonts w:ascii="Calibri" w:hAnsi="Calibri"/>
                <w:color w:val="FF0000"/>
                <w:sz w:val="22"/>
                <w:szCs w:val="22"/>
              </w:rPr>
              <w:t>A required by Iowa law</w:t>
            </w:r>
          </w:p>
        </w:tc>
      </w:tr>
    </w:tbl>
    <w:p w:rsidR="00A01D19" w:rsidRPr="00E01BBC" w:rsidRDefault="00A01D19" w:rsidP="00A01D19">
      <w:pPr>
        <w:pStyle w:val="ListParagraph"/>
        <w:rPr>
          <w:rFonts w:ascii="Calibri" w:hAnsi="Calibri"/>
          <w:color w:val="FF0000"/>
          <w:sz w:val="22"/>
          <w:szCs w:val="22"/>
        </w:rPr>
      </w:pPr>
    </w:p>
    <w:p w:rsidR="00A01D19" w:rsidRPr="00E01BBC" w:rsidRDefault="00A01D19" w:rsidP="00E01BBC">
      <w:pPr>
        <w:tabs>
          <w:tab w:val="left" w:pos="-720"/>
        </w:tabs>
        <w:suppressAutoHyphens/>
        <w:ind w:left="1440"/>
        <w:jc w:val="both"/>
        <w:rPr>
          <w:rFonts w:ascii="Calibri" w:hAnsi="Calibri" w:cs="Calibri"/>
          <w:color w:val="FF0000"/>
          <w:sz w:val="22"/>
          <w:szCs w:val="22"/>
        </w:rPr>
      </w:pPr>
      <w:r w:rsidRPr="00E01BBC">
        <w:rPr>
          <w:rFonts w:ascii="Calibri" w:hAnsi="Calibri" w:cs="Calibri"/>
          <w:color w:val="FF0000"/>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rsidR="00A01D19" w:rsidRPr="00E01BBC" w:rsidRDefault="00A01D19" w:rsidP="00A01D19">
      <w:pPr>
        <w:pStyle w:val="ListParagraph"/>
        <w:rPr>
          <w:rFonts w:ascii="Calibri" w:hAnsi="Calibri"/>
          <w:color w:val="FF0000"/>
          <w:sz w:val="22"/>
          <w:szCs w:val="22"/>
        </w:rPr>
      </w:pPr>
    </w:p>
    <w:p w:rsidR="00A01D19" w:rsidRPr="00E01BBC" w:rsidRDefault="00A01D19" w:rsidP="00E01BBC">
      <w:pPr>
        <w:numPr>
          <w:ilvl w:val="1"/>
          <w:numId w:val="20"/>
        </w:numPr>
        <w:tabs>
          <w:tab w:val="left" w:pos="1440"/>
        </w:tabs>
        <w:ind w:left="1440" w:hanging="720"/>
        <w:jc w:val="both"/>
        <w:rPr>
          <w:rFonts w:ascii="Calibri" w:hAnsi="Calibri"/>
          <w:b/>
          <w:color w:val="FF0000"/>
          <w:sz w:val="22"/>
          <w:szCs w:val="22"/>
        </w:rPr>
      </w:pPr>
      <w:r w:rsidRPr="00E01BBC">
        <w:rPr>
          <w:rFonts w:ascii="Calibri" w:hAnsi="Calibri"/>
          <w:b/>
          <w:color w:val="FF0000"/>
          <w:sz w:val="22"/>
          <w:szCs w:val="22"/>
        </w:rPr>
        <w:t xml:space="preserve">Quarterly Report </w:t>
      </w:r>
    </w:p>
    <w:p w:rsidR="00A01D19" w:rsidRPr="00E01BBC" w:rsidRDefault="00A01D19" w:rsidP="00E01BBC">
      <w:pPr>
        <w:tabs>
          <w:tab w:val="left" w:pos="-720"/>
        </w:tabs>
        <w:suppressAutoHyphens/>
        <w:ind w:left="1440"/>
        <w:jc w:val="both"/>
        <w:rPr>
          <w:rFonts w:ascii="Calibri" w:hAnsi="Calibri"/>
          <w:color w:val="FF0000"/>
          <w:sz w:val="22"/>
          <w:szCs w:val="22"/>
        </w:rPr>
      </w:pPr>
      <w:r w:rsidRPr="00E01BBC">
        <w:rPr>
          <w:rFonts w:ascii="Calibri" w:hAnsi="Calibri"/>
          <w:color w:val="FF0000"/>
          <w:sz w:val="22"/>
          <w:szCs w:val="22"/>
        </w:rPr>
        <w:t xml:space="preserve">The Contractor shall provide an electronic detailed quarterly report on all sales made under this agreement within the State of Iowa via E-Mail to the Iowa Department of Administrative Services, Central Procurement, </w:t>
      </w:r>
      <w:proofErr w:type="gramStart"/>
      <w:r w:rsidRPr="00E01BBC">
        <w:rPr>
          <w:rFonts w:ascii="Calibri" w:hAnsi="Calibri"/>
          <w:color w:val="FF0000"/>
          <w:sz w:val="22"/>
          <w:szCs w:val="22"/>
        </w:rPr>
        <w:t>Attn</w:t>
      </w:r>
      <w:proofErr w:type="gramEnd"/>
      <w:r w:rsidRPr="00E01BBC">
        <w:rPr>
          <w:rFonts w:ascii="Calibri" w:hAnsi="Calibri"/>
          <w:color w:val="FF0000"/>
          <w:sz w:val="22"/>
          <w:szCs w:val="22"/>
        </w:rPr>
        <w:t xml:space="preserve">: </w:t>
      </w:r>
      <w:r w:rsidRPr="00E01BBC">
        <w:rPr>
          <w:rFonts w:ascii="Calibri" w:hAnsi="Calibri"/>
          <w:noProof/>
          <w:color w:val="FF0000"/>
          <w:sz w:val="22"/>
          <w:szCs w:val="22"/>
        </w:rPr>
        <w:t>Nancy Wheelock</w:t>
      </w:r>
      <w:r w:rsidRPr="00E01BBC">
        <w:rPr>
          <w:rFonts w:ascii="Calibri" w:hAnsi="Calibri"/>
          <w:color w:val="FF0000"/>
          <w:sz w:val="22"/>
          <w:szCs w:val="22"/>
        </w:rPr>
        <w:t xml:space="preserve">, </w:t>
      </w:r>
      <w:r w:rsidRPr="00E01BBC">
        <w:rPr>
          <w:rFonts w:ascii="Calibri" w:hAnsi="Calibri"/>
          <w:noProof/>
          <w:color w:val="FF0000"/>
          <w:sz w:val="22"/>
          <w:szCs w:val="22"/>
        </w:rPr>
        <w:t>nancy.wheelock@iowa.gov</w:t>
      </w:r>
      <w:r w:rsidRPr="00E01BBC">
        <w:rPr>
          <w:rFonts w:ascii="Calibri" w:hAnsi="Calibri"/>
          <w:color w:val="FF0000"/>
          <w:sz w:val="22"/>
          <w:szCs w:val="22"/>
        </w:rPr>
        <w:t xml:space="preserve">.  The report file format shall be Microsoft Excel compatible format.  The report at minimum shall include the date of sale, customer name and address, full product description, SKU Numbers, quantity, invoice number, unit and extended invoice prices. Respondent proposals must include a sample report and a description of the reporting that will be provided.  The State reserves the right to request more detailed information (ad-hoc reporting) at any time and on an individual or specific basis for a specific product, department, time frame, or for a range of products, departments or time frames. </w:t>
      </w:r>
    </w:p>
    <w:p w:rsidR="00A01D19" w:rsidRPr="00E01BBC" w:rsidRDefault="00A01D19" w:rsidP="00A01D19">
      <w:pPr>
        <w:tabs>
          <w:tab w:val="left" w:pos="360"/>
        </w:tabs>
        <w:jc w:val="both"/>
        <w:rPr>
          <w:rFonts w:ascii="Calibri" w:hAnsi="Calibri"/>
          <w:b/>
          <w:color w:val="FF0000"/>
          <w:sz w:val="22"/>
          <w:szCs w:val="22"/>
        </w:rPr>
      </w:pPr>
    </w:p>
    <w:p w:rsidR="00A01D19" w:rsidRPr="00E01BBC" w:rsidRDefault="00A01D19" w:rsidP="00E01BBC">
      <w:pPr>
        <w:numPr>
          <w:ilvl w:val="1"/>
          <w:numId w:val="20"/>
        </w:numPr>
        <w:tabs>
          <w:tab w:val="left" w:pos="0"/>
        </w:tabs>
        <w:ind w:left="1440" w:hanging="720"/>
        <w:jc w:val="both"/>
        <w:rPr>
          <w:rFonts w:ascii="Calibri" w:hAnsi="Calibri"/>
          <w:b/>
          <w:bCs/>
          <w:color w:val="FF0000"/>
          <w:sz w:val="22"/>
          <w:szCs w:val="22"/>
        </w:rPr>
      </w:pPr>
      <w:r w:rsidRPr="00E01BBC">
        <w:rPr>
          <w:rFonts w:ascii="Calibri" w:hAnsi="Calibri" w:cs="Calibri"/>
          <w:b/>
          <w:bCs/>
          <w:color w:val="FF0000"/>
          <w:sz w:val="22"/>
          <w:szCs w:val="22"/>
        </w:rPr>
        <w:t>Terms</w:t>
      </w:r>
      <w:r w:rsidRPr="00E01BBC">
        <w:rPr>
          <w:rFonts w:ascii="Calibri" w:hAnsi="Calibri" w:cs="Calibri"/>
          <w:b/>
          <w:color w:val="FF0000"/>
          <w:sz w:val="22"/>
          <w:szCs w:val="22"/>
        </w:rPr>
        <w:t xml:space="preserve"> and Conditions for State of Iowa Purchasing Cards</w:t>
      </w:r>
      <w:r w:rsidRPr="00E01BBC">
        <w:rPr>
          <w:rFonts w:ascii="Calibri" w:hAnsi="Calibri"/>
          <w:b/>
          <w:bCs/>
          <w:color w:val="FF0000"/>
          <w:sz w:val="22"/>
          <w:szCs w:val="22"/>
        </w:rPr>
        <w:t xml:space="preserve"> </w:t>
      </w:r>
    </w:p>
    <w:p w:rsidR="00A01D19" w:rsidRPr="00E01BBC" w:rsidRDefault="00A01D19" w:rsidP="00E01BBC">
      <w:pPr>
        <w:ind w:left="1440"/>
        <w:jc w:val="both"/>
        <w:rPr>
          <w:rFonts w:ascii="Calibri" w:hAnsi="Calibri"/>
          <w:color w:val="FF0000"/>
          <w:sz w:val="22"/>
          <w:szCs w:val="22"/>
        </w:rPr>
      </w:pPr>
      <w:r w:rsidRPr="00E01BBC">
        <w:rPr>
          <w:rFonts w:ascii="Calibri" w:hAnsi="Calibri"/>
          <w:color w:val="FF0000"/>
          <w:sz w:val="22"/>
          <w:szCs w:val="22"/>
        </w:rPr>
        <w:t>The State of Iowa shall pay Contractor’s invoices using its Purchasing Card Program (</w:t>
      </w:r>
      <w:proofErr w:type="spellStart"/>
      <w:r w:rsidRPr="00E01BBC">
        <w:rPr>
          <w:rFonts w:ascii="Calibri" w:hAnsi="Calibri"/>
          <w:color w:val="FF0000"/>
          <w:sz w:val="22"/>
          <w:szCs w:val="22"/>
        </w:rPr>
        <w:t>Pcard</w:t>
      </w:r>
      <w:proofErr w:type="spellEnd"/>
      <w:r w:rsidRPr="00E01BBC">
        <w:rPr>
          <w:rFonts w:ascii="Calibri" w:hAnsi="Calibri"/>
          <w:color w:val="FF0000"/>
          <w:sz w:val="22"/>
          <w:szCs w:val="22"/>
        </w:rPr>
        <w:t xml:space="preserve">) whenever possible. The </w:t>
      </w:r>
      <w:proofErr w:type="spellStart"/>
      <w:r w:rsidRPr="00E01BBC">
        <w:rPr>
          <w:rFonts w:ascii="Calibri" w:hAnsi="Calibri" w:cs="Calibri"/>
          <w:color w:val="FF0000"/>
          <w:sz w:val="22"/>
          <w:szCs w:val="22"/>
        </w:rPr>
        <w:t>Pcard</w:t>
      </w:r>
      <w:proofErr w:type="spellEnd"/>
      <w:r w:rsidRPr="00E01BBC">
        <w:rPr>
          <w:rFonts w:ascii="Calibri" w:hAnsi="Calibri"/>
          <w:color w:val="FF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sidRPr="00E01BBC">
        <w:rPr>
          <w:rFonts w:ascii="Calibri" w:hAnsi="Calibri"/>
          <w:color w:val="FF0000"/>
          <w:sz w:val="22"/>
          <w:szCs w:val="22"/>
        </w:rPr>
        <w:t>Pcard</w:t>
      </w:r>
      <w:proofErr w:type="spellEnd"/>
      <w:r w:rsidRPr="00E01BBC">
        <w:rPr>
          <w:rFonts w:ascii="Calibri" w:hAnsi="Calibri"/>
          <w:color w:val="FF0000"/>
          <w:sz w:val="22"/>
          <w:szCs w:val="22"/>
        </w:rPr>
        <w:t xml:space="preserve"> payments including: </w:t>
      </w:r>
    </w:p>
    <w:p w:rsidR="00A01D19" w:rsidRDefault="00A01D19" w:rsidP="00E01BBC">
      <w:pPr>
        <w:pStyle w:val="ListParagraph"/>
        <w:numPr>
          <w:ilvl w:val="0"/>
          <w:numId w:val="19"/>
        </w:numPr>
        <w:ind w:left="1440" w:hanging="180"/>
        <w:contextualSpacing w:val="0"/>
        <w:jc w:val="both"/>
        <w:rPr>
          <w:rFonts w:ascii="Calibri" w:hAnsi="Calibri"/>
          <w:color w:val="FF0000"/>
          <w:sz w:val="22"/>
          <w:szCs w:val="22"/>
        </w:rPr>
      </w:pPr>
      <w:r w:rsidRPr="00E01BBC">
        <w:rPr>
          <w:rFonts w:ascii="Calibri" w:hAnsi="Calibri"/>
          <w:color w:val="FF0000"/>
          <w:sz w:val="22"/>
          <w:szCs w:val="22"/>
        </w:rPr>
        <w:t xml:space="preserve">Contractor shall comply with </w:t>
      </w:r>
      <w:hyperlink r:id="rId12" w:history="1">
        <w:r w:rsidRPr="00E01BBC">
          <w:rPr>
            <w:rStyle w:val="Hyperlink"/>
            <w:rFonts w:ascii="Calibri" w:hAnsi="Calibri"/>
            <w:color w:val="FF0000"/>
            <w:sz w:val="22"/>
            <w:szCs w:val="22"/>
          </w:rPr>
          <w:t>Payment Card Industry Data Security Standard (PCI DSS)</w:t>
        </w:r>
      </w:hyperlink>
      <w:r w:rsidRPr="00E01BBC">
        <w:rPr>
          <w:rFonts w:ascii="Calibri" w:hAnsi="Calibri"/>
          <w:color w:val="FF0000"/>
          <w:sz w:val="22"/>
          <w:szCs w:val="22"/>
          <w:u w:val="single"/>
        </w:rPr>
        <w:t xml:space="preserve"> </w:t>
      </w:r>
      <w:r w:rsidRPr="00E01BBC">
        <w:rPr>
          <w:rFonts w:ascii="Calibri" w:hAnsi="Calibri"/>
          <w:color w:val="FF0000"/>
          <w:sz w:val="22"/>
          <w:szCs w:val="22"/>
        </w:rPr>
        <w:t>to assure confidential card information is not compromised;</w:t>
      </w:r>
    </w:p>
    <w:p w:rsidR="00E01BBC" w:rsidRDefault="00E01BBC" w:rsidP="00E01BBC">
      <w:pPr>
        <w:jc w:val="both"/>
        <w:rPr>
          <w:rFonts w:ascii="Calibri" w:hAnsi="Calibri"/>
          <w:color w:val="FF0000"/>
          <w:sz w:val="22"/>
          <w:szCs w:val="22"/>
        </w:rPr>
      </w:pPr>
    </w:p>
    <w:p w:rsidR="00A01D19" w:rsidRPr="00E01BBC" w:rsidRDefault="00A01D19" w:rsidP="00E01BBC">
      <w:pPr>
        <w:pStyle w:val="ListParagraph"/>
        <w:numPr>
          <w:ilvl w:val="0"/>
          <w:numId w:val="19"/>
        </w:numPr>
        <w:ind w:left="1440" w:hanging="180"/>
        <w:contextualSpacing w:val="0"/>
        <w:jc w:val="both"/>
        <w:rPr>
          <w:rFonts w:ascii="Calibri" w:hAnsi="Calibri"/>
          <w:color w:val="FF0000"/>
          <w:sz w:val="22"/>
          <w:szCs w:val="22"/>
        </w:rPr>
      </w:pPr>
      <w:r w:rsidRPr="00E01BBC">
        <w:rPr>
          <w:rFonts w:ascii="Calibri" w:hAnsi="Calibri"/>
          <w:color w:val="FF0000"/>
          <w:sz w:val="22"/>
          <w:szCs w:val="22"/>
        </w:rPr>
        <w:lastRenderedPageBreak/>
        <w:t xml:space="preserve">Contractor shall adhere to </w:t>
      </w:r>
      <w:hyperlink r:id="rId13" w:history="1">
        <w:r w:rsidRPr="00E01BBC">
          <w:rPr>
            <w:rStyle w:val="Hyperlink"/>
            <w:rFonts w:ascii="Calibri" w:hAnsi="Calibri"/>
            <w:color w:val="FF0000"/>
            <w:sz w:val="22"/>
            <w:szCs w:val="22"/>
          </w:rPr>
          <w:t>Fair and Accurate Credit Transactions Act</w:t>
        </w:r>
      </w:hyperlink>
      <w:r w:rsidRPr="00E01BBC">
        <w:rPr>
          <w:rFonts w:ascii="Calibri" w:hAnsi="Calibri"/>
          <w:color w:val="FF0000"/>
          <w:sz w:val="22"/>
          <w:szCs w:val="22"/>
        </w:rPr>
        <w:t xml:space="preserve"> requirements that limit the amount of consumer and account information shared for greater security protection; </w:t>
      </w:r>
    </w:p>
    <w:p w:rsidR="00A01D19" w:rsidRPr="00E01BBC" w:rsidRDefault="00A01D19" w:rsidP="00E01BBC">
      <w:pPr>
        <w:pStyle w:val="ListParagraph"/>
        <w:numPr>
          <w:ilvl w:val="0"/>
          <w:numId w:val="19"/>
        </w:numPr>
        <w:ind w:left="1440" w:hanging="180"/>
        <w:contextualSpacing w:val="0"/>
        <w:jc w:val="both"/>
        <w:rPr>
          <w:rFonts w:ascii="Calibri" w:hAnsi="Calibri"/>
          <w:color w:val="FF0000"/>
          <w:sz w:val="22"/>
          <w:szCs w:val="22"/>
        </w:rPr>
      </w:pPr>
      <w:r w:rsidRPr="00E01BBC">
        <w:rPr>
          <w:rFonts w:ascii="Calibri" w:hAnsi="Calibri"/>
          <w:color w:val="FF0000"/>
          <w:sz w:val="22"/>
          <w:szCs w:val="22"/>
        </w:rPr>
        <w:t xml:space="preserve">Contractor shall not write down card numbers or store card information. When accepting orders by phone, Contractor shall process the transaction during the call and send itemized receipts (excluding card numbers) to the cardholder by fax, email, or mail (with delivery); </w:t>
      </w:r>
    </w:p>
    <w:p w:rsidR="00A01D19" w:rsidRPr="00E01BBC" w:rsidRDefault="00A01D19" w:rsidP="00E01BBC">
      <w:pPr>
        <w:pStyle w:val="ListParagraph"/>
        <w:numPr>
          <w:ilvl w:val="0"/>
          <w:numId w:val="19"/>
        </w:numPr>
        <w:ind w:left="1440" w:hanging="180"/>
        <w:contextualSpacing w:val="0"/>
        <w:jc w:val="both"/>
        <w:rPr>
          <w:rFonts w:ascii="Calibri" w:hAnsi="Calibri"/>
          <w:color w:val="FF0000"/>
          <w:sz w:val="22"/>
          <w:szCs w:val="22"/>
        </w:rPr>
      </w:pPr>
      <w:r w:rsidRPr="00E01BBC">
        <w:rPr>
          <w:rFonts w:ascii="Calibri" w:hAnsi="Calibri"/>
          <w:color w:val="FF0000"/>
          <w:sz w:val="22"/>
          <w:szCs w:val="22"/>
        </w:rPr>
        <w:t>Contractor shall process payment for items when an order is placed only for items currently in stock and available for shipment, and only for services already rendered;</w:t>
      </w:r>
    </w:p>
    <w:p w:rsidR="00A01D19" w:rsidRPr="00E01BBC" w:rsidRDefault="00A01D19" w:rsidP="00E01BBC">
      <w:pPr>
        <w:pStyle w:val="ListParagraph"/>
        <w:numPr>
          <w:ilvl w:val="0"/>
          <w:numId w:val="19"/>
        </w:numPr>
        <w:ind w:left="1440" w:hanging="180"/>
        <w:contextualSpacing w:val="0"/>
        <w:jc w:val="both"/>
        <w:rPr>
          <w:rFonts w:ascii="Calibri" w:hAnsi="Calibri"/>
          <w:color w:val="FF0000"/>
          <w:sz w:val="22"/>
          <w:szCs w:val="22"/>
        </w:rPr>
      </w:pPr>
      <w:r w:rsidRPr="00E01BBC">
        <w:rPr>
          <w:rFonts w:ascii="Calibri" w:hAnsi="Calibri"/>
          <w:color w:val="FF0000"/>
          <w:sz w:val="22"/>
          <w:szCs w:val="22"/>
        </w:rPr>
        <w:t>Contractor shall confirm that the name of purchaser matches the name on the card;</w:t>
      </w:r>
    </w:p>
    <w:p w:rsidR="00A01D19" w:rsidRPr="00E01BBC" w:rsidRDefault="00A01D19" w:rsidP="00E01BBC">
      <w:pPr>
        <w:pStyle w:val="ListParagraph"/>
        <w:numPr>
          <w:ilvl w:val="0"/>
          <w:numId w:val="19"/>
        </w:numPr>
        <w:ind w:left="1440" w:hanging="180"/>
        <w:contextualSpacing w:val="0"/>
        <w:jc w:val="both"/>
        <w:rPr>
          <w:rFonts w:ascii="Calibri" w:hAnsi="Calibri"/>
          <w:color w:val="FF0000"/>
          <w:sz w:val="22"/>
          <w:szCs w:val="22"/>
        </w:rPr>
      </w:pPr>
      <w:r w:rsidRPr="00E01BBC">
        <w:rPr>
          <w:rFonts w:ascii="Calibri" w:hAnsi="Calibri"/>
          <w:color w:val="FF0000"/>
          <w:sz w:val="22"/>
          <w:szCs w:val="22"/>
        </w:rPr>
        <w:t xml:space="preserve">Contractor shall ensure Internet orders are processed via secure websites, featuring Verisign, </w:t>
      </w:r>
      <w:proofErr w:type="spellStart"/>
      <w:r w:rsidRPr="00E01BBC">
        <w:rPr>
          <w:rFonts w:ascii="Calibri" w:hAnsi="Calibri"/>
          <w:color w:val="FF0000"/>
          <w:sz w:val="22"/>
          <w:szCs w:val="22"/>
        </w:rPr>
        <w:t>TRUSTe</w:t>
      </w:r>
      <w:proofErr w:type="spellEnd"/>
      <w:r w:rsidRPr="00E01BBC">
        <w:rPr>
          <w:rFonts w:ascii="Calibri" w:hAnsi="Calibri"/>
          <w:color w:val="FF0000"/>
          <w:sz w:val="22"/>
          <w:szCs w:val="22"/>
        </w:rPr>
        <w:t xml:space="preserve">, </w:t>
      </w:r>
      <w:proofErr w:type="spellStart"/>
      <w:r w:rsidRPr="00E01BBC">
        <w:rPr>
          <w:rFonts w:ascii="Calibri" w:hAnsi="Calibri"/>
          <w:color w:val="FF0000"/>
          <w:sz w:val="22"/>
          <w:szCs w:val="22"/>
        </w:rPr>
        <w:t>BBBOnline</w:t>
      </w:r>
      <w:proofErr w:type="spellEnd"/>
      <w:r w:rsidRPr="00E01BBC">
        <w:rPr>
          <w:rFonts w:ascii="Calibri" w:hAnsi="Calibri"/>
          <w:color w:val="FF0000"/>
          <w:sz w:val="22"/>
          <w:szCs w:val="22"/>
        </w:rPr>
        <w:t>, or “https” in the web address;</w:t>
      </w:r>
    </w:p>
    <w:p w:rsidR="00A01D19" w:rsidRPr="00E01BBC" w:rsidRDefault="00A01D19" w:rsidP="00E01BBC">
      <w:pPr>
        <w:pStyle w:val="ListParagraph"/>
        <w:numPr>
          <w:ilvl w:val="0"/>
          <w:numId w:val="19"/>
        </w:numPr>
        <w:ind w:left="1440" w:hanging="180"/>
        <w:contextualSpacing w:val="0"/>
        <w:jc w:val="both"/>
        <w:rPr>
          <w:rFonts w:ascii="Calibri" w:hAnsi="Calibri"/>
          <w:color w:val="FF0000"/>
          <w:sz w:val="22"/>
          <w:szCs w:val="22"/>
        </w:rPr>
      </w:pPr>
      <w:r w:rsidRPr="00E01BBC">
        <w:rPr>
          <w:rFonts w:ascii="Calibri" w:hAnsi="Calibri"/>
          <w:color w:val="FF0000"/>
          <w:sz w:val="22"/>
          <w:szCs w:val="22"/>
        </w:rPr>
        <w:t xml:space="preserve">Contractor shall shred any documentation with credit card numbers.  </w:t>
      </w:r>
    </w:p>
    <w:p w:rsidR="00A01D19" w:rsidRPr="00E01BBC" w:rsidRDefault="00A01D19" w:rsidP="00A01D19">
      <w:pPr>
        <w:tabs>
          <w:tab w:val="left" w:pos="360"/>
        </w:tabs>
        <w:jc w:val="both"/>
        <w:rPr>
          <w:rFonts w:ascii="Calibri" w:hAnsi="Calibri"/>
          <w:b/>
          <w:color w:val="FF0000"/>
          <w:sz w:val="22"/>
          <w:szCs w:val="22"/>
        </w:rPr>
      </w:pPr>
    </w:p>
    <w:p w:rsidR="00A01D19" w:rsidRPr="00E01BBC" w:rsidRDefault="00A01D19" w:rsidP="00E01BBC">
      <w:pPr>
        <w:numPr>
          <w:ilvl w:val="1"/>
          <w:numId w:val="20"/>
        </w:numPr>
        <w:tabs>
          <w:tab w:val="left" w:pos="0"/>
        </w:tabs>
        <w:ind w:left="1440" w:hanging="720"/>
        <w:jc w:val="both"/>
        <w:rPr>
          <w:rFonts w:ascii="Calibri" w:hAnsi="Calibri" w:cs="Calibri"/>
          <w:b/>
          <w:bCs/>
          <w:color w:val="FF0000"/>
          <w:sz w:val="22"/>
          <w:szCs w:val="22"/>
        </w:rPr>
      </w:pPr>
      <w:r w:rsidRPr="00E01BBC">
        <w:rPr>
          <w:rFonts w:ascii="Calibri" w:hAnsi="Calibri" w:cs="Calibri"/>
          <w:b/>
          <w:bCs/>
          <w:color w:val="FF0000"/>
          <w:sz w:val="22"/>
          <w:szCs w:val="22"/>
        </w:rPr>
        <w:t xml:space="preserve">Administrative Fee </w:t>
      </w:r>
    </w:p>
    <w:p w:rsidR="00A01D19" w:rsidRPr="00E01BBC" w:rsidRDefault="00A01D19" w:rsidP="00E01BBC">
      <w:pPr>
        <w:ind w:left="1440"/>
        <w:jc w:val="both"/>
        <w:rPr>
          <w:rFonts w:ascii="Calibri" w:hAnsi="Calibri"/>
          <w:iCs/>
          <w:color w:val="FF0000"/>
          <w:sz w:val="22"/>
          <w:szCs w:val="22"/>
        </w:rPr>
      </w:pPr>
      <w:r w:rsidRPr="00E01BBC">
        <w:rPr>
          <w:rFonts w:ascii="Calibri" w:hAnsi="Calibri"/>
          <w:color w:val="FF0000"/>
          <w:sz w:val="22"/>
          <w:szCs w:val="22"/>
        </w:rPr>
        <w:t>Without</w:t>
      </w:r>
      <w:r w:rsidRPr="00E01BBC">
        <w:rPr>
          <w:rFonts w:ascii="Calibri" w:hAnsi="Calibri"/>
          <w:iCs/>
          <w:color w:val="FF0000"/>
          <w:sz w:val="22"/>
          <w:szCs w:val="22"/>
        </w:rPr>
        <w:t xml:space="preserve"> affecting the approved Product or Service prices or discounts specified in the Master Agreement, the State of Iowa shall be entitled to receive a one percent (1.00%) administrative fee on all sales made within the State of Iowa against this agreement. The administration fee due to the State of Iowa shall be paid quarterly by Contractor directly to the State, made payable to the "Iowa Department of Administrative Services – Central Procurement".</w:t>
      </w:r>
    </w:p>
    <w:p w:rsidR="00A01D19" w:rsidRDefault="00E01BBC" w:rsidP="00790669">
      <w:pPr>
        <w:ind w:left="1260" w:hanging="63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simplePos x="0" y="0"/>
                <wp:positionH relativeFrom="column">
                  <wp:posOffset>403860</wp:posOffset>
                </wp:positionH>
                <wp:positionV relativeFrom="paragraph">
                  <wp:posOffset>99695</wp:posOffset>
                </wp:positionV>
                <wp:extent cx="598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8pt,7.85pt" to="502.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" strokecolor="#4579b8 [3044]"/>
            </w:pict>
          </mc:Fallback>
        </mc:AlternateContent>
      </w:r>
    </w:p>
    <w:p w:rsidR="00E01BBC" w:rsidRDefault="00E01BBC" w:rsidP="00E01BBC">
      <w:pPr>
        <w:pStyle w:val="m-51002772696464181default"/>
        <w:shd w:val="clear" w:color="auto" w:fill="FFFFFF"/>
        <w:spacing w:before="0" w:beforeAutospacing="0" w:after="120" w:afterAutospacing="0"/>
        <w:ind w:left="1166" w:hanging="446"/>
        <w:jc w:val="both"/>
        <w:rPr>
          <w:rFonts w:asciiTheme="minorHAnsi" w:hAnsiTheme="minorHAnsi" w:cstheme="minorHAnsi"/>
          <w:b/>
          <w:color w:val="FF0000"/>
          <w:sz w:val="22"/>
          <w:szCs w:val="22"/>
        </w:rPr>
      </w:pPr>
    </w:p>
    <w:p w:rsidR="00E01BBC" w:rsidRPr="00611119" w:rsidRDefault="00E01BBC" w:rsidP="00E01BBC">
      <w:pPr>
        <w:pStyle w:val="m-51002772696464181default"/>
        <w:shd w:val="clear" w:color="auto" w:fill="FFFFFF"/>
        <w:spacing w:before="0" w:beforeAutospacing="0" w:after="120" w:afterAutospacing="0"/>
        <w:ind w:left="1166" w:hanging="446"/>
        <w:jc w:val="both"/>
        <w:rPr>
          <w:rFonts w:asciiTheme="minorHAnsi" w:hAnsiTheme="minorHAnsi" w:cstheme="minorHAnsi"/>
          <w:b/>
          <w:color w:val="FF0000"/>
          <w:sz w:val="22"/>
          <w:szCs w:val="22"/>
        </w:rPr>
      </w:pPr>
      <w:r>
        <w:rPr>
          <w:rFonts w:asciiTheme="minorHAnsi" w:hAnsiTheme="minorHAnsi" w:cstheme="minorHAnsi"/>
          <w:b/>
          <w:color w:val="FF0000"/>
          <w:sz w:val="22"/>
          <w:szCs w:val="22"/>
        </w:rPr>
        <w:t>D</w:t>
      </w:r>
      <w:r w:rsidRPr="00611119">
        <w:rPr>
          <w:rFonts w:asciiTheme="minorHAnsi" w:hAnsiTheme="minorHAnsi" w:cstheme="minorHAnsi"/>
          <w:b/>
          <w:color w:val="FF0000"/>
          <w:sz w:val="22"/>
          <w:szCs w:val="22"/>
        </w:rPr>
        <w:t>)</w:t>
      </w:r>
      <w:r w:rsidRPr="00611119">
        <w:rPr>
          <w:rFonts w:asciiTheme="minorHAnsi" w:hAnsiTheme="minorHAnsi" w:cstheme="minorHAnsi"/>
          <w:b/>
          <w:color w:val="FF0000"/>
          <w:sz w:val="22"/>
          <w:szCs w:val="22"/>
        </w:rPr>
        <w:tab/>
      </w:r>
      <w:r>
        <w:rPr>
          <w:rFonts w:asciiTheme="minorHAnsi" w:hAnsiTheme="minorHAnsi" w:cstheme="minorHAnsi"/>
          <w:b/>
          <w:color w:val="FF0000"/>
          <w:sz w:val="22"/>
          <w:szCs w:val="22"/>
        </w:rPr>
        <w:t>The definitions below are industry standard transaction reporting capabilities for Level’s 1, 2 and 3</w:t>
      </w:r>
      <w:r w:rsidRPr="00611119">
        <w:rPr>
          <w:rFonts w:asciiTheme="minorHAnsi" w:hAnsiTheme="minorHAnsi" w:cstheme="minorHAnsi"/>
          <w:b/>
          <w:color w:val="FF0000"/>
          <w:sz w:val="22"/>
          <w:szCs w:val="22"/>
        </w:rPr>
        <w:t>:</w:t>
      </w:r>
    </w:p>
    <w:p w:rsidR="00E01BBC" w:rsidRPr="00441422" w:rsidRDefault="00E01BBC" w:rsidP="00E01BBC">
      <w:pPr>
        <w:pStyle w:val="NormalWeb"/>
        <w:shd w:val="clear" w:color="auto" w:fill="FFFFFF"/>
        <w:spacing w:before="0" w:beforeAutospacing="0" w:after="0" w:afterAutospacing="0"/>
        <w:ind w:left="1166"/>
        <w:jc w:val="both"/>
        <w:rPr>
          <w:rFonts w:asciiTheme="minorHAnsi" w:eastAsia="Times New Roman" w:hAnsiTheme="minorHAnsi" w:cs="Arial"/>
          <w:color w:val="FF0000"/>
          <w:sz w:val="22"/>
          <w:szCs w:val="22"/>
        </w:rPr>
      </w:pPr>
      <w:r w:rsidRPr="00441422">
        <w:rPr>
          <w:rFonts w:asciiTheme="minorHAnsi" w:eastAsia="Times New Roman" w:hAnsiTheme="minorHAnsi" w:cs="Arial"/>
          <w:b/>
          <w:bCs/>
          <w:color w:val="FF0000"/>
          <w:sz w:val="22"/>
          <w:szCs w:val="22"/>
        </w:rPr>
        <w:t xml:space="preserve">Level </w:t>
      </w:r>
      <w:proofErr w:type="gramStart"/>
      <w:r w:rsidRPr="00441422">
        <w:rPr>
          <w:rFonts w:asciiTheme="minorHAnsi" w:eastAsia="Times New Roman" w:hAnsiTheme="minorHAnsi" w:cs="Arial"/>
          <w:b/>
          <w:bCs/>
          <w:color w:val="FF0000"/>
          <w:sz w:val="22"/>
          <w:szCs w:val="22"/>
        </w:rPr>
        <w:t>I</w:t>
      </w:r>
      <w:proofErr w:type="gramEnd"/>
      <w:r w:rsidRPr="00441422">
        <w:rPr>
          <w:rFonts w:asciiTheme="minorHAnsi" w:eastAsia="Times New Roman" w:hAnsiTheme="minorHAnsi" w:cs="Arial"/>
          <w:color w:val="FF0000"/>
          <w:sz w:val="22"/>
          <w:szCs w:val="22"/>
        </w:rPr>
        <w:t xml:space="preserve"> - Level I card data is typically associated with consumer transactions and limited purchase data returned to the cardholder. Level I purchasing card data </w:t>
      </w:r>
      <w:proofErr w:type="gramStart"/>
      <w:r w:rsidRPr="00441422">
        <w:rPr>
          <w:rFonts w:asciiTheme="minorHAnsi" w:eastAsia="Times New Roman" w:hAnsiTheme="minorHAnsi" w:cs="Arial"/>
          <w:color w:val="FF0000"/>
          <w:sz w:val="22"/>
          <w:szCs w:val="22"/>
        </w:rPr>
        <w:t>includes</w:t>
      </w:r>
      <w:proofErr w:type="gramEnd"/>
      <w:r w:rsidRPr="00441422">
        <w:rPr>
          <w:rFonts w:asciiTheme="minorHAnsi" w:eastAsia="Times New Roman" w:hAnsiTheme="minorHAnsi" w:cs="Arial"/>
          <w:color w:val="FF0000"/>
          <w:sz w:val="22"/>
          <w:szCs w:val="22"/>
        </w:rPr>
        <w:t xml:space="preserve"> the same information captured during a traditional credit card purchase transaction. </w:t>
      </w:r>
      <w:r w:rsidRPr="00441422">
        <w:rPr>
          <w:rFonts w:asciiTheme="minorHAnsi" w:eastAsia="Times New Roman" w:hAnsiTheme="minorHAnsi" w:cs="Arial"/>
          <w:b/>
          <w:bCs/>
          <w:color w:val="FF0000"/>
          <w:sz w:val="22"/>
          <w:szCs w:val="22"/>
        </w:rPr>
        <w:t xml:space="preserve">This includes: total purchase amount, date, </w:t>
      </w:r>
      <w:proofErr w:type="gramStart"/>
      <w:r w:rsidRPr="00441422">
        <w:rPr>
          <w:rFonts w:asciiTheme="minorHAnsi" w:eastAsia="Times New Roman" w:hAnsiTheme="minorHAnsi" w:cs="Arial"/>
          <w:b/>
          <w:bCs/>
          <w:color w:val="FF0000"/>
          <w:sz w:val="22"/>
          <w:szCs w:val="22"/>
        </w:rPr>
        <w:t>merchant</w:t>
      </w:r>
      <w:proofErr w:type="gramEnd"/>
      <w:r w:rsidRPr="00441422">
        <w:rPr>
          <w:rFonts w:asciiTheme="minorHAnsi" w:eastAsia="Times New Roman" w:hAnsiTheme="minorHAnsi" w:cs="Arial"/>
          <w:b/>
          <w:bCs/>
          <w:color w:val="FF0000"/>
          <w:sz w:val="22"/>
          <w:szCs w:val="22"/>
        </w:rPr>
        <w:t xml:space="preserve"> category code and supplier/retailer name.</w:t>
      </w:r>
    </w:p>
    <w:p w:rsidR="00E01BBC" w:rsidRPr="00441422" w:rsidRDefault="00E01BBC" w:rsidP="00E01BBC">
      <w:pPr>
        <w:shd w:val="clear" w:color="auto" w:fill="FFFFFF"/>
        <w:spacing w:before="100" w:beforeAutospacing="1" w:after="100" w:afterAutospacing="1"/>
        <w:ind w:left="1170"/>
        <w:jc w:val="both"/>
        <w:rPr>
          <w:rFonts w:asciiTheme="minorHAnsi" w:hAnsiTheme="minorHAnsi" w:cs="Arial"/>
          <w:color w:val="FF0000"/>
          <w:sz w:val="22"/>
          <w:szCs w:val="22"/>
        </w:rPr>
      </w:pPr>
      <w:r w:rsidRPr="00441422">
        <w:rPr>
          <w:rFonts w:asciiTheme="minorHAnsi" w:hAnsiTheme="minorHAnsi" w:cs="Arial"/>
          <w:b/>
          <w:bCs/>
          <w:color w:val="FF0000"/>
          <w:sz w:val="22"/>
          <w:szCs w:val="22"/>
        </w:rPr>
        <w:t>Level II</w:t>
      </w:r>
      <w:r w:rsidRPr="00441422">
        <w:rPr>
          <w:rFonts w:asciiTheme="minorHAnsi" w:hAnsiTheme="minorHAnsi" w:cs="Arial"/>
          <w:color w:val="FF0000"/>
          <w:sz w:val="22"/>
          <w:szCs w:val="22"/>
        </w:rPr>
        <w:t> - Level II purchasing card data includes the same information captured at Level I, plus the following: </w:t>
      </w:r>
      <w:r w:rsidRPr="00441422">
        <w:rPr>
          <w:rFonts w:asciiTheme="minorHAnsi" w:hAnsiTheme="minorHAnsi" w:cs="Arial"/>
          <w:b/>
          <w:bCs/>
          <w:color w:val="FF0000"/>
          <w:sz w:val="22"/>
          <w:szCs w:val="22"/>
        </w:rPr>
        <w:t>sales tax amount, customer’s accounting code, merchant’s tax ID number, applicable minority – and women-owned business status and sales outlet ZIP code.</w:t>
      </w:r>
      <w:r w:rsidRPr="00441422">
        <w:rPr>
          <w:rFonts w:asciiTheme="minorHAnsi" w:hAnsiTheme="minorHAnsi" w:cs="Arial"/>
          <w:color w:val="FF0000"/>
          <w:sz w:val="22"/>
          <w:szCs w:val="22"/>
        </w:rPr>
        <w:t> Level-2 data elements benefit the corporate/government/industrial buyer and can often be transmitted via a standard credit card point of sale terminal due to their restricted capabilities.</w:t>
      </w:r>
    </w:p>
    <w:p w:rsidR="00E01BBC" w:rsidRPr="00441422" w:rsidRDefault="00E01BBC" w:rsidP="00E01BBC">
      <w:pPr>
        <w:shd w:val="clear" w:color="auto" w:fill="FFFFFF"/>
        <w:spacing w:before="100" w:beforeAutospacing="1" w:after="100" w:afterAutospacing="1"/>
        <w:ind w:left="1170"/>
        <w:jc w:val="both"/>
        <w:rPr>
          <w:rFonts w:asciiTheme="minorHAnsi" w:hAnsiTheme="minorHAnsi" w:cs="Arial"/>
          <w:color w:val="FF0000"/>
          <w:sz w:val="22"/>
          <w:szCs w:val="22"/>
        </w:rPr>
      </w:pPr>
      <w:r w:rsidRPr="00441422">
        <w:rPr>
          <w:rFonts w:asciiTheme="minorHAnsi" w:hAnsiTheme="minorHAnsi" w:cs="Arial"/>
          <w:b/>
          <w:bCs/>
          <w:color w:val="FF0000"/>
          <w:sz w:val="22"/>
          <w:szCs w:val="22"/>
        </w:rPr>
        <w:t>Level III </w:t>
      </w:r>
      <w:r w:rsidRPr="00441422">
        <w:rPr>
          <w:rFonts w:asciiTheme="minorHAnsi" w:hAnsiTheme="minorHAnsi" w:cs="Arial"/>
          <w:color w:val="FF0000"/>
          <w:sz w:val="22"/>
          <w:szCs w:val="22"/>
        </w:rPr>
        <w:t>- Level III purchasing card data includes the same information captured at Levels I and II, plus the following: </w:t>
      </w:r>
      <w:r w:rsidRPr="00441422">
        <w:rPr>
          <w:rFonts w:asciiTheme="minorHAnsi" w:hAnsiTheme="minorHAnsi" w:cs="Arial"/>
          <w:b/>
          <w:bCs/>
          <w:color w:val="FF0000"/>
          <w:sz w:val="22"/>
          <w:szCs w:val="22"/>
        </w:rPr>
        <w:t>quantities, product codes, product descriptions, ship to ZIP, freight amount, duty amount, order/ticket number, unit of measure, extended item amount, discount indicator, discount amount, net/gross indicator, tax rate applied, tax type applied, debit or credit indicator and alternate tax identifier</w:t>
      </w:r>
      <w:r w:rsidRPr="00441422">
        <w:rPr>
          <w:rFonts w:asciiTheme="minorHAnsi" w:hAnsiTheme="minorHAnsi" w:cs="Arial"/>
          <w:color w:val="FF0000"/>
          <w:sz w:val="22"/>
          <w:szCs w:val="22"/>
        </w:rPr>
        <w:t>. Level III is a comprehensive line item detail. This data is equivalent to the information found on an itemized invoice, and requires greater system capability which is provided through 3Delta Systems’ payment applications.</w:t>
      </w:r>
    </w:p>
    <w:p w:rsidR="00D10335" w:rsidRPr="003E7BA4" w:rsidRDefault="00D10335" w:rsidP="00D10335">
      <w:pPr>
        <w:jc w:val="both"/>
        <w:rPr>
          <w:rFonts w:ascii="Calibri" w:hAnsi="Calibri" w:cs="Arial"/>
          <w:b/>
          <w:sz w:val="22"/>
          <w:szCs w:val="22"/>
          <w:u w:val="single"/>
        </w:rPr>
      </w:pPr>
      <w:r w:rsidRPr="003E7BA4">
        <w:rPr>
          <w:rFonts w:ascii="Calibri" w:hAnsi="Calibri" w:cs="Arial"/>
          <w:b/>
          <w:sz w:val="22"/>
          <w:szCs w:val="22"/>
        </w:rPr>
        <w:t xml:space="preserve">Please acknowledge receipt of this addendum by signing in the space provided below, and </w:t>
      </w:r>
      <w:r w:rsidRPr="003E7BA4">
        <w:rPr>
          <w:rFonts w:ascii="Calibri" w:hAnsi="Calibri" w:cs="Arial"/>
          <w:b/>
          <w:sz w:val="22"/>
          <w:szCs w:val="22"/>
          <w:u w:val="single"/>
        </w:rPr>
        <w:t>return this letter with your offer (do not send back separately).</w:t>
      </w:r>
    </w:p>
    <w:p w:rsidR="00D10335" w:rsidRPr="00E01BBC" w:rsidRDefault="00D10335" w:rsidP="00D10335">
      <w:pPr>
        <w:jc w:val="both"/>
        <w:rPr>
          <w:rFonts w:ascii="Calibri" w:hAnsi="Calibri" w:cs="Arial"/>
          <w:i/>
          <w:sz w:val="10"/>
          <w:szCs w:val="22"/>
          <w:u w:val="single"/>
        </w:rPr>
      </w:pPr>
    </w:p>
    <w:p w:rsidR="00D10335" w:rsidRPr="003E7BA4" w:rsidRDefault="00D10335" w:rsidP="00D10335">
      <w:pPr>
        <w:ind w:left="720" w:right="720" w:hanging="720"/>
        <w:jc w:val="both"/>
        <w:rPr>
          <w:rFonts w:ascii="Calibri" w:hAnsi="Calibri" w:cs="Arial"/>
          <w:sz w:val="22"/>
          <w:szCs w:val="22"/>
        </w:rPr>
      </w:pPr>
      <w:r w:rsidRPr="003E7BA4">
        <w:rPr>
          <w:rFonts w:ascii="Calibri" w:hAnsi="Calibri" w:cs="Arial"/>
          <w:sz w:val="22"/>
          <w:szCs w:val="22"/>
        </w:rPr>
        <w:t>I hereby acknowledge receipt of this addendum.</w:t>
      </w:r>
    </w:p>
    <w:p w:rsidR="00D10335" w:rsidRPr="003E7BA4" w:rsidRDefault="00D10335" w:rsidP="00D10335">
      <w:pPr>
        <w:ind w:left="720" w:right="720" w:hanging="720"/>
        <w:jc w:val="both"/>
        <w:rPr>
          <w:rFonts w:ascii="Calibri" w:hAnsi="Calibri" w:cs="Arial"/>
          <w:sz w:val="22"/>
          <w:szCs w:val="22"/>
        </w:rPr>
      </w:pPr>
    </w:p>
    <w:p w:rsidR="00D10335" w:rsidRPr="003E7BA4" w:rsidRDefault="00D10335" w:rsidP="00D10335">
      <w:pPr>
        <w:tabs>
          <w:tab w:val="right" w:pos="5760"/>
          <w:tab w:val="left" w:pos="6480"/>
          <w:tab w:val="right" w:pos="9360"/>
        </w:tabs>
        <w:jc w:val="both"/>
        <w:rPr>
          <w:rFonts w:ascii="Calibri" w:hAnsi="Calibri" w:cs="Arial"/>
          <w:sz w:val="22"/>
          <w:szCs w:val="22"/>
          <w:u w:val="single"/>
        </w:rPr>
      </w:pPr>
      <w:r w:rsidRPr="003E7BA4">
        <w:rPr>
          <w:rFonts w:ascii="Calibri" w:hAnsi="Calibri" w:cs="Arial"/>
          <w:sz w:val="22"/>
          <w:szCs w:val="22"/>
          <w:u w:val="single"/>
        </w:rPr>
        <w:tab/>
      </w:r>
      <w:r w:rsidRPr="003E7BA4">
        <w:rPr>
          <w:rFonts w:ascii="Calibri" w:hAnsi="Calibri" w:cs="Arial"/>
          <w:sz w:val="22"/>
          <w:szCs w:val="22"/>
        </w:rPr>
        <w:tab/>
      </w:r>
      <w:r w:rsidRPr="003E7BA4">
        <w:rPr>
          <w:rFonts w:ascii="Calibri" w:hAnsi="Calibri" w:cs="Arial"/>
          <w:sz w:val="22"/>
          <w:szCs w:val="22"/>
          <w:u w:val="single"/>
        </w:rPr>
        <w:tab/>
      </w:r>
    </w:p>
    <w:p w:rsidR="00D10335" w:rsidRPr="003E7BA4" w:rsidRDefault="00D10335" w:rsidP="00D10335">
      <w:pPr>
        <w:tabs>
          <w:tab w:val="left" w:pos="6480"/>
        </w:tabs>
        <w:ind w:left="720" w:right="720" w:hanging="720"/>
        <w:jc w:val="both"/>
        <w:rPr>
          <w:rFonts w:ascii="Calibri" w:hAnsi="Calibri" w:cs="Arial"/>
          <w:sz w:val="22"/>
          <w:szCs w:val="22"/>
        </w:rPr>
      </w:pPr>
      <w:r w:rsidRPr="003E7BA4">
        <w:rPr>
          <w:rFonts w:ascii="Calibri" w:hAnsi="Calibri" w:cs="Arial"/>
          <w:sz w:val="22"/>
          <w:szCs w:val="22"/>
        </w:rPr>
        <w:t>Signature</w:t>
      </w:r>
      <w:r w:rsidRPr="003E7BA4">
        <w:rPr>
          <w:rFonts w:ascii="Calibri" w:hAnsi="Calibri" w:cs="Arial"/>
          <w:sz w:val="22"/>
          <w:szCs w:val="22"/>
        </w:rPr>
        <w:tab/>
        <w:t>Date</w:t>
      </w:r>
    </w:p>
    <w:p w:rsidR="00D10335" w:rsidRPr="00E01BBC" w:rsidRDefault="00D10335" w:rsidP="00D10335">
      <w:pPr>
        <w:ind w:left="720" w:right="720" w:hanging="720"/>
        <w:jc w:val="both"/>
        <w:rPr>
          <w:rFonts w:ascii="Calibri" w:hAnsi="Calibri" w:cs="Arial"/>
          <w:sz w:val="10"/>
          <w:szCs w:val="22"/>
          <w:u w:val="single"/>
        </w:rPr>
      </w:pPr>
    </w:p>
    <w:p w:rsidR="00D10335" w:rsidRPr="003E7BA4" w:rsidRDefault="00D10335" w:rsidP="00D10335">
      <w:pPr>
        <w:tabs>
          <w:tab w:val="right" w:pos="5760"/>
          <w:tab w:val="left" w:pos="6480"/>
          <w:tab w:val="right" w:pos="9360"/>
        </w:tabs>
        <w:jc w:val="both"/>
        <w:rPr>
          <w:rFonts w:ascii="Calibri" w:hAnsi="Calibri" w:cs="Arial"/>
          <w:sz w:val="22"/>
          <w:szCs w:val="22"/>
          <w:u w:val="single"/>
        </w:rPr>
      </w:pPr>
      <w:r w:rsidRPr="003E7BA4">
        <w:rPr>
          <w:rFonts w:ascii="Calibri" w:hAnsi="Calibri" w:cs="Arial"/>
          <w:sz w:val="22"/>
          <w:szCs w:val="22"/>
          <w:u w:val="single"/>
        </w:rPr>
        <w:tab/>
      </w:r>
    </w:p>
    <w:p w:rsidR="00D10335" w:rsidRPr="003E7BA4" w:rsidRDefault="00D10335" w:rsidP="00D10335">
      <w:pPr>
        <w:tabs>
          <w:tab w:val="left" w:pos="720"/>
          <w:tab w:val="right" w:pos="6120"/>
          <w:tab w:val="left" w:pos="6480"/>
          <w:tab w:val="right" w:pos="9360"/>
        </w:tabs>
        <w:rPr>
          <w:rFonts w:ascii="Calibri" w:hAnsi="Calibri" w:cs="Arial"/>
          <w:sz w:val="22"/>
          <w:szCs w:val="22"/>
        </w:rPr>
      </w:pPr>
      <w:r w:rsidRPr="003E7BA4">
        <w:rPr>
          <w:rFonts w:ascii="Calibri" w:hAnsi="Calibri" w:cs="Arial"/>
          <w:sz w:val="22"/>
          <w:szCs w:val="22"/>
        </w:rPr>
        <w:t>Typed or Printed Name</w:t>
      </w:r>
      <w:bookmarkStart w:id="0" w:name="_GoBack"/>
      <w:bookmarkEnd w:id="0"/>
    </w:p>
    <w:sectPr w:rsidR="00D10335" w:rsidRPr="003E7BA4" w:rsidSect="00E01BBC">
      <w:headerReference w:type="default" r:id="rId14"/>
      <w:footerReference w:type="default" r:id="rId15"/>
      <w:headerReference w:type="first" r:id="rId16"/>
      <w:footerReference w:type="first" r:id="rId17"/>
      <w:pgSz w:w="12240" w:h="15840" w:code="1"/>
      <w:pgMar w:top="288" w:right="1080" w:bottom="720" w:left="1080" w:header="864" w:footer="4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765" w:rsidRDefault="00272765">
      <w:r>
        <w:separator/>
      </w:r>
    </w:p>
  </w:endnote>
  <w:endnote w:type="continuationSeparator" w:id="0">
    <w:p w:rsidR="00272765" w:rsidRDefault="0027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8313"/>
      <w:docPartObj>
        <w:docPartGallery w:val="Page Numbers (Bottom of Page)"/>
        <w:docPartUnique/>
      </w:docPartObj>
    </w:sdtPr>
    <w:sdtEndPr>
      <w:rPr>
        <w:rFonts w:asciiTheme="minorHAnsi" w:hAnsiTheme="minorHAnsi"/>
        <w:sz w:val="20"/>
        <w:szCs w:val="20"/>
      </w:rPr>
    </w:sdtEndPr>
    <w:sdtContent>
      <w:sdt>
        <w:sdtPr>
          <w:rPr>
            <w:rFonts w:asciiTheme="minorHAnsi" w:hAnsiTheme="minorHAnsi"/>
            <w:sz w:val="20"/>
            <w:szCs w:val="20"/>
          </w:rPr>
          <w:id w:val="565050523"/>
          <w:docPartObj>
            <w:docPartGallery w:val="Page Numbers (Top of Page)"/>
            <w:docPartUnique/>
          </w:docPartObj>
        </w:sdtPr>
        <w:sdtEndPr/>
        <w:sdtContent>
          <w:p w:rsidR="00272765" w:rsidRDefault="00272765" w:rsidP="006E1B97">
            <w:r w:rsidRPr="006E1B97">
              <w:rPr>
                <w:rFonts w:asciiTheme="minorHAnsi" w:hAnsiTheme="minorHAnsi"/>
                <w:sz w:val="20"/>
                <w:szCs w:val="20"/>
              </w:rPr>
              <w:t>Addendum</w:t>
            </w:r>
            <w:r w:rsidR="00E275FA">
              <w:rPr>
                <w:rFonts w:asciiTheme="minorHAnsi" w:hAnsiTheme="minorHAnsi"/>
                <w:sz w:val="20"/>
                <w:szCs w:val="20"/>
              </w:rPr>
              <w:t xml:space="preserve"> </w:t>
            </w:r>
            <w:r w:rsidR="00611119">
              <w:rPr>
                <w:rFonts w:asciiTheme="minorHAnsi" w:hAnsiTheme="minorHAnsi"/>
                <w:sz w:val="20"/>
                <w:szCs w:val="20"/>
              </w:rPr>
              <w:t>Four</w:t>
            </w:r>
            <w:r w:rsidRPr="006E1B97">
              <w:rPr>
                <w:rFonts w:asciiTheme="minorHAnsi" w:hAnsiTheme="minorHAnsi"/>
                <w:sz w:val="20"/>
                <w:szCs w:val="20"/>
              </w:rPr>
              <w:t xml:space="preserve">, </w:t>
            </w:r>
            <w:r>
              <w:rPr>
                <w:rFonts w:asciiTheme="minorHAnsi" w:hAnsiTheme="minorHAnsi"/>
                <w:sz w:val="20"/>
                <w:szCs w:val="20"/>
              </w:rPr>
              <w:t>RFP</w:t>
            </w:r>
            <w:r w:rsidR="00C55BFC">
              <w:rPr>
                <w:rFonts w:asciiTheme="minorHAnsi" w:hAnsiTheme="minorHAnsi"/>
                <w:sz w:val="20"/>
                <w:szCs w:val="20"/>
              </w:rPr>
              <w:t>1119005053</w:t>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Pr>
                <w:rFonts w:asciiTheme="minorHAnsi" w:hAnsiTheme="minorHAnsi"/>
                <w:sz w:val="20"/>
                <w:szCs w:val="20"/>
              </w:rPr>
              <w:tab/>
            </w:r>
            <w:r w:rsidRPr="006E1B97">
              <w:rPr>
                <w:rFonts w:asciiTheme="minorHAnsi" w:hAnsiTheme="minorHAnsi"/>
                <w:sz w:val="20"/>
                <w:szCs w:val="20"/>
              </w:rPr>
              <w:t xml:space="preserve">Page </w:t>
            </w:r>
            <w:r w:rsidR="00A81CD6" w:rsidRPr="006E1B97">
              <w:rPr>
                <w:rFonts w:asciiTheme="minorHAnsi" w:hAnsiTheme="minorHAnsi"/>
                <w:sz w:val="20"/>
                <w:szCs w:val="20"/>
              </w:rPr>
              <w:fldChar w:fldCharType="begin"/>
            </w:r>
            <w:r w:rsidRPr="006E1B97">
              <w:rPr>
                <w:rFonts w:asciiTheme="minorHAnsi" w:hAnsiTheme="minorHAnsi"/>
                <w:sz w:val="20"/>
                <w:szCs w:val="20"/>
              </w:rPr>
              <w:instrText xml:space="preserve"> PAGE </w:instrText>
            </w:r>
            <w:r w:rsidR="00A81CD6" w:rsidRPr="006E1B97">
              <w:rPr>
                <w:rFonts w:asciiTheme="minorHAnsi" w:hAnsiTheme="minorHAnsi"/>
                <w:sz w:val="20"/>
                <w:szCs w:val="20"/>
              </w:rPr>
              <w:fldChar w:fldCharType="separate"/>
            </w:r>
            <w:r w:rsidR="00E01BBC">
              <w:rPr>
                <w:rFonts w:asciiTheme="minorHAnsi" w:hAnsiTheme="minorHAnsi"/>
                <w:noProof/>
                <w:sz w:val="20"/>
                <w:szCs w:val="20"/>
              </w:rPr>
              <w:t>2</w:t>
            </w:r>
            <w:r w:rsidR="00A81CD6" w:rsidRPr="006E1B97">
              <w:rPr>
                <w:rFonts w:asciiTheme="minorHAnsi" w:hAnsiTheme="minorHAnsi"/>
                <w:sz w:val="20"/>
                <w:szCs w:val="20"/>
              </w:rPr>
              <w:fldChar w:fldCharType="end"/>
            </w:r>
            <w:r w:rsidRPr="006E1B97">
              <w:rPr>
                <w:rFonts w:asciiTheme="minorHAnsi" w:hAnsiTheme="minorHAnsi"/>
                <w:sz w:val="20"/>
                <w:szCs w:val="20"/>
              </w:rPr>
              <w:t xml:space="preserve"> of </w:t>
            </w:r>
            <w:r w:rsidR="00A81CD6" w:rsidRPr="006E1B97">
              <w:rPr>
                <w:rFonts w:asciiTheme="minorHAnsi" w:hAnsiTheme="minorHAnsi"/>
                <w:sz w:val="20"/>
                <w:szCs w:val="20"/>
              </w:rPr>
              <w:fldChar w:fldCharType="begin"/>
            </w:r>
            <w:r w:rsidRPr="006E1B97">
              <w:rPr>
                <w:rFonts w:asciiTheme="minorHAnsi" w:hAnsiTheme="minorHAnsi"/>
                <w:sz w:val="20"/>
                <w:szCs w:val="20"/>
              </w:rPr>
              <w:instrText xml:space="preserve"> NUMPAGES  </w:instrText>
            </w:r>
            <w:r w:rsidR="00A81CD6" w:rsidRPr="006E1B97">
              <w:rPr>
                <w:rFonts w:asciiTheme="minorHAnsi" w:hAnsiTheme="minorHAnsi"/>
                <w:sz w:val="20"/>
                <w:szCs w:val="20"/>
              </w:rPr>
              <w:fldChar w:fldCharType="separate"/>
            </w:r>
            <w:r w:rsidR="00E01BBC">
              <w:rPr>
                <w:rFonts w:asciiTheme="minorHAnsi" w:hAnsiTheme="minorHAnsi"/>
                <w:noProof/>
                <w:sz w:val="20"/>
                <w:szCs w:val="20"/>
              </w:rPr>
              <w:t>5</w:t>
            </w:r>
            <w:r w:rsidR="00A81CD6" w:rsidRPr="006E1B97">
              <w:rPr>
                <w:rFonts w:asciiTheme="minorHAnsi" w:hAnsiTheme="minorHAnsi"/>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65" w:rsidRDefault="00272765" w:rsidP="00CB0746">
    <w:pPr>
      <w:pStyle w:val="Footer"/>
      <w:tabs>
        <w:tab w:val="clear" w:pos="4320"/>
        <w:tab w:val="clear" w:pos="8640"/>
        <w:tab w:val="left" w:pos="6945"/>
      </w:tabs>
    </w:pPr>
    <w:r>
      <w:rPr>
        <w:noProof/>
      </w:rPr>
      <w:drawing>
        <wp:inline distT="0" distB="0" distL="0" distR="0" wp14:anchorId="610D4AD5" wp14:editId="55FCA4AB">
          <wp:extent cx="6388735" cy="213995"/>
          <wp:effectExtent l="19050" t="0" r="0" b="0"/>
          <wp:docPr id="1" name="Picture 1" descr="letterhea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footer"/>
                  <pic:cNvPicPr>
                    <a:picLocks noChangeAspect="1" noChangeArrowheads="1"/>
                  </pic:cNvPicPr>
                </pic:nvPicPr>
                <pic:blipFill>
                  <a:blip r:embed="rId1">
                    <a:clrChange>
                      <a:clrFrom>
                        <a:srgbClr val="FFFFFD"/>
                      </a:clrFrom>
                      <a:clrTo>
                        <a:srgbClr val="FFFFFD">
                          <a:alpha val="0"/>
                        </a:srgbClr>
                      </a:clrTo>
                    </a:clrChange>
                  </a:blip>
                  <a:srcRect/>
                  <a:stretch>
                    <a:fillRect/>
                  </a:stretch>
                </pic:blipFill>
                <pic:spPr bwMode="auto">
                  <a:xfrm>
                    <a:off x="0" y="0"/>
                    <a:ext cx="6388735" cy="213995"/>
                  </a:xfrm>
                  <a:prstGeom prst="rect">
                    <a:avLst/>
                  </a:prstGeom>
                  <a:noFill/>
                  <a:ln w="9525">
                    <a:noFill/>
                    <a:miter lim="800000"/>
                    <a:headEnd/>
                    <a:tailEnd/>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765" w:rsidRDefault="00272765">
      <w:r>
        <w:separator/>
      </w:r>
    </w:p>
  </w:footnote>
  <w:footnote w:type="continuationSeparator" w:id="0">
    <w:p w:rsidR="00272765" w:rsidRDefault="00272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65" w:rsidRDefault="00272765" w:rsidP="00C77444">
    <w:pPr>
      <w:pStyle w:val="Header"/>
      <w:tabs>
        <w:tab w:val="clear" w:pos="4320"/>
        <w:tab w:val="clear" w:pos="8640"/>
        <w:tab w:val="left" w:pos="112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65" w:rsidRDefault="00C55BFC" w:rsidP="007F67AA">
    <w:pPr>
      <w:pStyle w:val="Header"/>
      <w:tabs>
        <w:tab w:val="clear" w:pos="4320"/>
        <w:tab w:val="clear" w:pos="8640"/>
        <w:tab w:val="left" w:pos="2280"/>
      </w:tabs>
    </w:pPr>
    <w:r>
      <w:rPr>
        <w:noProof/>
      </w:rPr>
      <w:drawing>
        <wp:inline distT="0" distB="0" distL="0" distR="0" wp14:anchorId="61DF81AF" wp14:editId="567EFF19">
          <wp:extent cx="6361189" cy="911354"/>
          <wp:effectExtent l="0" t="0" r="190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S Letterhead_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1189" cy="9113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BFA"/>
    <w:multiLevelType w:val="hybridMultilevel"/>
    <w:tmpl w:val="4224D5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F36035"/>
    <w:multiLevelType w:val="hybridMultilevel"/>
    <w:tmpl w:val="492A560A"/>
    <w:lvl w:ilvl="0" w:tplc="0409000F">
      <w:start w:val="1"/>
      <w:numFmt w:val="decimal"/>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
    <w:nsid w:val="0818320E"/>
    <w:multiLevelType w:val="multilevel"/>
    <w:tmpl w:val="0AA84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653C66"/>
    <w:multiLevelType w:val="multilevel"/>
    <w:tmpl w:val="AE301482"/>
    <w:lvl w:ilvl="0">
      <w:start w:val="4"/>
      <w:numFmt w:val="decimal"/>
      <w:lvlText w:val="%1"/>
      <w:lvlJc w:val="left"/>
      <w:pPr>
        <w:ind w:left="360" w:hanging="360"/>
      </w:pPr>
      <w:rPr>
        <w:rFonts w:cs="Times New Roman" w:hint="default"/>
      </w:rPr>
    </w:lvl>
    <w:lvl w:ilvl="1">
      <w:start w:val="11"/>
      <w:numFmt w:val="decimal"/>
      <w:lvlText w:val="%1.%2"/>
      <w:lvlJc w:val="left"/>
      <w:pPr>
        <w:ind w:left="360" w:hanging="360"/>
      </w:pPr>
      <w:rPr>
        <w:rFonts w:cs="Times New Roman" w:hint="default"/>
        <w:b/>
      </w:rPr>
    </w:lvl>
    <w:lvl w:ilvl="2">
      <w:start w:val="2"/>
      <w:numFmt w:val="decimal"/>
      <w:lvlRestart w:val="0"/>
      <w:lvlText w:val="%1.14.%3"/>
      <w:lvlJc w:val="left"/>
      <w:pPr>
        <w:ind w:left="1260" w:hanging="720"/>
      </w:pPr>
      <w:rPr>
        <w:rFonts w:asciiTheme="minorHAnsi" w:hAnsiTheme="minorHAnsi" w:cstheme="minorHAnsi" w:hint="default"/>
        <w:b w:val="0"/>
        <w:sz w:val="22"/>
        <w:szCs w:val="22"/>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4AD2A5F"/>
    <w:multiLevelType w:val="multilevel"/>
    <w:tmpl w:val="FDB4A94C"/>
    <w:lvl w:ilvl="0">
      <w:start w:val="1"/>
      <w:numFmt w:val="decimal"/>
      <w:lvlText w:val="%1."/>
      <w:lvlJc w:val="left"/>
      <w:pPr>
        <w:ind w:left="360" w:hanging="360"/>
      </w:pPr>
      <w:rPr>
        <w:rFonts w:cs="Times New Roman" w:hint="default"/>
      </w:rPr>
    </w:lvl>
    <w:lvl w:ilvl="1">
      <w:start w:val="1"/>
      <w:numFmt w:val="decimal"/>
      <w:lvlText w:val="7.%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6427C26"/>
    <w:multiLevelType w:val="hybridMultilevel"/>
    <w:tmpl w:val="38AA4CD6"/>
    <w:lvl w:ilvl="0" w:tplc="FB1AC10A">
      <w:numFmt w:val="bullet"/>
      <w:lvlText w:val=""/>
      <w:lvlJc w:val="left"/>
      <w:pPr>
        <w:ind w:left="1170" w:hanging="45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C63D0C"/>
    <w:multiLevelType w:val="hybridMultilevel"/>
    <w:tmpl w:val="8CC2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435C6A"/>
    <w:multiLevelType w:val="multilevel"/>
    <w:tmpl w:val="9F70FBA8"/>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3.%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4CB62826"/>
    <w:multiLevelType w:val="hybridMultilevel"/>
    <w:tmpl w:val="1DD4A7F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4C314DA"/>
    <w:multiLevelType w:val="multilevel"/>
    <w:tmpl w:val="34CCC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6A50F20"/>
    <w:multiLevelType w:val="multilevel"/>
    <w:tmpl w:val="FFC26FD4"/>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644039"/>
    <w:multiLevelType w:val="multilevel"/>
    <w:tmpl w:val="F334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C610990"/>
    <w:multiLevelType w:val="multilevel"/>
    <w:tmpl w:val="2D9045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FCC472A"/>
    <w:multiLevelType w:val="hybridMultilevel"/>
    <w:tmpl w:val="B9B4D3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27C3D70"/>
    <w:multiLevelType w:val="multilevel"/>
    <w:tmpl w:val="67F0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4867C61"/>
    <w:multiLevelType w:val="multilevel"/>
    <w:tmpl w:val="5DE6B582"/>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0"/>
  </w:num>
  <w:num w:numId="11">
    <w:abstractNumId w:val="14"/>
  </w:num>
  <w:num w:numId="12">
    <w:abstractNumId w:val="12"/>
  </w:num>
  <w:num w:numId="13">
    <w:abstractNumId w:val="16"/>
  </w:num>
  <w:num w:numId="14">
    <w:abstractNumId w:val="13"/>
  </w:num>
  <w:num w:numId="15">
    <w:abstractNumId w:val="10"/>
  </w:num>
  <w:num w:numId="16">
    <w:abstractNumId w:val="2"/>
  </w:num>
  <w:num w:numId="17">
    <w:abstractNumId w:val="5"/>
  </w:num>
  <w:num w:numId="18">
    <w:abstractNumId w:val="4"/>
  </w:num>
  <w:num w:numId="19">
    <w:abstractNumId w:val="11"/>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21"/>
    <w:rsid w:val="000024F0"/>
    <w:rsid w:val="000025FE"/>
    <w:rsid w:val="000111F5"/>
    <w:rsid w:val="00014F2A"/>
    <w:rsid w:val="00036190"/>
    <w:rsid w:val="00040848"/>
    <w:rsid w:val="00051BF2"/>
    <w:rsid w:val="0006184C"/>
    <w:rsid w:val="00083DF5"/>
    <w:rsid w:val="000C0B10"/>
    <w:rsid w:val="000C3FE4"/>
    <w:rsid w:val="000D02A7"/>
    <w:rsid w:val="000D402C"/>
    <w:rsid w:val="000D734A"/>
    <w:rsid w:val="000E3ED1"/>
    <w:rsid w:val="000E5415"/>
    <w:rsid w:val="00102434"/>
    <w:rsid w:val="001063E3"/>
    <w:rsid w:val="001149C4"/>
    <w:rsid w:val="00115753"/>
    <w:rsid w:val="0012129F"/>
    <w:rsid w:val="00133DC3"/>
    <w:rsid w:val="00137AD4"/>
    <w:rsid w:val="00140D32"/>
    <w:rsid w:val="00153698"/>
    <w:rsid w:val="001569E4"/>
    <w:rsid w:val="00161F24"/>
    <w:rsid w:val="001655E6"/>
    <w:rsid w:val="0016762F"/>
    <w:rsid w:val="001718E7"/>
    <w:rsid w:val="00185550"/>
    <w:rsid w:val="00187173"/>
    <w:rsid w:val="00195EE1"/>
    <w:rsid w:val="001B38A6"/>
    <w:rsid w:val="001B7AEB"/>
    <w:rsid w:val="001C5E1B"/>
    <w:rsid w:val="001E4149"/>
    <w:rsid w:val="001E53C3"/>
    <w:rsid w:val="001F2AB3"/>
    <w:rsid w:val="001F4655"/>
    <w:rsid w:val="00203C9B"/>
    <w:rsid w:val="002074B3"/>
    <w:rsid w:val="002076B7"/>
    <w:rsid w:val="00207933"/>
    <w:rsid w:val="002105CB"/>
    <w:rsid w:val="00215E45"/>
    <w:rsid w:val="00220194"/>
    <w:rsid w:val="00231109"/>
    <w:rsid w:val="00232FC1"/>
    <w:rsid w:val="00242F86"/>
    <w:rsid w:val="00251616"/>
    <w:rsid w:val="00254268"/>
    <w:rsid w:val="00255595"/>
    <w:rsid w:val="002607D7"/>
    <w:rsid w:val="00272765"/>
    <w:rsid w:val="00277934"/>
    <w:rsid w:val="00293BDC"/>
    <w:rsid w:val="002B5610"/>
    <w:rsid w:val="002B638D"/>
    <w:rsid w:val="002C5184"/>
    <w:rsid w:val="002D4DEE"/>
    <w:rsid w:val="002E7995"/>
    <w:rsid w:val="002E7AE1"/>
    <w:rsid w:val="002E7D8A"/>
    <w:rsid w:val="002F5243"/>
    <w:rsid w:val="003046F8"/>
    <w:rsid w:val="003133FF"/>
    <w:rsid w:val="00333DAD"/>
    <w:rsid w:val="0034450B"/>
    <w:rsid w:val="00360BDC"/>
    <w:rsid w:val="00361042"/>
    <w:rsid w:val="003728D5"/>
    <w:rsid w:val="003772BB"/>
    <w:rsid w:val="00380531"/>
    <w:rsid w:val="003A3DCA"/>
    <w:rsid w:val="003C60E4"/>
    <w:rsid w:val="003D6821"/>
    <w:rsid w:val="003D7C3C"/>
    <w:rsid w:val="003E7602"/>
    <w:rsid w:val="00401D6E"/>
    <w:rsid w:val="0041033F"/>
    <w:rsid w:val="004136DC"/>
    <w:rsid w:val="00441422"/>
    <w:rsid w:val="00465348"/>
    <w:rsid w:val="00480624"/>
    <w:rsid w:val="00482177"/>
    <w:rsid w:val="004863B9"/>
    <w:rsid w:val="004875BE"/>
    <w:rsid w:val="0049241A"/>
    <w:rsid w:val="004958BF"/>
    <w:rsid w:val="004D098A"/>
    <w:rsid w:val="004E3E9D"/>
    <w:rsid w:val="00504935"/>
    <w:rsid w:val="0052352F"/>
    <w:rsid w:val="00527F76"/>
    <w:rsid w:val="005305F8"/>
    <w:rsid w:val="00532130"/>
    <w:rsid w:val="00535EB9"/>
    <w:rsid w:val="00541C39"/>
    <w:rsid w:val="0054272D"/>
    <w:rsid w:val="0054452D"/>
    <w:rsid w:val="005450A4"/>
    <w:rsid w:val="00545516"/>
    <w:rsid w:val="00552FC9"/>
    <w:rsid w:val="0055420C"/>
    <w:rsid w:val="00557D71"/>
    <w:rsid w:val="005601D6"/>
    <w:rsid w:val="00566653"/>
    <w:rsid w:val="00591FD7"/>
    <w:rsid w:val="00594F75"/>
    <w:rsid w:val="005A11AB"/>
    <w:rsid w:val="005A59B0"/>
    <w:rsid w:val="005C1E57"/>
    <w:rsid w:val="005E4526"/>
    <w:rsid w:val="005E4A1F"/>
    <w:rsid w:val="005F5CE9"/>
    <w:rsid w:val="00605DA0"/>
    <w:rsid w:val="00611119"/>
    <w:rsid w:val="006122A9"/>
    <w:rsid w:val="00612781"/>
    <w:rsid w:val="00625656"/>
    <w:rsid w:val="00634608"/>
    <w:rsid w:val="00641477"/>
    <w:rsid w:val="00643B2D"/>
    <w:rsid w:val="00653693"/>
    <w:rsid w:val="00677983"/>
    <w:rsid w:val="006818F6"/>
    <w:rsid w:val="0068303E"/>
    <w:rsid w:val="006A2619"/>
    <w:rsid w:val="006B04F1"/>
    <w:rsid w:val="006B67A7"/>
    <w:rsid w:val="006C21B6"/>
    <w:rsid w:val="006C2F5C"/>
    <w:rsid w:val="006C5B28"/>
    <w:rsid w:val="006C75C2"/>
    <w:rsid w:val="006D492E"/>
    <w:rsid w:val="006D5D97"/>
    <w:rsid w:val="006D7F5B"/>
    <w:rsid w:val="006E1B97"/>
    <w:rsid w:val="006E37F6"/>
    <w:rsid w:val="00713886"/>
    <w:rsid w:val="007165E0"/>
    <w:rsid w:val="007222EB"/>
    <w:rsid w:val="00724DCA"/>
    <w:rsid w:val="00725490"/>
    <w:rsid w:val="00727170"/>
    <w:rsid w:val="00734780"/>
    <w:rsid w:val="00752BCD"/>
    <w:rsid w:val="0076453B"/>
    <w:rsid w:val="007668D1"/>
    <w:rsid w:val="00775B74"/>
    <w:rsid w:val="00780235"/>
    <w:rsid w:val="007843D7"/>
    <w:rsid w:val="00786D9B"/>
    <w:rsid w:val="00790669"/>
    <w:rsid w:val="007909A1"/>
    <w:rsid w:val="00790EAF"/>
    <w:rsid w:val="00794942"/>
    <w:rsid w:val="007A390B"/>
    <w:rsid w:val="007B5AE2"/>
    <w:rsid w:val="007C132C"/>
    <w:rsid w:val="007C7920"/>
    <w:rsid w:val="007C7A5F"/>
    <w:rsid w:val="007F67AA"/>
    <w:rsid w:val="00810BBA"/>
    <w:rsid w:val="00811B49"/>
    <w:rsid w:val="008124B8"/>
    <w:rsid w:val="00813845"/>
    <w:rsid w:val="00823F2B"/>
    <w:rsid w:val="008429EC"/>
    <w:rsid w:val="00843D0B"/>
    <w:rsid w:val="0084675E"/>
    <w:rsid w:val="00855915"/>
    <w:rsid w:val="00857510"/>
    <w:rsid w:val="008E418E"/>
    <w:rsid w:val="008E4EC7"/>
    <w:rsid w:val="008E5C5B"/>
    <w:rsid w:val="008F2A66"/>
    <w:rsid w:val="008F78D5"/>
    <w:rsid w:val="0094247D"/>
    <w:rsid w:val="009425D4"/>
    <w:rsid w:val="00945003"/>
    <w:rsid w:val="00954F2D"/>
    <w:rsid w:val="00967BF0"/>
    <w:rsid w:val="009740DE"/>
    <w:rsid w:val="00990E51"/>
    <w:rsid w:val="00997374"/>
    <w:rsid w:val="009A2327"/>
    <w:rsid w:val="009C3905"/>
    <w:rsid w:val="009E1119"/>
    <w:rsid w:val="009E3B3B"/>
    <w:rsid w:val="009F1042"/>
    <w:rsid w:val="009F6606"/>
    <w:rsid w:val="00A01D19"/>
    <w:rsid w:val="00A14088"/>
    <w:rsid w:val="00A1563D"/>
    <w:rsid w:val="00A16EBA"/>
    <w:rsid w:val="00A20976"/>
    <w:rsid w:val="00A21EC7"/>
    <w:rsid w:val="00A24A55"/>
    <w:rsid w:val="00A279AC"/>
    <w:rsid w:val="00A406A2"/>
    <w:rsid w:val="00A53460"/>
    <w:rsid w:val="00A54CCB"/>
    <w:rsid w:val="00A60B1D"/>
    <w:rsid w:val="00A63294"/>
    <w:rsid w:val="00A63AFA"/>
    <w:rsid w:val="00A706D4"/>
    <w:rsid w:val="00A74A93"/>
    <w:rsid w:val="00A74C31"/>
    <w:rsid w:val="00A762AA"/>
    <w:rsid w:val="00A77214"/>
    <w:rsid w:val="00A81CD6"/>
    <w:rsid w:val="00A95385"/>
    <w:rsid w:val="00AA4F55"/>
    <w:rsid w:val="00AA52C7"/>
    <w:rsid w:val="00AB2D6C"/>
    <w:rsid w:val="00AC083B"/>
    <w:rsid w:val="00AC2A3D"/>
    <w:rsid w:val="00AC5A65"/>
    <w:rsid w:val="00AD071E"/>
    <w:rsid w:val="00AD14E9"/>
    <w:rsid w:val="00AD54E4"/>
    <w:rsid w:val="00AD7958"/>
    <w:rsid w:val="00AF10D1"/>
    <w:rsid w:val="00B018BB"/>
    <w:rsid w:val="00B02C2B"/>
    <w:rsid w:val="00B166DB"/>
    <w:rsid w:val="00B20D27"/>
    <w:rsid w:val="00B24E1B"/>
    <w:rsid w:val="00B25ADD"/>
    <w:rsid w:val="00B34B9A"/>
    <w:rsid w:val="00B354F4"/>
    <w:rsid w:val="00B618E4"/>
    <w:rsid w:val="00B77835"/>
    <w:rsid w:val="00B848C1"/>
    <w:rsid w:val="00B856D3"/>
    <w:rsid w:val="00B87CB3"/>
    <w:rsid w:val="00BB1E37"/>
    <w:rsid w:val="00BC0C70"/>
    <w:rsid w:val="00BC635D"/>
    <w:rsid w:val="00BD3A63"/>
    <w:rsid w:val="00BD3C68"/>
    <w:rsid w:val="00BD673A"/>
    <w:rsid w:val="00BE2495"/>
    <w:rsid w:val="00BE3C04"/>
    <w:rsid w:val="00BF7C66"/>
    <w:rsid w:val="00C0167D"/>
    <w:rsid w:val="00C01E64"/>
    <w:rsid w:val="00C264E6"/>
    <w:rsid w:val="00C3786F"/>
    <w:rsid w:val="00C46492"/>
    <w:rsid w:val="00C47E76"/>
    <w:rsid w:val="00C51318"/>
    <w:rsid w:val="00C55BFC"/>
    <w:rsid w:val="00C77444"/>
    <w:rsid w:val="00C84679"/>
    <w:rsid w:val="00CA1EFE"/>
    <w:rsid w:val="00CA2755"/>
    <w:rsid w:val="00CB0746"/>
    <w:rsid w:val="00CC1270"/>
    <w:rsid w:val="00CC5041"/>
    <w:rsid w:val="00CD0D21"/>
    <w:rsid w:val="00CD1856"/>
    <w:rsid w:val="00CD2D32"/>
    <w:rsid w:val="00CD5804"/>
    <w:rsid w:val="00CE1239"/>
    <w:rsid w:val="00CF727D"/>
    <w:rsid w:val="00CF7576"/>
    <w:rsid w:val="00D10335"/>
    <w:rsid w:val="00D12CF8"/>
    <w:rsid w:val="00D16F15"/>
    <w:rsid w:val="00D32294"/>
    <w:rsid w:val="00D461F2"/>
    <w:rsid w:val="00D811E2"/>
    <w:rsid w:val="00D90D78"/>
    <w:rsid w:val="00D911AE"/>
    <w:rsid w:val="00DB24A8"/>
    <w:rsid w:val="00DB7419"/>
    <w:rsid w:val="00DB7E74"/>
    <w:rsid w:val="00DC13DD"/>
    <w:rsid w:val="00DE17AB"/>
    <w:rsid w:val="00DE43F8"/>
    <w:rsid w:val="00E01BBC"/>
    <w:rsid w:val="00E275FA"/>
    <w:rsid w:val="00E3128C"/>
    <w:rsid w:val="00E467B4"/>
    <w:rsid w:val="00E6118C"/>
    <w:rsid w:val="00E66A5F"/>
    <w:rsid w:val="00E7240B"/>
    <w:rsid w:val="00E73500"/>
    <w:rsid w:val="00E7604D"/>
    <w:rsid w:val="00E83F29"/>
    <w:rsid w:val="00E855F4"/>
    <w:rsid w:val="00E91753"/>
    <w:rsid w:val="00E91F6A"/>
    <w:rsid w:val="00EA2FD6"/>
    <w:rsid w:val="00EB1946"/>
    <w:rsid w:val="00EB2063"/>
    <w:rsid w:val="00EC141D"/>
    <w:rsid w:val="00EC656A"/>
    <w:rsid w:val="00ED3251"/>
    <w:rsid w:val="00EF1ADE"/>
    <w:rsid w:val="00EF533E"/>
    <w:rsid w:val="00F0093A"/>
    <w:rsid w:val="00F0284C"/>
    <w:rsid w:val="00F0602C"/>
    <w:rsid w:val="00F1441A"/>
    <w:rsid w:val="00F27F7D"/>
    <w:rsid w:val="00F44A86"/>
    <w:rsid w:val="00F5318E"/>
    <w:rsid w:val="00F8034F"/>
    <w:rsid w:val="00F82B04"/>
    <w:rsid w:val="00F86C1E"/>
    <w:rsid w:val="00F95985"/>
    <w:rsid w:val="00FD632D"/>
    <w:rsid w:val="00FD642D"/>
    <w:rsid w:val="00FE73CB"/>
    <w:rsid w:val="00FF008B"/>
    <w:rsid w:val="00F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93A"/>
    <w:rPr>
      <w:sz w:val="24"/>
      <w:szCs w:val="24"/>
    </w:rPr>
  </w:style>
  <w:style w:type="paragraph" w:styleId="Heading4">
    <w:name w:val="heading 4"/>
    <w:basedOn w:val="Normal"/>
    <w:link w:val="Heading4Char"/>
    <w:uiPriority w:val="9"/>
    <w:qFormat/>
    <w:rsid w:val="00A01D19"/>
    <w:pPr>
      <w:keepNext/>
      <w:spacing w:before="240" w:after="60"/>
      <w:outlineLvl w:val="3"/>
    </w:pPr>
    <w:rPr>
      <w:b/>
      <w:bCs/>
      <w:sz w:val="28"/>
      <w:szCs w:val="28"/>
    </w:rPr>
  </w:style>
  <w:style w:type="paragraph" w:styleId="Heading5">
    <w:name w:val="heading 5"/>
    <w:basedOn w:val="Normal"/>
    <w:next w:val="Normal"/>
    <w:link w:val="Heading5Char"/>
    <w:uiPriority w:val="9"/>
    <w:qFormat/>
    <w:rsid w:val="00A01D19"/>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link w:val="FooterChar"/>
    <w:uiPriority w:val="99"/>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basedOn w:val="DefaultParagraphFont"/>
    <w:uiPriority w:val="99"/>
    <w:rsid w:val="00EC656A"/>
    <w:rPr>
      <w:color w:val="0000FF"/>
      <w:u w:val="single"/>
    </w:rPr>
  </w:style>
  <w:style w:type="paragraph" w:styleId="BalloonText">
    <w:name w:val="Balloon Text"/>
    <w:basedOn w:val="Normal"/>
    <w:link w:val="BalloonTextChar"/>
    <w:rsid w:val="00A20976"/>
    <w:rPr>
      <w:rFonts w:ascii="Tahoma" w:hAnsi="Tahoma" w:cs="Tahoma"/>
      <w:sz w:val="16"/>
      <w:szCs w:val="16"/>
    </w:rPr>
  </w:style>
  <w:style w:type="character" w:customStyle="1" w:styleId="BalloonTextChar">
    <w:name w:val="Balloon Text Char"/>
    <w:basedOn w:val="DefaultParagraphFont"/>
    <w:link w:val="BalloonText"/>
    <w:rsid w:val="00A20976"/>
    <w:rPr>
      <w:rFonts w:ascii="Tahoma" w:hAnsi="Tahoma" w:cs="Tahoma"/>
      <w:sz w:val="16"/>
      <w:szCs w:val="16"/>
    </w:rPr>
  </w:style>
  <w:style w:type="paragraph" w:styleId="PlainText">
    <w:name w:val="Plain Text"/>
    <w:basedOn w:val="Normal"/>
    <w:link w:val="PlainTextChar"/>
    <w:uiPriority w:val="99"/>
    <w:unhideWhenUsed/>
    <w:rsid w:val="008429E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429EC"/>
    <w:rPr>
      <w:rFonts w:ascii="Consolas" w:eastAsiaTheme="minorHAnsi" w:hAnsi="Consolas" w:cstheme="minorBidi"/>
      <w:sz w:val="21"/>
      <w:szCs w:val="21"/>
    </w:rPr>
  </w:style>
  <w:style w:type="paragraph" w:styleId="ListParagraph">
    <w:name w:val="List Paragraph"/>
    <w:basedOn w:val="Normal"/>
    <w:uiPriority w:val="1"/>
    <w:qFormat/>
    <w:rsid w:val="00B87CB3"/>
    <w:pPr>
      <w:ind w:left="720"/>
      <w:contextualSpacing/>
    </w:pPr>
  </w:style>
  <w:style w:type="paragraph" w:styleId="NoSpacing">
    <w:name w:val="No Spacing"/>
    <w:basedOn w:val="Normal"/>
    <w:uiPriority w:val="1"/>
    <w:qFormat/>
    <w:rsid w:val="008124B8"/>
    <w:rPr>
      <w:rFonts w:ascii="Calibri" w:eastAsiaTheme="minorHAnsi" w:hAnsi="Calibri"/>
      <w:sz w:val="22"/>
      <w:szCs w:val="22"/>
    </w:rPr>
  </w:style>
  <w:style w:type="character" w:customStyle="1" w:styleId="FooterChar">
    <w:name w:val="Footer Char"/>
    <w:basedOn w:val="DefaultParagraphFont"/>
    <w:link w:val="Footer"/>
    <w:uiPriority w:val="99"/>
    <w:rsid w:val="006E1B97"/>
    <w:rPr>
      <w:sz w:val="24"/>
      <w:szCs w:val="24"/>
    </w:rPr>
  </w:style>
  <w:style w:type="paragraph" w:styleId="NormalWeb">
    <w:name w:val="Normal (Web)"/>
    <w:basedOn w:val="Normal"/>
    <w:uiPriority w:val="99"/>
    <w:unhideWhenUsed/>
    <w:rsid w:val="001C5E1B"/>
    <w:pPr>
      <w:spacing w:before="100" w:beforeAutospacing="1" w:after="100" w:afterAutospacing="1"/>
    </w:pPr>
    <w:rPr>
      <w:rFonts w:eastAsiaTheme="minorHAnsi"/>
    </w:rPr>
  </w:style>
  <w:style w:type="paragraph" w:customStyle="1" w:styleId="Default">
    <w:name w:val="Default"/>
    <w:rsid w:val="001C5E1B"/>
    <w:pPr>
      <w:autoSpaceDE w:val="0"/>
      <w:autoSpaceDN w:val="0"/>
      <w:adjustRightInd w:val="0"/>
    </w:pPr>
    <w:rPr>
      <w:rFonts w:ascii="Arial" w:hAnsi="Arial" w:cs="Arial"/>
      <w:color w:val="000000"/>
      <w:sz w:val="24"/>
      <w:szCs w:val="24"/>
    </w:rPr>
  </w:style>
  <w:style w:type="paragraph" w:customStyle="1" w:styleId="m3863930112917143901default">
    <w:name w:val="m_3863930112917143901default"/>
    <w:basedOn w:val="Normal"/>
    <w:rsid w:val="00BD673A"/>
    <w:pPr>
      <w:spacing w:before="100" w:beforeAutospacing="1" w:after="100" w:afterAutospacing="1"/>
    </w:pPr>
  </w:style>
  <w:style w:type="paragraph" w:customStyle="1" w:styleId="m3863930112917143901msolistparagraph">
    <w:name w:val="m_3863930112917143901msolistparagraph"/>
    <w:basedOn w:val="Normal"/>
    <w:rsid w:val="00BD673A"/>
    <w:pPr>
      <w:spacing w:before="100" w:beforeAutospacing="1" w:after="100" w:afterAutospacing="1"/>
    </w:pPr>
  </w:style>
  <w:style w:type="character" w:customStyle="1" w:styleId="gmaildefault">
    <w:name w:val="gmail_default"/>
    <w:basedOn w:val="DefaultParagraphFont"/>
    <w:rsid w:val="00BC0C70"/>
  </w:style>
  <w:style w:type="paragraph" w:customStyle="1" w:styleId="gmail-m8645217455658896015default">
    <w:name w:val="gmail-m_8645217455658896015default"/>
    <w:basedOn w:val="Normal"/>
    <w:rsid w:val="00BC0C70"/>
    <w:pPr>
      <w:spacing w:before="100" w:beforeAutospacing="1" w:after="100" w:afterAutospacing="1"/>
    </w:pPr>
  </w:style>
  <w:style w:type="paragraph" w:customStyle="1" w:styleId="m-51002772696464181default">
    <w:name w:val="m_-51002772696464181default"/>
    <w:basedOn w:val="Normal"/>
    <w:rsid w:val="00CA1EFE"/>
    <w:pPr>
      <w:spacing w:before="100" w:beforeAutospacing="1" w:after="100" w:afterAutospacing="1"/>
    </w:pPr>
  </w:style>
  <w:style w:type="character" w:customStyle="1" w:styleId="Heading4Char">
    <w:name w:val="Heading 4 Char"/>
    <w:basedOn w:val="DefaultParagraphFont"/>
    <w:link w:val="Heading4"/>
    <w:uiPriority w:val="9"/>
    <w:rsid w:val="00A01D19"/>
    <w:rPr>
      <w:b/>
      <w:bCs/>
      <w:sz w:val="28"/>
      <w:szCs w:val="28"/>
    </w:rPr>
  </w:style>
  <w:style w:type="character" w:customStyle="1" w:styleId="Heading5Char">
    <w:name w:val="Heading 5 Char"/>
    <w:basedOn w:val="DefaultParagraphFont"/>
    <w:link w:val="Heading5"/>
    <w:uiPriority w:val="9"/>
    <w:rsid w:val="00A01D19"/>
    <w:rPr>
      <w:rFonts w:ascii="Arial" w:hAnsi="Arial"/>
      <w:b/>
      <w:bCs/>
      <w:i/>
      <w:iCs/>
      <w:sz w:val="26"/>
      <w:szCs w:val="26"/>
    </w:rPr>
  </w:style>
  <w:style w:type="paragraph" w:styleId="Subtitle">
    <w:name w:val="Subtitle"/>
    <w:basedOn w:val="Normal"/>
    <w:link w:val="SubtitleChar"/>
    <w:uiPriority w:val="11"/>
    <w:qFormat/>
    <w:rsid w:val="00A01D19"/>
    <w:rPr>
      <w:rFonts w:ascii="Arial" w:hAnsi="Arial"/>
      <w:b/>
      <w:sz w:val="22"/>
      <w:szCs w:val="20"/>
    </w:rPr>
  </w:style>
  <w:style w:type="character" w:customStyle="1" w:styleId="SubtitleChar">
    <w:name w:val="Subtitle Char"/>
    <w:basedOn w:val="DefaultParagraphFont"/>
    <w:link w:val="Subtitle"/>
    <w:uiPriority w:val="11"/>
    <w:rsid w:val="00A01D19"/>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93A"/>
    <w:rPr>
      <w:sz w:val="24"/>
      <w:szCs w:val="24"/>
    </w:rPr>
  </w:style>
  <w:style w:type="paragraph" w:styleId="Heading4">
    <w:name w:val="heading 4"/>
    <w:basedOn w:val="Normal"/>
    <w:link w:val="Heading4Char"/>
    <w:uiPriority w:val="9"/>
    <w:qFormat/>
    <w:rsid w:val="00A01D19"/>
    <w:pPr>
      <w:keepNext/>
      <w:spacing w:before="240" w:after="60"/>
      <w:outlineLvl w:val="3"/>
    </w:pPr>
    <w:rPr>
      <w:b/>
      <w:bCs/>
      <w:sz w:val="28"/>
      <w:szCs w:val="28"/>
    </w:rPr>
  </w:style>
  <w:style w:type="paragraph" w:styleId="Heading5">
    <w:name w:val="heading 5"/>
    <w:basedOn w:val="Normal"/>
    <w:next w:val="Normal"/>
    <w:link w:val="Heading5Char"/>
    <w:uiPriority w:val="9"/>
    <w:qFormat/>
    <w:rsid w:val="00A01D19"/>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link w:val="FooterChar"/>
    <w:uiPriority w:val="99"/>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basedOn w:val="DefaultParagraphFont"/>
    <w:uiPriority w:val="99"/>
    <w:rsid w:val="00EC656A"/>
    <w:rPr>
      <w:color w:val="0000FF"/>
      <w:u w:val="single"/>
    </w:rPr>
  </w:style>
  <w:style w:type="paragraph" w:styleId="BalloonText">
    <w:name w:val="Balloon Text"/>
    <w:basedOn w:val="Normal"/>
    <w:link w:val="BalloonTextChar"/>
    <w:rsid w:val="00A20976"/>
    <w:rPr>
      <w:rFonts w:ascii="Tahoma" w:hAnsi="Tahoma" w:cs="Tahoma"/>
      <w:sz w:val="16"/>
      <w:szCs w:val="16"/>
    </w:rPr>
  </w:style>
  <w:style w:type="character" w:customStyle="1" w:styleId="BalloonTextChar">
    <w:name w:val="Balloon Text Char"/>
    <w:basedOn w:val="DefaultParagraphFont"/>
    <w:link w:val="BalloonText"/>
    <w:rsid w:val="00A20976"/>
    <w:rPr>
      <w:rFonts w:ascii="Tahoma" w:hAnsi="Tahoma" w:cs="Tahoma"/>
      <w:sz w:val="16"/>
      <w:szCs w:val="16"/>
    </w:rPr>
  </w:style>
  <w:style w:type="paragraph" w:styleId="PlainText">
    <w:name w:val="Plain Text"/>
    <w:basedOn w:val="Normal"/>
    <w:link w:val="PlainTextChar"/>
    <w:uiPriority w:val="99"/>
    <w:unhideWhenUsed/>
    <w:rsid w:val="008429E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429EC"/>
    <w:rPr>
      <w:rFonts w:ascii="Consolas" w:eastAsiaTheme="minorHAnsi" w:hAnsi="Consolas" w:cstheme="minorBidi"/>
      <w:sz w:val="21"/>
      <w:szCs w:val="21"/>
    </w:rPr>
  </w:style>
  <w:style w:type="paragraph" w:styleId="ListParagraph">
    <w:name w:val="List Paragraph"/>
    <w:basedOn w:val="Normal"/>
    <w:uiPriority w:val="1"/>
    <w:qFormat/>
    <w:rsid w:val="00B87CB3"/>
    <w:pPr>
      <w:ind w:left="720"/>
      <w:contextualSpacing/>
    </w:pPr>
  </w:style>
  <w:style w:type="paragraph" w:styleId="NoSpacing">
    <w:name w:val="No Spacing"/>
    <w:basedOn w:val="Normal"/>
    <w:uiPriority w:val="1"/>
    <w:qFormat/>
    <w:rsid w:val="008124B8"/>
    <w:rPr>
      <w:rFonts w:ascii="Calibri" w:eastAsiaTheme="minorHAnsi" w:hAnsi="Calibri"/>
      <w:sz w:val="22"/>
      <w:szCs w:val="22"/>
    </w:rPr>
  </w:style>
  <w:style w:type="character" w:customStyle="1" w:styleId="FooterChar">
    <w:name w:val="Footer Char"/>
    <w:basedOn w:val="DefaultParagraphFont"/>
    <w:link w:val="Footer"/>
    <w:uiPriority w:val="99"/>
    <w:rsid w:val="006E1B97"/>
    <w:rPr>
      <w:sz w:val="24"/>
      <w:szCs w:val="24"/>
    </w:rPr>
  </w:style>
  <w:style w:type="paragraph" w:styleId="NormalWeb">
    <w:name w:val="Normal (Web)"/>
    <w:basedOn w:val="Normal"/>
    <w:uiPriority w:val="99"/>
    <w:unhideWhenUsed/>
    <w:rsid w:val="001C5E1B"/>
    <w:pPr>
      <w:spacing w:before="100" w:beforeAutospacing="1" w:after="100" w:afterAutospacing="1"/>
    </w:pPr>
    <w:rPr>
      <w:rFonts w:eastAsiaTheme="minorHAnsi"/>
    </w:rPr>
  </w:style>
  <w:style w:type="paragraph" w:customStyle="1" w:styleId="Default">
    <w:name w:val="Default"/>
    <w:rsid w:val="001C5E1B"/>
    <w:pPr>
      <w:autoSpaceDE w:val="0"/>
      <w:autoSpaceDN w:val="0"/>
      <w:adjustRightInd w:val="0"/>
    </w:pPr>
    <w:rPr>
      <w:rFonts w:ascii="Arial" w:hAnsi="Arial" w:cs="Arial"/>
      <w:color w:val="000000"/>
      <w:sz w:val="24"/>
      <w:szCs w:val="24"/>
    </w:rPr>
  </w:style>
  <w:style w:type="paragraph" w:customStyle="1" w:styleId="m3863930112917143901default">
    <w:name w:val="m_3863930112917143901default"/>
    <w:basedOn w:val="Normal"/>
    <w:rsid w:val="00BD673A"/>
    <w:pPr>
      <w:spacing w:before="100" w:beforeAutospacing="1" w:after="100" w:afterAutospacing="1"/>
    </w:pPr>
  </w:style>
  <w:style w:type="paragraph" w:customStyle="1" w:styleId="m3863930112917143901msolistparagraph">
    <w:name w:val="m_3863930112917143901msolistparagraph"/>
    <w:basedOn w:val="Normal"/>
    <w:rsid w:val="00BD673A"/>
    <w:pPr>
      <w:spacing w:before="100" w:beforeAutospacing="1" w:after="100" w:afterAutospacing="1"/>
    </w:pPr>
  </w:style>
  <w:style w:type="character" w:customStyle="1" w:styleId="gmaildefault">
    <w:name w:val="gmail_default"/>
    <w:basedOn w:val="DefaultParagraphFont"/>
    <w:rsid w:val="00BC0C70"/>
  </w:style>
  <w:style w:type="paragraph" w:customStyle="1" w:styleId="gmail-m8645217455658896015default">
    <w:name w:val="gmail-m_8645217455658896015default"/>
    <w:basedOn w:val="Normal"/>
    <w:rsid w:val="00BC0C70"/>
    <w:pPr>
      <w:spacing w:before="100" w:beforeAutospacing="1" w:after="100" w:afterAutospacing="1"/>
    </w:pPr>
  </w:style>
  <w:style w:type="paragraph" w:customStyle="1" w:styleId="m-51002772696464181default">
    <w:name w:val="m_-51002772696464181default"/>
    <w:basedOn w:val="Normal"/>
    <w:rsid w:val="00CA1EFE"/>
    <w:pPr>
      <w:spacing w:before="100" w:beforeAutospacing="1" w:after="100" w:afterAutospacing="1"/>
    </w:pPr>
  </w:style>
  <w:style w:type="character" w:customStyle="1" w:styleId="Heading4Char">
    <w:name w:val="Heading 4 Char"/>
    <w:basedOn w:val="DefaultParagraphFont"/>
    <w:link w:val="Heading4"/>
    <w:uiPriority w:val="9"/>
    <w:rsid w:val="00A01D19"/>
    <w:rPr>
      <w:b/>
      <w:bCs/>
      <w:sz w:val="28"/>
      <w:szCs w:val="28"/>
    </w:rPr>
  </w:style>
  <w:style w:type="character" w:customStyle="1" w:styleId="Heading5Char">
    <w:name w:val="Heading 5 Char"/>
    <w:basedOn w:val="DefaultParagraphFont"/>
    <w:link w:val="Heading5"/>
    <w:uiPriority w:val="9"/>
    <w:rsid w:val="00A01D19"/>
    <w:rPr>
      <w:rFonts w:ascii="Arial" w:hAnsi="Arial"/>
      <w:b/>
      <w:bCs/>
      <w:i/>
      <w:iCs/>
      <w:sz w:val="26"/>
      <w:szCs w:val="26"/>
    </w:rPr>
  </w:style>
  <w:style w:type="paragraph" w:styleId="Subtitle">
    <w:name w:val="Subtitle"/>
    <w:basedOn w:val="Normal"/>
    <w:link w:val="SubtitleChar"/>
    <w:uiPriority w:val="11"/>
    <w:qFormat/>
    <w:rsid w:val="00A01D19"/>
    <w:rPr>
      <w:rFonts w:ascii="Arial" w:hAnsi="Arial"/>
      <w:b/>
      <w:sz w:val="22"/>
      <w:szCs w:val="20"/>
    </w:rPr>
  </w:style>
  <w:style w:type="character" w:customStyle="1" w:styleId="SubtitleChar">
    <w:name w:val="Subtitle Char"/>
    <w:basedOn w:val="DefaultParagraphFont"/>
    <w:link w:val="Subtitle"/>
    <w:uiPriority w:val="11"/>
    <w:rsid w:val="00A01D19"/>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7302">
      <w:bodyDiv w:val="1"/>
      <w:marLeft w:val="0"/>
      <w:marRight w:val="0"/>
      <w:marTop w:val="0"/>
      <w:marBottom w:val="0"/>
      <w:divBdr>
        <w:top w:val="none" w:sz="0" w:space="0" w:color="auto"/>
        <w:left w:val="none" w:sz="0" w:space="0" w:color="auto"/>
        <w:bottom w:val="none" w:sz="0" w:space="0" w:color="auto"/>
        <w:right w:val="none" w:sz="0" w:space="0" w:color="auto"/>
      </w:divBdr>
    </w:div>
    <w:div w:id="228078664">
      <w:bodyDiv w:val="1"/>
      <w:marLeft w:val="0"/>
      <w:marRight w:val="0"/>
      <w:marTop w:val="0"/>
      <w:marBottom w:val="0"/>
      <w:divBdr>
        <w:top w:val="none" w:sz="0" w:space="0" w:color="auto"/>
        <w:left w:val="none" w:sz="0" w:space="0" w:color="auto"/>
        <w:bottom w:val="none" w:sz="0" w:space="0" w:color="auto"/>
        <w:right w:val="none" w:sz="0" w:space="0" w:color="auto"/>
      </w:divBdr>
    </w:div>
    <w:div w:id="403381041">
      <w:bodyDiv w:val="1"/>
      <w:marLeft w:val="0"/>
      <w:marRight w:val="0"/>
      <w:marTop w:val="0"/>
      <w:marBottom w:val="0"/>
      <w:divBdr>
        <w:top w:val="none" w:sz="0" w:space="0" w:color="auto"/>
        <w:left w:val="none" w:sz="0" w:space="0" w:color="auto"/>
        <w:bottom w:val="none" w:sz="0" w:space="0" w:color="auto"/>
        <w:right w:val="none" w:sz="0" w:space="0" w:color="auto"/>
      </w:divBdr>
    </w:div>
    <w:div w:id="476801698">
      <w:bodyDiv w:val="1"/>
      <w:marLeft w:val="0"/>
      <w:marRight w:val="0"/>
      <w:marTop w:val="0"/>
      <w:marBottom w:val="0"/>
      <w:divBdr>
        <w:top w:val="none" w:sz="0" w:space="0" w:color="auto"/>
        <w:left w:val="none" w:sz="0" w:space="0" w:color="auto"/>
        <w:bottom w:val="none" w:sz="0" w:space="0" w:color="auto"/>
        <w:right w:val="none" w:sz="0" w:space="0" w:color="auto"/>
      </w:divBdr>
    </w:div>
    <w:div w:id="481434747">
      <w:bodyDiv w:val="1"/>
      <w:marLeft w:val="0"/>
      <w:marRight w:val="0"/>
      <w:marTop w:val="0"/>
      <w:marBottom w:val="0"/>
      <w:divBdr>
        <w:top w:val="none" w:sz="0" w:space="0" w:color="auto"/>
        <w:left w:val="none" w:sz="0" w:space="0" w:color="auto"/>
        <w:bottom w:val="none" w:sz="0" w:space="0" w:color="auto"/>
        <w:right w:val="none" w:sz="0" w:space="0" w:color="auto"/>
      </w:divBdr>
    </w:div>
    <w:div w:id="640498107">
      <w:bodyDiv w:val="1"/>
      <w:marLeft w:val="0"/>
      <w:marRight w:val="0"/>
      <w:marTop w:val="0"/>
      <w:marBottom w:val="0"/>
      <w:divBdr>
        <w:top w:val="none" w:sz="0" w:space="0" w:color="auto"/>
        <w:left w:val="none" w:sz="0" w:space="0" w:color="auto"/>
        <w:bottom w:val="none" w:sz="0" w:space="0" w:color="auto"/>
        <w:right w:val="none" w:sz="0" w:space="0" w:color="auto"/>
      </w:divBdr>
    </w:div>
    <w:div w:id="772893948">
      <w:bodyDiv w:val="1"/>
      <w:marLeft w:val="0"/>
      <w:marRight w:val="0"/>
      <w:marTop w:val="0"/>
      <w:marBottom w:val="0"/>
      <w:divBdr>
        <w:top w:val="none" w:sz="0" w:space="0" w:color="auto"/>
        <w:left w:val="none" w:sz="0" w:space="0" w:color="auto"/>
        <w:bottom w:val="none" w:sz="0" w:space="0" w:color="auto"/>
        <w:right w:val="none" w:sz="0" w:space="0" w:color="auto"/>
      </w:divBdr>
    </w:div>
    <w:div w:id="1075931218">
      <w:bodyDiv w:val="1"/>
      <w:marLeft w:val="0"/>
      <w:marRight w:val="0"/>
      <w:marTop w:val="0"/>
      <w:marBottom w:val="0"/>
      <w:divBdr>
        <w:top w:val="none" w:sz="0" w:space="0" w:color="auto"/>
        <w:left w:val="none" w:sz="0" w:space="0" w:color="auto"/>
        <w:bottom w:val="none" w:sz="0" w:space="0" w:color="auto"/>
        <w:right w:val="none" w:sz="0" w:space="0" w:color="auto"/>
      </w:divBdr>
    </w:div>
    <w:div w:id="1153258242">
      <w:bodyDiv w:val="1"/>
      <w:marLeft w:val="0"/>
      <w:marRight w:val="0"/>
      <w:marTop w:val="0"/>
      <w:marBottom w:val="0"/>
      <w:divBdr>
        <w:top w:val="none" w:sz="0" w:space="0" w:color="auto"/>
        <w:left w:val="none" w:sz="0" w:space="0" w:color="auto"/>
        <w:bottom w:val="none" w:sz="0" w:space="0" w:color="auto"/>
        <w:right w:val="none" w:sz="0" w:space="0" w:color="auto"/>
      </w:divBdr>
      <w:divsChild>
        <w:div w:id="825363356">
          <w:marLeft w:val="0"/>
          <w:marRight w:val="0"/>
          <w:marTop w:val="0"/>
          <w:marBottom w:val="0"/>
          <w:divBdr>
            <w:top w:val="none" w:sz="0" w:space="0" w:color="auto"/>
            <w:left w:val="none" w:sz="0" w:space="0" w:color="auto"/>
            <w:bottom w:val="none" w:sz="0" w:space="0" w:color="auto"/>
            <w:right w:val="none" w:sz="0" w:space="0" w:color="auto"/>
          </w:divBdr>
        </w:div>
      </w:divsChild>
    </w:div>
    <w:div w:id="1369183881">
      <w:bodyDiv w:val="1"/>
      <w:marLeft w:val="0"/>
      <w:marRight w:val="0"/>
      <w:marTop w:val="0"/>
      <w:marBottom w:val="0"/>
      <w:divBdr>
        <w:top w:val="none" w:sz="0" w:space="0" w:color="auto"/>
        <w:left w:val="none" w:sz="0" w:space="0" w:color="auto"/>
        <w:bottom w:val="none" w:sz="0" w:space="0" w:color="auto"/>
        <w:right w:val="none" w:sz="0" w:space="0" w:color="auto"/>
      </w:divBdr>
    </w:div>
    <w:div w:id="1419712471">
      <w:bodyDiv w:val="1"/>
      <w:marLeft w:val="0"/>
      <w:marRight w:val="0"/>
      <w:marTop w:val="0"/>
      <w:marBottom w:val="0"/>
      <w:divBdr>
        <w:top w:val="none" w:sz="0" w:space="0" w:color="auto"/>
        <w:left w:val="none" w:sz="0" w:space="0" w:color="auto"/>
        <w:bottom w:val="none" w:sz="0" w:space="0" w:color="auto"/>
        <w:right w:val="none" w:sz="0" w:space="0" w:color="auto"/>
      </w:divBdr>
    </w:div>
    <w:div w:id="1634678734">
      <w:bodyDiv w:val="1"/>
      <w:marLeft w:val="0"/>
      <w:marRight w:val="0"/>
      <w:marTop w:val="0"/>
      <w:marBottom w:val="0"/>
      <w:divBdr>
        <w:top w:val="none" w:sz="0" w:space="0" w:color="auto"/>
        <w:left w:val="none" w:sz="0" w:space="0" w:color="auto"/>
        <w:bottom w:val="none" w:sz="0" w:space="0" w:color="auto"/>
        <w:right w:val="none" w:sz="0" w:space="0" w:color="auto"/>
      </w:divBdr>
    </w:div>
    <w:div w:id="1846896443">
      <w:bodyDiv w:val="1"/>
      <w:marLeft w:val="0"/>
      <w:marRight w:val="0"/>
      <w:marTop w:val="0"/>
      <w:marBottom w:val="0"/>
      <w:divBdr>
        <w:top w:val="none" w:sz="0" w:space="0" w:color="auto"/>
        <w:left w:val="none" w:sz="0" w:space="0" w:color="auto"/>
        <w:bottom w:val="none" w:sz="0" w:space="0" w:color="auto"/>
        <w:right w:val="none" w:sz="0" w:space="0" w:color="auto"/>
      </w:divBdr>
    </w:div>
    <w:div w:id="20227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tc.gov/os/statutes/fcrajump.s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pcisecuritystandards.org/security_standards/"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section508.go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w3.org/TR/WCAG2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3BD45-7807-450B-BA69-24C55D46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2142</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Marasco</dc:creator>
  <cp:lastModifiedBy>Wheelock, Nancy [DAS]</cp:lastModifiedBy>
  <cp:revision>7</cp:revision>
  <cp:lastPrinted>2011-01-06T21:55:00Z</cp:lastPrinted>
  <dcterms:created xsi:type="dcterms:W3CDTF">2019-08-09T20:50:00Z</dcterms:created>
  <dcterms:modified xsi:type="dcterms:W3CDTF">2019-08-16T19:20:00Z</dcterms:modified>
</cp:coreProperties>
</file>