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860B3" w:rsidRDefault="00A31DC4" w:rsidP="00573F63">
      <w:pPr>
        <w:pStyle w:val="Normal1"/>
        <w:spacing w:line="240" w:lineRule="auto"/>
        <w:jc w:val="center"/>
        <w:rPr>
          <w:rFonts w:asciiTheme="minorHAnsi" w:hAnsiTheme="minorHAnsi"/>
          <w:b/>
          <w:sz w:val="23"/>
          <w:szCs w:val="23"/>
        </w:rPr>
      </w:pPr>
      <w:r>
        <w:rPr>
          <w:rFonts w:asciiTheme="minorHAnsi" w:hAnsiTheme="minorHAnsi"/>
          <w:b/>
          <w:sz w:val="23"/>
          <w:szCs w:val="23"/>
        </w:rPr>
        <w:t>Computer Science Professional Development Week Administration</w:t>
      </w:r>
    </w:p>
    <w:p w:rsidR="002E589C" w:rsidRPr="00F25412" w:rsidRDefault="00E55069">
      <w:pPr>
        <w:pStyle w:val="Normal1"/>
        <w:spacing w:line="240" w:lineRule="auto"/>
        <w:jc w:val="center"/>
        <w:rPr>
          <w:rFonts w:asciiTheme="minorHAnsi" w:hAnsiTheme="minorHAnsi"/>
          <w:b/>
          <w:sz w:val="23"/>
          <w:szCs w:val="23"/>
        </w:rPr>
      </w:pPr>
      <w:r w:rsidRPr="004370DB">
        <w:rPr>
          <w:rFonts w:asciiTheme="minorHAnsi" w:hAnsiTheme="minorHAnsi"/>
          <w:b/>
          <w:sz w:val="23"/>
          <w:szCs w:val="23"/>
        </w:rPr>
        <w:t>Questions and Answers from Vendors</w:t>
      </w:r>
    </w:p>
    <w:p w:rsidR="002E589C" w:rsidRPr="004370DB" w:rsidRDefault="00A31DC4">
      <w:pPr>
        <w:pStyle w:val="Normal1"/>
        <w:spacing w:line="240" w:lineRule="auto"/>
        <w:jc w:val="center"/>
        <w:rPr>
          <w:rFonts w:asciiTheme="minorHAnsi" w:hAnsiTheme="minorHAnsi"/>
          <w:b/>
          <w:sz w:val="23"/>
          <w:szCs w:val="23"/>
        </w:rPr>
      </w:pPr>
      <w:r>
        <w:rPr>
          <w:rFonts w:asciiTheme="minorHAnsi" w:hAnsiTheme="minorHAnsi"/>
          <w:b/>
          <w:sz w:val="23"/>
          <w:szCs w:val="23"/>
        </w:rPr>
        <w:t>12/29/22</w:t>
      </w:r>
    </w:p>
    <w:p w:rsidR="002E589C" w:rsidRPr="004110AE" w:rsidRDefault="002E589C">
      <w:pPr>
        <w:pStyle w:val="Normal1"/>
        <w:spacing w:line="240" w:lineRule="auto"/>
        <w:rPr>
          <w:rFonts w:asciiTheme="minorHAnsi" w:hAnsiTheme="minorHAnsi"/>
          <w:sz w:val="18"/>
        </w:rPr>
      </w:pPr>
    </w:p>
    <w:tbl>
      <w:tblPr>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5040"/>
        <w:gridCol w:w="5040"/>
      </w:tblGrid>
      <w:tr w:rsidR="001E177F" w:rsidRPr="000F1B05" w:rsidTr="002A4D6C">
        <w:trPr>
          <w:trHeight w:hRule="exact" w:val="20"/>
          <w:jc w:val="center"/>
        </w:trPr>
        <w:tc>
          <w:tcPr>
            <w:tcW w:w="5040" w:type="dxa"/>
            <w:tcBorders>
              <w:top w:val="nil"/>
              <w:left w:val="nil"/>
              <w:bottom w:val="nil"/>
              <w:right w:val="nil"/>
            </w:tcBorders>
            <w:tcMar>
              <w:top w:w="100" w:type="dxa"/>
              <w:left w:w="100" w:type="dxa"/>
              <w:bottom w:w="100" w:type="dxa"/>
              <w:right w:w="100" w:type="dxa"/>
            </w:tcMar>
            <w:vAlign w:val="center"/>
          </w:tcPr>
          <w:p w:rsidR="001E177F" w:rsidRDefault="001E177F">
            <w:pPr>
              <w:rPr>
                <w:sz w:val="2"/>
              </w:rPr>
            </w:pPr>
            <w:bookmarkStart w:id="0" w:name="_18d5d01b_2c76_474c_8a44_89a505137090"/>
            <w:bookmarkStart w:id="1" w:name="_a034edbe_7ef2_4576_9197_82de70ac842f"/>
            <w:bookmarkEnd w:id="0"/>
          </w:p>
        </w:tc>
        <w:tc>
          <w:tcPr>
            <w:tcW w:w="5040" w:type="dxa"/>
            <w:tcBorders>
              <w:top w:val="nil"/>
              <w:left w:val="nil"/>
              <w:bottom w:val="nil"/>
              <w:right w:val="nil"/>
            </w:tcBorders>
            <w:tcMar>
              <w:top w:w="100" w:type="dxa"/>
              <w:left w:w="100" w:type="dxa"/>
              <w:bottom w:w="100" w:type="dxa"/>
              <w:right w:w="100" w:type="dxa"/>
            </w:tcMar>
            <w:vAlign w:val="center"/>
          </w:tcPr>
          <w:p w:rsidR="001E177F" w:rsidRDefault="001E177F">
            <w:pPr>
              <w:rPr>
                <w:sz w:val="2"/>
              </w:rPr>
            </w:pPr>
          </w:p>
        </w:tc>
      </w:tr>
      <w:tr w:rsidR="001E177F" w:rsidRPr="000F1B05" w:rsidTr="002A4D6C">
        <w:trPr>
          <w:jc w:val="center"/>
        </w:trPr>
        <w:tc>
          <w:tcPr>
            <w:tcW w:w="5040" w:type="dxa"/>
            <w:tcMar>
              <w:top w:w="100" w:type="dxa"/>
              <w:left w:w="100" w:type="dxa"/>
              <w:bottom w:w="100" w:type="dxa"/>
              <w:right w:w="100" w:type="dxa"/>
            </w:tcMar>
            <w:vAlign w:val="center"/>
          </w:tcPr>
          <w:p w:rsidR="001E177F" w:rsidRPr="000F1B05" w:rsidRDefault="001E177F" w:rsidP="002A4D6C">
            <w:pPr>
              <w:pStyle w:val="Normal1"/>
              <w:spacing w:line="240" w:lineRule="auto"/>
              <w:jc w:val="center"/>
              <w:rPr>
                <w:rFonts w:asciiTheme="minorHAnsi" w:hAnsiTheme="minorHAnsi"/>
                <w:sz w:val="23"/>
                <w:szCs w:val="23"/>
              </w:rPr>
            </w:pPr>
            <w:r w:rsidRPr="000F1B05">
              <w:rPr>
                <w:rFonts w:asciiTheme="minorHAnsi" w:hAnsiTheme="minorHAnsi"/>
                <w:b/>
                <w:sz w:val="23"/>
                <w:szCs w:val="23"/>
              </w:rPr>
              <w:t>Vendor Question</w:t>
            </w:r>
          </w:p>
        </w:tc>
        <w:tc>
          <w:tcPr>
            <w:tcW w:w="5040" w:type="dxa"/>
            <w:tcMar>
              <w:top w:w="100" w:type="dxa"/>
              <w:left w:w="100" w:type="dxa"/>
              <w:bottom w:w="100" w:type="dxa"/>
              <w:right w:w="100" w:type="dxa"/>
            </w:tcMar>
            <w:vAlign w:val="center"/>
          </w:tcPr>
          <w:p w:rsidR="001E177F" w:rsidRPr="000F1B05" w:rsidRDefault="001E177F" w:rsidP="002A4D6C">
            <w:pPr>
              <w:pStyle w:val="Normal1"/>
              <w:spacing w:line="240" w:lineRule="auto"/>
              <w:jc w:val="center"/>
              <w:rPr>
                <w:rFonts w:asciiTheme="minorHAnsi" w:hAnsiTheme="minorHAnsi"/>
                <w:sz w:val="23"/>
                <w:szCs w:val="23"/>
              </w:rPr>
            </w:pPr>
            <w:r w:rsidRPr="000F1B05">
              <w:rPr>
                <w:rFonts w:asciiTheme="minorHAnsi" w:hAnsiTheme="minorHAnsi"/>
                <w:b/>
                <w:sz w:val="23"/>
                <w:szCs w:val="23"/>
              </w:rPr>
              <w:t>Answer</w:t>
            </w:r>
          </w:p>
        </w:tc>
      </w:tr>
      <w:tr w:rsidR="001E177F" w:rsidRPr="000F1B05" w:rsidTr="002A4D6C">
        <w:trPr>
          <w:jc w:val="center"/>
        </w:trPr>
        <w:tc>
          <w:tcPr>
            <w:tcW w:w="5040" w:type="dxa"/>
            <w:tcMar>
              <w:top w:w="100" w:type="dxa"/>
              <w:left w:w="100" w:type="dxa"/>
              <w:bottom w:w="100" w:type="dxa"/>
              <w:right w:w="100" w:type="dxa"/>
            </w:tcMar>
            <w:vAlign w:val="center"/>
          </w:tcPr>
          <w:p w:rsidR="001E177F" w:rsidRPr="00A65A15" w:rsidRDefault="001E177F" w:rsidP="002A4D6C">
            <w:pPr>
              <w:pStyle w:val="Normal1"/>
              <w:spacing w:line="240" w:lineRule="auto"/>
              <w:rPr>
                <w:rFonts w:asciiTheme="minorHAnsi" w:hAnsiTheme="minorHAnsi" w:cstheme="minorHAnsi"/>
              </w:rPr>
            </w:pPr>
            <w:r w:rsidRPr="00A65A15">
              <w:rPr>
                <w:rFonts w:asciiTheme="minorHAnsi" w:hAnsiTheme="minorHAnsi" w:cstheme="minorHAnsi"/>
              </w:rPr>
              <w:t xml:space="preserve">(1)  </w:t>
            </w:r>
            <w:r w:rsidR="00A31DC4">
              <w:rPr>
                <w:color w:val="222222"/>
                <w:shd w:val="clear" w:color="auto" w:fill="FFFFFF"/>
              </w:rPr>
              <w:t>Has your agency previously issued a solicitation for similar services in past years and, if so, can you provide me with a copy of the winning offer, and a summary of prices received, from the last time your organization competed the opportunity?</w:t>
            </w:r>
          </w:p>
        </w:tc>
        <w:tc>
          <w:tcPr>
            <w:tcW w:w="5040" w:type="dxa"/>
            <w:tcMar>
              <w:top w:w="100" w:type="dxa"/>
              <w:left w:w="100" w:type="dxa"/>
              <w:bottom w:w="100" w:type="dxa"/>
              <w:right w:w="100" w:type="dxa"/>
            </w:tcMar>
            <w:vAlign w:val="center"/>
          </w:tcPr>
          <w:p w:rsidR="001E177F" w:rsidRPr="00A65A15" w:rsidRDefault="00A31DC4" w:rsidP="002A4D6C">
            <w:pPr>
              <w:pStyle w:val="Normal1"/>
              <w:spacing w:line="240" w:lineRule="auto"/>
              <w:rPr>
                <w:rFonts w:asciiTheme="minorHAnsi" w:hAnsiTheme="minorHAnsi" w:cstheme="minorHAnsi"/>
              </w:rPr>
            </w:pPr>
            <w:r>
              <w:rPr>
                <w:color w:val="222222"/>
                <w:shd w:val="clear" w:color="auto" w:fill="FFFFFF"/>
              </w:rPr>
              <w:t>We have not issued a similar request to this event as it is a new concept we are working on and trying as are other states.</w:t>
            </w:r>
          </w:p>
        </w:tc>
      </w:tr>
      <w:tr w:rsidR="001E177F" w:rsidRPr="000F1B05" w:rsidTr="002A4D6C">
        <w:trPr>
          <w:jc w:val="center"/>
        </w:trPr>
        <w:tc>
          <w:tcPr>
            <w:tcW w:w="5040" w:type="dxa"/>
            <w:tcMar>
              <w:top w:w="100" w:type="dxa"/>
              <w:left w:w="100" w:type="dxa"/>
              <w:bottom w:w="100" w:type="dxa"/>
              <w:right w:w="100" w:type="dxa"/>
            </w:tcMar>
            <w:vAlign w:val="center"/>
          </w:tcPr>
          <w:p w:rsidR="001E177F" w:rsidRPr="000F1B05" w:rsidRDefault="004A2C6B" w:rsidP="002A4D6C">
            <w:pPr>
              <w:pStyle w:val="Normal1"/>
              <w:spacing w:line="240" w:lineRule="auto"/>
              <w:rPr>
                <w:rFonts w:asciiTheme="minorHAnsi" w:hAnsiTheme="minorHAnsi"/>
              </w:rPr>
            </w:pPr>
            <w:r>
              <w:rPr>
                <w:rFonts w:asciiTheme="minorHAnsi" w:hAnsiTheme="minorHAnsi"/>
              </w:rPr>
              <w:t xml:space="preserve">(2) </w:t>
            </w:r>
            <w:r w:rsidR="00A31DC4">
              <w:rPr>
                <w:color w:val="222222"/>
                <w:shd w:val="clear" w:color="auto" w:fill="FFFFFF"/>
              </w:rPr>
              <w:t>Does the State of Iowa have a standard a stipend table for employees that could be utilized for a 2023 event?</w:t>
            </w:r>
          </w:p>
        </w:tc>
        <w:tc>
          <w:tcPr>
            <w:tcW w:w="5040" w:type="dxa"/>
            <w:tcMar>
              <w:top w:w="100" w:type="dxa"/>
              <w:left w:w="100" w:type="dxa"/>
              <w:bottom w:w="100" w:type="dxa"/>
              <w:right w:w="100" w:type="dxa"/>
            </w:tcMar>
            <w:vAlign w:val="center"/>
          </w:tcPr>
          <w:p w:rsidR="001E177F" w:rsidRPr="00F57CE5" w:rsidRDefault="00DC602A" w:rsidP="002A4D6C">
            <w:r>
              <w:rPr>
                <w:rFonts w:ascii="Arial" w:hAnsi="Arial" w:cs="Arial"/>
                <w:color w:val="222222"/>
                <w:shd w:val="clear" w:color="auto" w:fill="FFFFFF"/>
              </w:rPr>
              <w:t>As the Department doesn't have a stipend table for employees, please provide a bid for administrative costs.</w:t>
            </w:r>
          </w:p>
        </w:tc>
      </w:tr>
      <w:tr w:rsidR="0033261D" w:rsidRPr="000F1B05" w:rsidTr="002A4D6C">
        <w:trPr>
          <w:jc w:val="center"/>
        </w:trPr>
        <w:tc>
          <w:tcPr>
            <w:tcW w:w="5040" w:type="dxa"/>
            <w:tcMar>
              <w:top w:w="100" w:type="dxa"/>
              <w:left w:w="100" w:type="dxa"/>
              <w:bottom w:w="100" w:type="dxa"/>
              <w:right w:w="100" w:type="dxa"/>
            </w:tcMar>
            <w:vAlign w:val="center"/>
          </w:tcPr>
          <w:p w:rsidR="0033261D" w:rsidRDefault="0033261D" w:rsidP="002A4D6C">
            <w:pPr>
              <w:pStyle w:val="Normal1"/>
              <w:spacing w:line="240" w:lineRule="auto"/>
              <w:rPr>
                <w:rFonts w:asciiTheme="minorHAnsi" w:hAnsiTheme="minorHAnsi"/>
              </w:rPr>
            </w:pPr>
            <w:r>
              <w:rPr>
                <w:rFonts w:asciiTheme="minorHAnsi" w:hAnsiTheme="minorHAnsi"/>
              </w:rPr>
              <w:t xml:space="preserve">(3) </w:t>
            </w:r>
            <w:r w:rsidR="00A31DC4">
              <w:rPr>
                <w:color w:val="222222"/>
                <w:shd w:val="clear" w:color="auto" w:fill="FFFFFF"/>
              </w:rPr>
              <w:t>Has a definite date for this event been established?</w:t>
            </w:r>
          </w:p>
        </w:tc>
        <w:tc>
          <w:tcPr>
            <w:tcW w:w="5040" w:type="dxa"/>
            <w:tcMar>
              <w:top w:w="100" w:type="dxa"/>
              <w:left w:w="100" w:type="dxa"/>
              <w:bottom w:w="100" w:type="dxa"/>
              <w:right w:w="100" w:type="dxa"/>
            </w:tcMar>
            <w:vAlign w:val="center"/>
          </w:tcPr>
          <w:p w:rsidR="0033261D" w:rsidRDefault="00A31DC4" w:rsidP="002A4D6C">
            <w:r>
              <w:rPr>
                <w:rFonts w:ascii="Arial" w:hAnsi="Arial" w:cs="Arial"/>
                <w:color w:val="222222"/>
                <w:shd w:val="clear" w:color="auto" w:fill="FFFFFF"/>
              </w:rPr>
              <w:t>The date range of June 18th - 23rd is the desired week.</w:t>
            </w:r>
          </w:p>
        </w:tc>
      </w:tr>
      <w:tr w:rsidR="00A226AC" w:rsidRPr="000F1B05" w:rsidTr="002A4D6C">
        <w:trPr>
          <w:jc w:val="center"/>
        </w:trPr>
        <w:tc>
          <w:tcPr>
            <w:tcW w:w="5040" w:type="dxa"/>
            <w:tcMar>
              <w:top w:w="100" w:type="dxa"/>
              <w:left w:w="100" w:type="dxa"/>
              <w:bottom w:w="100" w:type="dxa"/>
              <w:right w:w="100" w:type="dxa"/>
            </w:tcMar>
            <w:vAlign w:val="center"/>
          </w:tcPr>
          <w:p w:rsidR="00A226AC" w:rsidRDefault="00A226AC" w:rsidP="002A4D6C">
            <w:pPr>
              <w:pStyle w:val="Normal1"/>
              <w:spacing w:line="240" w:lineRule="auto"/>
              <w:rPr>
                <w:rFonts w:asciiTheme="minorHAnsi" w:hAnsiTheme="minorHAnsi"/>
              </w:rPr>
            </w:pPr>
            <w:r>
              <w:rPr>
                <w:color w:val="222222"/>
                <w:shd w:val="clear" w:color="auto" w:fill="FFFFFF"/>
              </w:rPr>
              <w:t>(4) On the website, it lists 1/3/22 as the submission deadline for the aforementioned bidding opportunity, but on the paperwork, it says 1/6/22.  Could you please clarify which is the deadline?</w:t>
            </w:r>
          </w:p>
        </w:tc>
        <w:tc>
          <w:tcPr>
            <w:tcW w:w="5040" w:type="dxa"/>
            <w:tcMar>
              <w:top w:w="100" w:type="dxa"/>
              <w:left w:w="100" w:type="dxa"/>
              <w:bottom w:w="100" w:type="dxa"/>
              <w:right w:w="100" w:type="dxa"/>
            </w:tcMar>
            <w:vAlign w:val="center"/>
          </w:tcPr>
          <w:p w:rsidR="00A226AC" w:rsidRDefault="00A226AC" w:rsidP="002A4D6C">
            <w:pPr>
              <w:rPr>
                <w:rFonts w:ascii="Arial" w:hAnsi="Arial" w:cs="Arial"/>
                <w:color w:val="222222"/>
                <w:shd w:val="clear" w:color="auto" w:fill="FFFFFF"/>
              </w:rPr>
            </w:pPr>
            <w:r>
              <w:rPr>
                <w:rFonts w:ascii="Arial" w:hAnsi="Arial" w:cs="Arial"/>
                <w:color w:val="222222"/>
                <w:shd w:val="clear" w:color="auto" w:fill="FFFFFF"/>
              </w:rPr>
              <w:t>The deadline is 1/6/23 at 5:00 pm.</w:t>
            </w:r>
          </w:p>
        </w:tc>
      </w:tr>
      <w:tr w:rsidR="00A226AC" w:rsidRPr="00404EC9" w:rsidTr="002A4D6C">
        <w:trPr>
          <w:jc w:val="center"/>
        </w:trPr>
        <w:tc>
          <w:tcPr>
            <w:tcW w:w="5040" w:type="dxa"/>
            <w:tcMar>
              <w:top w:w="100" w:type="dxa"/>
              <w:left w:w="100" w:type="dxa"/>
              <w:bottom w:w="100" w:type="dxa"/>
              <w:right w:w="100" w:type="dxa"/>
            </w:tcMar>
            <w:vAlign w:val="center"/>
          </w:tcPr>
          <w:p w:rsidR="00A226AC" w:rsidRPr="00404EC9" w:rsidRDefault="00A226AC" w:rsidP="002A4D6C">
            <w:pPr>
              <w:pStyle w:val="Normal1"/>
              <w:spacing w:line="240" w:lineRule="auto"/>
            </w:pPr>
            <w:r w:rsidRPr="00404EC9">
              <w:t xml:space="preserve">(5)  </w:t>
            </w:r>
            <w:r w:rsidRPr="00404EC9">
              <w:rPr>
                <w:color w:val="222222"/>
                <w:shd w:val="clear" w:color="auto" w:fill="FFFFFF"/>
              </w:rPr>
              <w:t>Does the State of Iowa assume any fiscal risk related to “acts of nature?”  A further elaboration: does the state have built within your planning process a “go/no go” criterion?  If you possess a “go/no go” criteria, is it linked to date or event?   If the State decided to cancel the event 30/60 days out, will the state assume any fiscal/contracting responsibility?</w:t>
            </w:r>
          </w:p>
        </w:tc>
        <w:tc>
          <w:tcPr>
            <w:tcW w:w="5040" w:type="dxa"/>
            <w:tcMar>
              <w:top w:w="100" w:type="dxa"/>
              <w:left w:w="100" w:type="dxa"/>
              <w:bottom w:w="100" w:type="dxa"/>
              <w:right w:w="100" w:type="dxa"/>
            </w:tcMar>
            <w:vAlign w:val="center"/>
          </w:tcPr>
          <w:p w:rsidR="00D535BC" w:rsidRPr="00404EC9" w:rsidRDefault="002F4620" w:rsidP="002A4D6C">
            <w:pPr>
              <w:rPr>
                <w:rFonts w:ascii="Arial" w:hAnsi="Arial" w:cs="Arial"/>
                <w:color w:val="222222"/>
                <w:shd w:val="clear" w:color="auto" w:fill="FFFFFF"/>
              </w:rPr>
            </w:pPr>
            <w:r w:rsidRPr="00404EC9">
              <w:rPr>
                <w:rFonts w:ascii="Arial" w:hAnsi="Arial" w:cs="Arial"/>
                <w:color w:val="222222"/>
                <w:shd w:val="clear" w:color="auto" w:fill="FFFFFF"/>
              </w:rPr>
              <w:t xml:space="preserve">We will formalize go/no go criteria when formalizing </w:t>
            </w:r>
            <w:r w:rsidR="004C4D54" w:rsidRPr="00404EC9">
              <w:rPr>
                <w:rFonts w:ascii="Arial" w:hAnsi="Arial" w:cs="Arial"/>
                <w:color w:val="222222"/>
                <w:shd w:val="clear" w:color="auto" w:fill="FFFFFF"/>
              </w:rPr>
              <w:t xml:space="preserve">the writing of the contract.  </w:t>
            </w:r>
          </w:p>
          <w:p w:rsidR="00A226AC" w:rsidRPr="00404EC9" w:rsidRDefault="00A226AC" w:rsidP="002A4D6C">
            <w:pPr>
              <w:rPr>
                <w:rFonts w:ascii="Arial" w:hAnsi="Arial" w:cs="Arial"/>
                <w:color w:val="222222"/>
                <w:shd w:val="clear" w:color="auto" w:fill="FFFFFF"/>
              </w:rPr>
            </w:pPr>
            <w:r w:rsidRPr="00404EC9">
              <w:rPr>
                <w:rFonts w:ascii="Arial" w:hAnsi="Arial" w:cs="Arial"/>
                <w:color w:val="222222"/>
                <w:shd w:val="clear" w:color="auto" w:fill="FFFFFF"/>
              </w:rPr>
              <w:t>Our standard contract language states the following:</w:t>
            </w:r>
          </w:p>
          <w:p w:rsidR="00A226AC" w:rsidRPr="00404EC9" w:rsidRDefault="00A226AC" w:rsidP="00A226AC">
            <w:pPr>
              <w:tabs>
                <w:tab w:val="left" w:pos="990"/>
              </w:tabs>
              <w:ind w:left="450"/>
              <w:rPr>
                <w:rFonts w:ascii="Arial" w:hAnsi="Arial" w:cs="Arial"/>
                <w:b/>
              </w:rPr>
            </w:pPr>
            <w:r w:rsidRPr="00404EC9">
              <w:rPr>
                <w:rFonts w:ascii="Arial" w:hAnsi="Arial" w:cs="Arial"/>
                <w:b/>
              </w:rPr>
              <w:t>Delays or Impossibility of Performance</w:t>
            </w:r>
          </w:p>
          <w:p w:rsidR="00A226AC" w:rsidRPr="00404EC9" w:rsidRDefault="00A226AC" w:rsidP="00A226AC">
            <w:pPr>
              <w:ind w:left="990"/>
              <w:rPr>
                <w:rFonts w:ascii="Arial" w:hAnsi="Arial" w:cs="Arial"/>
              </w:rPr>
            </w:pPr>
            <w:r w:rsidRPr="00404EC9">
              <w:rPr>
                <w:rFonts w:ascii="Arial" w:hAnsi="Arial" w:cs="Arial"/>
              </w:rPr>
              <w:t xml:space="preserve">Neither party shall be in default under the Contract if performance is prevented, delayed or made impossible to the extent that such prevention, delay, or impossibility is caused by a “force majeure.” The term “force majeure” as used in this Contract includes an event that no human foresight could anticipate or which if anticipated, is incapable of being avoided. Circumstances must be abnormal and unforeseeable, so that the consequences could not have been avoided through the exercise of all due care, such as acts of God, war, civil </w:t>
            </w:r>
            <w:r w:rsidRPr="00404EC9">
              <w:rPr>
                <w:rFonts w:ascii="Arial" w:hAnsi="Arial" w:cs="Arial"/>
              </w:rPr>
              <w:lastRenderedPageBreak/>
              <w:t>disturbance and other similar causes. The delay or impossibility of performance must be beyond the control and without the fault or negligence of the parties. “Force majeure” does not include: financial difficulties of the Contractor or any parent, subsidiary, affiliated or associated company of Contractor; claims or court orders that restrict Contractor’s ability to deliver the Deliverables contemplated by this Contract; strikes; labor unrest; or supply chain disruptions. If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If a “force majeure” delays or prevents the Contractor’s performance, the Contractor shall immediately use its best efforts to directly provide alternate, and to the extent possible, comparable performance. Comparability of performance and the possibility of comparable performance shall be determined solely by the Agency. 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w:t>
            </w:r>
          </w:p>
          <w:p w:rsidR="00A226AC" w:rsidRPr="00404EC9" w:rsidRDefault="00A226AC" w:rsidP="002A4D6C">
            <w:pPr>
              <w:rPr>
                <w:rFonts w:ascii="Arial" w:hAnsi="Arial" w:cs="Arial"/>
                <w:color w:val="222222"/>
                <w:shd w:val="clear" w:color="auto" w:fill="FFFFFF"/>
              </w:rPr>
            </w:pPr>
          </w:p>
        </w:tc>
      </w:tr>
      <w:tr w:rsidR="00A226AC" w:rsidRPr="00404EC9" w:rsidTr="002A4D6C">
        <w:trPr>
          <w:jc w:val="center"/>
        </w:trPr>
        <w:tc>
          <w:tcPr>
            <w:tcW w:w="5040" w:type="dxa"/>
            <w:tcMar>
              <w:top w:w="100" w:type="dxa"/>
              <w:left w:w="100" w:type="dxa"/>
              <w:bottom w:w="100" w:type="dxa"/>
              <w:right w:w="100" w:type="dxa"/>
            </w:tcMar>
            <w:vAlign w:val="center"/>
          </w:tcPr>
          <w:p w:rsidR="00A226AC" w:rsidRPr="00404EC9" w:rsidRDefault="005B11CB" w:rsidP="002A4D6C">
            <w:pPr>
              <w:pStyle w:val="Normal1"/>
              <w:spacing w:line="240" w:lineRule="auto"/>
            </w:pPr>
            <w:r w:rsidRPr="00404EC9">
              <w:lastRenderedPageBreak/>
              <w:t xml:space="preserve">(6)  </w:t>
            </w:r>
            <w:r w:rsidRPr="00404EC9">
              <w:rPr>
                <w:color w:val="222222"/>
                <w:shd w:val="clear" w:color="auto" w:fill="FFFFFF"/>
              </w:rPr>
              <w:t>Do we need to facilitate housing for the 900 attendees?</w:t>
            </w:r>
          </w:p>
        </w:tc>
        <w:tc>
          <w:tcPr>
            <w:tcW w:w="5040" w:type="dxa"/>
            <w:tcMar>
              <w:top w:w="100" w:type="dxa"/>
              <w:left w:w="100" w:type="dxa"/>
              <w:bottom w:w="100" w:type="dxa"/>
              <w:right w:w="100" w:type="dxa"/>
            </w:tcMar>
            <w:vAlign w:val="center"/>
          </w:tcPr>
          <w:p w:rsidR="00A226AC" w:rsidRPr="00404EC9" w:rsidRDefault="005B11CB" w:rsidP="002A4D6C">
            <w:pPr>
              <w:rPr>
                <w:rFonts w:ascii="Arial" w:hAnsi="Arial" w:cs="Arial"/>
                <w:color w:val="222222"/>
                <w:shd w:val="clear" w:color="auto" w:fill="FFFFFF"/>
              </w:rPr>
            </w:pPr>
            <w:r w:rsidRPr="00404EC9">
              <w:rPr>
                <w:rFonts w:ascii="Arial" w:hAnsi="Arial" w:cs="Arial"/>
                <w:shd w:val="clear" w:color="auto" w:fill="FFFFFF"/>
              </w:rPr>
              <w:t>Yes, facilitation of housing will be needed for attendees.</w:t>
            </w:r>
          </w:p>
        </w:tc>
      </w:tr>
      <w:tr w:rsidR="00A226AC" w:rsidRPr="00404EC9" w:rsidTr="002A4D6C">
        <w:trPr>
          <w:jc w:val="center"/>
        </w:trPr>
        <w:tc>
          <w:tcPr>
            <w:tcW w:w="5040" w:type="dxa"/>
            <w:tcMar>
              <w:top w:w="100" w:type="dxa"/>
              <w:left w:w="100" w:type="dxa"/>
              <w:bottom w:w="100" w:type="dxa"/>
              <w:right w:w="100" w:type="dxa"/>
            </w:tcMar>
            <w:vAlign w:val="center"/>
          </w:tcPr>
          <w:p w:rsidR="00A226AC" w:rsidRPr="00404EC9" w:rsidRDefault="005B11CB" w:rsidP="002A4D6C">
            <w:pPr>
              <w:pStyle w:val="Normal1"/>
              <w:spacing w:line="240" w:lineRule="auto"/>
            </w:pPr>
            <w:r w:rsidRPr="00404EC9">
              <w:t xml:space="preserve">(7)  </w:t>
            </w:r>
            <w:r w:rsidRPr="00404EC9">
              <w:rPr>
                <w:color w:val="222222"/>
                <w:shd w:val="clear" w:color="auto" w:fill="FFFFFF"/>
              </w:rPr>
              <w:t>Is the stipend for the attendees or the facilitators? If for facilitators, should the event be free for attendees?</w:t>
            </w:r>
          </w:p>
        </w:tc>
        <w:tc>
          <w:tcPr>
            <w:tcW w:w="5040" w:type="dxa"/>
            <w:tcMar>
              <w:top w:w="100" w:type="dxa"/>
              <w:left w:w="100" w:type="dxa"/>
              <w:bottom w:w="100" w:type="dxa"/>
              <w:right w:w="100" w:type="dxa"/>
            </w:tcMar>
            <w:vAlign w:val="center"/>
          </w:tcPr>
          <w:p w:rsidR="00A226AC" w:rsidRPr="00404EC9" w:rsidRDefault="005B11CB" w:rsidP="002A4D6C">
            <w:pPr>
              <w:rPr>
                <w:rFonts w:ascii="Arial" w:hAnsi="Arial" w:cs="Arial"/>
                <w:color w:val="222222"/>
                <w:shd w:val="clear" w:color="auto" w:fill="FFFFFF"/>
              </w:rPr>
            </w:pPr>
            <w:r w:rsidRPr="00404EC9">
              <w:rPr>
                <w:rFonts w:ascii="Arial" w:hAnsi="Arial" w:cs="Arial"/>
                <w:shd w:val="clear" w:color="auto" w:fill="FFFFFF"/>
              </w:rPr>
              <w:t>Stipends are for attendees and will be approximately $160/day. Event will be free for attendees. Facilitator fees should be included in administrative costs.</w:t>
            </w:r>
          </w:p>
        </w:tc>
      </w:tr>
      <w:tr w:rsidR="005B11CB" w:rsidRPr="00404EC9" w:rsidTr="002A4D6C">
        <w:trPr>
          <w:jc w:val="center"/>
        </w:trPr>
        <w:tc>
          <w:tcPr>
            <w:tcW w:w="5040" w:type="dxa"/>
            <w:tcMar>
              <w:top w:w="100" w:type="dxa"/>
              <w:left w:w="100" w:type="dxa"/>
              <w:bottom w:w="100" w:type="dxa"/>
              <w:right w:w="100" w:type="dxa"/>
            </w:tcMar>
            <w:vAlign w:val="center"/>
          </w:tcPr>
          <w:p w:rsidR="005B11CB" w:rsidRPr="00404EC9" w:rsidRDefault="00D41EBB" w:rsidP="002A4D6C">
            <w:pPr>
              <w:pStyle w:val="Normal1"/>
              <w:spacing w:line="240" w:lineRule="auto"/>
            </w:pPr>
            <w:r w:rsidRPr="00404EC9">
              <w:t xml:space="preserve">(8)  </w:t>
            </w:r>
            <w:r w:rsidRPr="00404EC9">
              <w:rPr>
                <w:color w:val="222222"/>
                <w:shd w:val="clear" w:color="auto" w:fill="FFFFFF"/>
              </w:rPr>
              <w:t>Is there a preferred city for this learning event?</w:t>
            </w:r>
          </w:p>
        </w:tc>
        <w:tc>
          <w:tcPr>
            <w:tcW w:w="5040" w:type="dxa"/>
            <w:tcMar>
              <w:top w:w="100" w:type="dxa"/>
              <w:left w:w="100" w:type="dxa"/>
              <w:bottom w:w="100" w:type="dxa"/>
              <w:right w:w="100" w:type="dxa"/>
            </w:tcMar>
            <w:vAlign w:val="center"/>
          </w:tcPr>
          <w:p w:rsidR="005B11CB" w:rsidRPr="00404EC9" w:rsidRDefault="00D41EBB" w:rsidP="002A4D6C">
            <w:pPr>
              <w:rPr>
                <w:rFonts w:ascii="Arial" w:hAnsi="Arial" w:cs="Arial"/>
                <w:shd w:val="clear" w:color="auto" w:fill="FFFFFF"/>
              </w:rPr>
            </w:pPr>
            <w:r w:rsidRPr="00404EC9">
              <w:rPr>
                <w:rFonts w:ascii="Arial" w:hAnsi="Arial" w:cs="Arial"/>
                <w:shd w:val="clear" w:color="auto" w:fill="FFFFFF"/>
              </w:rPr>
              <w:t>Open to options as long as physical space and housing requirements are met.</w:t>
            </w:r>
          </w:p>
        </w:tc>
      </w:tr>
      <w:tr w:rsidR="005B11CB" w:rsidRPr="00404EC9" w:rsidTr="002A4D6C">
        <w:trPr>
          <w:jc w:val="center"/>
        </w:trPr>
        <w:tc>
          <w:tcPr>
            <w:tcW w:w="5040" w:type="dxa"/>
            <w:tcMar>
              <w:top w:w="100" w:type="dxa"/>
              <w:left w:w="100" w:type="dxa"/>
              <w:bottom w:w="100" w:type="dxa"/>
              <w:right w:w="100" w:type="dxa"/>
            </w:tcMar>
            <w:vAlign w:val="center"/>
          </w:tcPr>
          <w:p w:rsidR="005B11CB" w:rsidRPr="00404EC9" w:rsidRDefault="00D41EBB" w:rsidP="002A4D6C">
            <w:pPr>
              <w:pStyle w:val="Normal1"/>
              <w:spacing w:line="240" w:lineRule="auto"/>
            </w:pPr>
            <w:r w:rsidRPr="00404EC9">
              <w:t>(</w:t>
            </w:r>
            <w:r w:rsidR="00E14965" w:rsidRPr="00404EC9">
              <w:t>9</w:t>
            </w:r>
            <w:r w:rsidRPr="00404EC9">
              <w:t xml:space="preserve">)  </w:t>
            </w:r>
            <w:r w:rsidRPr="00404EC9">
              <w:rPr>
                <w:color w:val="222222"/>
                <w:shd w:val="clear" w:color="auto" w:fill="FFFFFF"/>
              </w:rPr>
              <w:t>Are you expecting 900 educators to be in attendance? </w:t>
            </w:r>
          </w:p>
        </w:tc>
        <w:tc>
          <w:tcPr>
            <w:tcW w:w="5040" w:type="dxa"/>
            <w:tcMar>
              <w:top w:w="100" w:type="dxa"/>
              <w:left w:w="100" w:type="dxa"/>
              <w:bottom w:w="100" w:type="dxa"/>
              <w:right w:w="100" w:type="dxa"/>
            </w:tcMar>
            <w:vAlign w:val="center"/>
          </w:tcPr>
          <w:p w:rsidR="005B11CB" w:rsidRPr="00404EC9" w:rsidRDefault="00D41EBB" w:rsidP="002A4D6C">
            <w:pPr>
              <w:rPr>
                <w:rFonts w:ascii="Arial" w:hAnsi="Arial" w:cs="Arial"/>
                <w:shd w:val="clear" w:color="auto" w:fill="FFFFFF"/>
              </w:rPr>
            </w:pPr>
            <w:r w:rsidRPr="00404EC9">
              <w:rPr>
                <w:rFonts w:ascii="Arial" w:hAnsi="Arial" w:cs="Arial"/>
                <w:shd w:val="clear" w:color="auto" w:fill="FFFFFF"/>
              </w:rPr>
              <w:t xml:space="preserve">900 educators </w:t>
            </w:r>
            <w:proofErr w:type="gramStart"/>
            <w:r w:rsidRPr="00404EC9">
              <w:rPr>
                <w:rFonts w:ascii="Arial" w:hAnsi="Arial" w:cs="Arial"/>
                <w:shd w:val="clear" w:color="auto" w:fill="FFFFFF"/>
              </w:rPr>
              <w:t>is</w:t>
            </w:r>
            <w:proofErr w:type="gramEnd"/>
            <w:r w:rsidRPr="00404EC9">
              <w:rPr>
                <w:rFonts w:ascii="Arial" w:hAnsi="Arial" w:cs="Arial"/>
                <w:shd w:val="clear" w:color="auto" w:fill="FFFFFF"/>
              </w:rPr>
              <w:t xml:space="preserve"> the approximate maximum attendance.</w:t>
            </w:r>
          </w:p>
        </w:tc>
      </w:tr>
      <w:tr w:rsidR="005B11CB" w:rsidRPr="00404EC9" w:rsidTr="002A4D6C">
        <w:trPr>
          <w:jc w:val="center"/>
        </w:trPr>
        <w:tc>
          <w:tcPr>
            <w:tcW w:w="5040" w:type="dxa"/>
            <w:tcMar>
              <w:top w:w="100" w:type="dxa"/>
              <w:left w:w="100" w:type="dxa"/>
              <w:bottom w:w="100" w:type="dxa"/>
              <w:right w:w="100" w:type="dxa"/>
            </w:tcMar>
            <w:vAlign w:val="center"/>
          </w:tcPr>
          <w:p w:rsidR="005B11CB" w:rsidRPr="00404EC9" w:rsidRDefault="00D41EBB" w:rsidP="002A4D6C">
            <w:pPr>
              <w:pStyle w:val="Normal1"/>
              <w:spacing w:line="240" w:lineRule="auto"/>
            </w:pPr>
            <w:r w:rsidRPr="00404EC9">
              <w:t>(1</w:t>
            </w:r>
            <w:r w:rsidR="00E14965" w:rsidRPr="00404EC9">
              <w:t>0</w:t>
            </w:r>
            <w:r w:rsidRPr="00404EC9">
              <w:t xml:space="preserve">)  </w:t>
            </w:r>
            <w:r w:rsidRPr="00404EC9">
              <w:rPr>
                <w:color w:val="222222"/>
                <w:shd w:val="clear" w:color="auto" w:fill="FFFFFF"/>
              </w:rPr>
              <w:t>Is the professional learning event mandatory for educators in the state?</w:t>
            </w:r>
          </w:p>
        </w:tc>
        <w:tc>
          <w:tcPr>
            <w:tcW w:w="5040" w:type="dxa"/>
            <w:tcMar>
              <w:top w:w="100" w:type="dxa"/>
              <w:left w:w="100" w:type="dxa"/>
              <w:bottom w:w="100" w:type="dxa"/>
              <w:right w:w="100" w:type="dxa"/>
            </w:tcMar>
            <w:vAlign w:val="center"/>
          </w:tcPr>
          <w:p w:rsidR="005B11CB" w:rsidRPr="00404EC9" w:rsidRDefault="00D41EBB" w:rsidP="002A4D6C">
            <w:pPr>
              <w:rPr>
                <w:rFonts w:ascii="Arial" w:hAnsi="Arial" w:cs="Arial"/>
                <w:shd w:val="clear" w:color="auto" w:fill="FFFFFF"/>
              </w:rPr>
            </w:pPr>
            <w:r w:rsidRPr="00404EC9">
              <w:rPr>
                <w:rFonts w:ascii="Arial" w:hAnsi="Arial" w:cs="Arial"/>
                <w:shd w:val="clear" w:color="auto" w:fill="FFFFFF"/>
              </w:rPr>
              <w:t>No, it is an optional training to support Iowa's K-12 Computer Science Plan and HF 2629.</w:t>
            </w:r>
          </w:p>
        </w:tc>
      </w:tr>
      <w:tr w:rsidR="005B11CB" w:rsidRPr="00404EC9" w:rsidTr="002A4D6C">
        <w:trPr>
          <w:jc w:val="center"/>
        </w:trPr>
        <w:tc>
          <w:tcPr>
            <w:tcW w:w="5040" w:type="dxa"/>
            <w:tcMar>
              <w:top w:w="100" w:type="dxa"/>
              <w:left w:w="100" w:type="dxa"/>
              <w:bottom w:w="100" w:type="dxa"/>
              <w:right w:w="100" w:type="dxa"/>
            </w:tcMar>
            <w:vAlign w:val="center"/>
          </w:tcPr>
          <w:p w:rsidR="00D41EBB" w:rsidRPr="00404EC9" w:rsidRDefault="00D41EBB" w:rsidP="00D41EBB">
            <w:pPr>
              <w:shd w:val="clear" w:color="auto" w:fill="FFFFFF"/>
              <w:spacing w:before="100" w:beforeAutospacing="1" w:after="100" w:afterAutospacing="1" w:line="240" w:lineRule="auto"/>
              <w:rPr>
                <w:rFonts w:ascii="Arial" w:eastAsia="Times New Roman" w:hAnsi="Arial" w:cs="Arial"/>
                <w:color w:val="222222"/>
              </w:rPr>
            </w:pPr>
            <w:r w:rsidRPr="00404EC9">
              <w:rPr>
                <w:rFonts w:ascii="Arial" w:hAnsi="Arial" w:cs="Arial"/>
              </w:rPr>
              <w:t>(1</w:t>
            </w:r>
            <w:r w:rsidR="00E14965" w:rsidRPr="00404EC9">
              <w:rPr>
                <w:rFonts w:ascii="Arial" w:hAnsi="Arial" w:cs="Arial"/>
              </w:rPr>
              <w:t>1</w:t>
            </w:r>
            <w:r w:rsidRPr="00404EC9">
              <w:rPr>
                <w:rFonts w:ascii="Arial" w:hAnsi="Arial" w:cs="Arial"/>
              </w:rPr>
              <w:t xml:space="preserve">)  </w:t>
            </w:r>
            <w:r w:rsidRPr="00404EC9">
              <w:rPr>
                <w:rFonts w:ascii="Arial" w:eastAsia="Times New Roman" w:hAnsi="Arial" w:cs="Arial"/>
                <w:color w:val="222222"/>
              </w:rPr>
              <w:t>Will the successful bid be funded in its entirety before the event to allow for securing facilities, etc.?</w:t>
            </w:r>
          </w:p>
          <w:p w:rsidR="005B11CB" w:rsidRPr="00404EC9" w:rsidRDefault="005B11CB" w:rsidP="002A4D6C">
            <w:pPr>
              <w:pStyle w:val="Normal1"/>
              <w:spacing w:line="240" w:lineRule="auto"/>
            </w:pPr>
          </w:p>
        </w:tc>
        <w:tc>
          <w:tcPr>
            <w:tcW w:w="5040" w:type="dxa"/>
            <w:tcMar>
              <w:top w:w="100" w:type="dxa"/>
              <w:left w:w="100" w:type="dxa"/>
              <w:bottom w:w="100" w:type="dxa"/>
              <w:right w:w="100" w:type="dxa"/>
            </w:tcMar>
            <w:vAlign w:val="center"/>
          </w:tcPr>
          <w:p w:rsidR="003C6885" w:rsidRDefault="009E4839" w:rsidP="002A4D6C">
            <w:pPr>
              <w:rPr>
                <w:rFonts w:ascii="Arial" w:hAnsi="Arial" w:cs="Arial"/>
                <w:color w:val="222222"/>
                <w:shd w:val="clear" w:color="auto" w:fill="FFFFFF"/>
              </w:rPr>
            </w:pPr>
            <w:r w:rsidRPr="00404EC9">
              <w:rPr>
                <w:rFonts w:ascii="Arial" w:hAnsi="Arial" w:cs="Arial"/>
                <w:shd w:val="clear" w:color="auto" w:fill="FFFFFF"/>
              </w:rPr>
              <w:t xml:space="preserve">Any prepayment would need to be negotiated at the time the contract is drafted.  </w:t>
            </w:r>
            <w:r w:rsidR="0031212F">
              <w:rPr>
                <w:rFonts w:ascii="Arial" w:hAnsi="Arial" w:cs="Arial"/>
                <w:color w:val="222222"/>
                <w:shd w:val="clear" w:color="auto" w:fill="FFFFFF"/>
              </w:rPr>
              <w:t>State of Iowa Department of Administrative rules on prepayment can be found at:</w:t>
            </w:r>
          </w:p>
          <w:p w:rsidR="00476062" w:rsidRDefault="005B6A2A" w:rsidP="002A4D6C">
            <w:pPr>
              <w:rPr>
                <w:rFonts w:ascii="Arial" w:hAnsi="Arial" w:cs="Arial"/>
                <w:color w:val="222222"/>
                <w:shd w:val="clear" w:color="auto" w:fill="FFFFFF"/>
              </w:rPr>
            </w:pPr>
            <w:hyperlink r:id="rId6" w:history="1">
              <w:r w:rsidR="00476062" w:rsidRPr="00476062">
                <w:rPr>
                  <w:rStyle w:val="Hyperlink"/>
                  <w:rFonts w:ascii="Arial" w:hAnsi="Arial" w:cs="Arial"/>
                  <w:shd w:val="clear" w:color="auto" w:fill="FFFFFF"/>
                </w:rPr>
                <w:t>https://das.iowa.gov/sites/default/files/acct_sae/sae_manual/230/230-550.pdf</w:t>
              </w:r>
            </w:hyperlink>
          </w:p>
          <w:p w:rsidR="005B11CB" w:rsidRPr="00404EC9" w:rsidRDefault="00476062" w:rsidP="002A4D6C">
            <w:pPr>
              <w:rPr>
                <w:rFonts w:ascii="Arial" w:hAnsi="Arial" w:cs="Arial"/>
                <w:shd w:val="clear" w:color="auto" w:fill="FFFFFF"/>
              </w:rPr>
            </w:pPr>
            <w:r>
              <w:rPr>
                <w:rFonts w:ascii="Arial" w:hAnsi="Arial" w:cs="Arial"/>
                <w:shd w:val="clear" w:color="auto" w:fill="FFFFFF"/>
              </w:rPr>
              <w:t>Department of Education s</w:t>
            </w:r>
            <w:r w:rsidR="009E4839" w:rsidRPr="00404EC9">
              <w:rPr>
                <w:rFonts w:ascii="Arial" w:hAnsi="Arial" w:cs="Arial"/>
                <w:shd w:val="clear" w:color="auto" w:fill="FFFFFF"/>
              </w:rPr>
              <w:t>tandard contract language states the following, unless negotiated otherwise:</w:t>
            </w:r>
          </w:p>
          <w:p w:rsidR="00D535BC" w:rsidRPr="00404EC9" w:rsidRDefault="00D535BC" w:rsidP="00D535BC">
            <w:pPr>
              <w:spacing w:before="120" w:after="20"/>
              <w:rPr>
                <w:rFonts w:ascii="Arial" w:hAnsi="Arial" w:cs="Arial"/>
              </w:rPr>
            </w:pPr>
            <w:r w:rsidRPr="00404EC9">
              <w:rPr>
                <w:rFonts w:ascii="Arial" w:hAnsi="Arial" w:cs="Arial"/>
                <w:b/>
              </w:rPr>
              <w:t>5. COMPENSATION</w:t>
            </w:r>
            <w:r w:rsidRPr="00404EC9">
              <w:rPr>
                <w:rFonts w:ascii="Arial" w:hAnsi="Arial" w:cs="Arial"/>
                <w:b/>
              </w:rPr>
              <w:tab/>
            </w:r>
          </w:p>
          <w:p w:rsidR="00D535BC" w:rsidRPr="00404EC9" w:rsidRDefault="00D535BC" w:rsidP="00D535BC">
            <w:pPr>
              <w:tabs>
                <w:tab w:val="left" w:pos="900"/>
              </w:tabs>
              <w:ind w:left="450"/>
              <w:rPr>
                <w:rFonts w:ascii="Arial" w:hAnsi="Arial" w:cs="Arial"/>
                <w:b/>
              </w:rPr>
            </w:pPr>
            <w:r w:rsidRPr="00404EC9">
              <w:rPr>
                <w:rFonts w:ascii="Arial" w:hAnsi="Arial" w:cs="Arial"/>
                <w:b/>
              </w:rPr>
              <w:t>5.1</w:t>
            </w:r>
            <w:r w:rsidRPr="00404EC9">
              <w:rPr>
                <w:rFonts w:ascii="Arial" w:hAnsi="Arial" w:cs="Arial"/>
                <w:b/>
              </w:rPr>
              <w:tab/>
              <w:t>Pricing</w:t>
            </w:r>
          </w:p>
          <w:p w:rsidR="00D535BC" w:rsidRPr="00404EC9" w:rsidRDefault="00D535BC" w:rsidP="00404EC9">
            <w:pPr>
              <w:ind w:left="900"/>
              <w:rPr>
                <w:rFonts w:ascii="Arial" w:hAnsi="Arial" w:cs="Arial"/>
              </w:rPr>
            </w:pPr>
            <w:r w:rsidRPr="00404EC9">
              <w:rPr>
                <w:rFonts w:ascii="Arial" w:hAnsi="Arial" w:cs="Arial"/>
              </w:rPr>
              <w:t>The Contractor will be compensated in accordance with the payment terms outlined in the Contract Payment Terms and Scope of Work described in the Special Terms.</w:t>
            </w:r>
          </w:p>
          <w:p w:rsidR="00D535BC" w:rsidRPr="00404EC9" w:rsidRDefault="00D535BC" w:rsidP="00404EC9">
            <w:pPr>
              <w:ind w:left="900"/>
              <w:rPr>
                <w:rFonts w:ascii="Arial" w:hAnsi="Arial" w:cs="Arial"/>
              </w:rPr>
            </w:pPr>
            <w:r w:rsidRPr="00404EC9">
              <w:rPr>
                <w:rFonts w:ascii="Arial" w:hAnsi="Arial" w:cs="Arial"/>
              </w:rPr>
              <w:t xml:space="preserve">The Contractor shall submit, on the frequency established on the Contract Declarations &amp; Execution Page(s) an invoice for Deliverables rendered in accordance with this Contract. The </w:t>
            </w:r>
            <w:r w:rsidRPr="00404EC9">
              <w:rPr>
                <w:rFonts w:ascii="Arial" w:hAnsi="Arial" w:cs="Arial"/>
              </w:rPr>
              <w:lastRenderedPageBreak/>
              <w:t>invoice shall comply with all applicable rules concerning payment of such claims. The Agency shall verify the Contractor’s performance of the Deliverables outlined in the invoice before making payment. The Agency shall pay all approved invoices in arrears and in conformance with Iowa Code 8A.514. The Agency may pay in less than sixty (60) days, but an election to pay in less than sixty (60) days shall not act as an implied waiver of Iowa Code § 8A.514.</w:t>
            </w:r>
          </w:p>
          <w:p w:rsidR="00D535BC" w:rsidRPr="00404EC9" w:rsidRDefault="00D535BC" w:rsidP="00404EC9">
            <w:pPr>
              <w:ind w:left="900"/>
              <w:rPr>
                <w:rFonts w:ascii="Arial" w:hAnsi="Arial" w:cs="Arial"/>
              </w:rPr>
            </w:pPr>
            <w:r w:rsidRPr="00404EC9">
              <w:rPr>
                <w:rFonts w:ascii="Arial" w:hAnsi="Arial" w:cs="Arial"/>
              </w:rPr>
              <w:t>Unless otherwise agreed in writing by the parties, the Contractor shall not be entitled to receive any other payment or compensation from the State for any Deliverables provided by or on behalf of the Contractor under this Contract. The Contractor shall be solely responsible for paying all costs, expenses and charges it incurs in connection with its performance under this Contract.</w:t>
            </w:r>
          </w:p>
          <w:p w:rsidR="00D535BC" w:rsidRPr="00404EC9" w:rsidRDefault="00D535BC" w:rsidP="00D535BC">
            <w:pPr>
              <w:tabs>
                <w:tab w:val="left" w:pos="900"/>
              </w:tabs>
              <w:ind w:left="450"/>
              <w:rPr>
                <w:rFonts w:ascii="Arial" w:hAnsi="Arial" w:cs="Arial"/>
                <w:b/>
              </w:rPr>
            </w:pPr>
            <w:r w:rsidRPr="00404EC9">
              <w:rPr>
                <w:rFonts w:ascii="Arial" w:hAnsi="Arial" w:cs="Arial"/>
                <w:b/>
              </w:rPr>
              <w:t>5.2</w:t>
            </w:r>
            <w:r w:rsidRPr="00404EC9">
              <w:rPr>
                <w:rFonts w:ascii="Arial" w:hAnsi="Arial" w:cs="Arial"/>
                <w:b/>
              </w:rPr>
              <w:tab/>
              <w:t>Reimbursement Expenses</w:t>
            </w:r>
          </w:p>
          <w:p w:rsidR="00D535BC" w:rsidRPr="00404EC9" w:rsidRDefault="00D535BC" w:rsidP="00404EC9">
            <w:pPr>
              <w:ind w:left="900"/>
              <w:rPr>
                <w:rFonts w:ascii="Arial" w:hAnsi="Arial" w:cs="Arial"/>
              </w:rPr>
            </w:pPr>
            <w:r w:rsidRPr="00404EC9">
              <w:rPr>
                <w:rFonts w:ascii="Arial" w:hAnsi="Arial" w:cs="Arial"/>
              </w:rPr>
              <w:t>The State has established rules for limitations on reimbursement expenses. Please reference Department of Administrative Services - State Accounting Enterprise Procedure 210-245 (accessible on the internet) for limits on travel expenses.</w:t>
            </w:r>
          </w:p>
          <w:p w:rsidR="00D535BC" w:rsidRPr="00404EC9" w:rsidRDefault="00D535BC" w:rsidP="00D535BC">
            <w:pPr>
              <w:tabs>
                <w:tab w:val="left" w:pos="900"/>
              </w:tabs>
              <w:ind w:left="450"/>
              <w:rPr>
                <w:rFonts w:ascii="Arial" w:hAnsi="Arial" w:cs="Arial"/>
                <w:b/>
              </w:rPr>
            </w:pPr>
            <w:r w:rsidRPr="00404EC9">
              <w:rPr>
                <w:rFonts w:ascii="Arial" w:hAnsi="Arial" w:cs="Arial"/>
                <w:b/>
              </w:rPr>
              <w:t>5.3</w:t>
            </w:r>
            <w:r w:rsidRPr="00404EC9">
              <w:rPr>
                <w:rFonts w:ascii="Arial" w:hAnsi="Arial" w:cs="Arial"/>
                <w:b/>
              </w:rPr>
              <w:tab/>
              <w:t>Withholding Payments</w:t>
            </w:r>
          </w:p>
          <w:p w:rsidR="00D535BC" w:rsidRPr="00404EC9" w:rsidRDefault="00D535BC" w:rsidP="00404EC9">
            <w:pPr>
              <w:ind w:left="900"/>
              <w:rPr>
                <w:rFonts w:ascii="Arial" w:hAnsi="Arial" w:cs="Arial"/>
              </w:rPr>
            </w:pPr>
            <w:r w:rsidRPr="00404EC9">
              <w:rPr>
                <w:rFonts w:ascii="Arial" w:hAnsi="Arial" w:cs="Arial"/>
              </w:rPr>
              <w:t xml:space="preserve">In addition to pursuing any other remedy provided herein or by law, the Agency may withhold compensation or payments to Contractor, in whole or in part, without penalty to the Agency or work stoppage by Contractor, in the event the Agency determines that: </w:t>
            </w:r>
          </w:p>
          <w:p w:rsidR="00D535BC" w:rsidRPr="00404EC9" w:rsidRDefault="00D535BC" w:rsidP="00404EC9">
            <w:pPr>
              <w:tabs>
                <w:tab w:val="left" w:pos="1530"/>
              </w:tabs>
              <w:ind w:left="1530" w:hanging="630"/>
              <w:rPr>
                <w:rFonts w:ascii="Arial" w:hAnsi="Arial" w:cs="Arial"/>
              </w:rPr>
            </w:pPr>
            <w:r w:rsidRPr="00404EC9">
              <w:rPr>
                <w:rFonts w:ascii="Arial" w:hAnsi="Arial" w:cs="Arial"/>
                <w:b/>
              </w:rPr>
              <w:t>5.3.1</w:t>
            </w:r>
            <w:r w:rsidRPr="00404EC9">
              <w:rPr>
                <w:rFonts w:ascii="Arial" w:hAnsi="Arial" w:cs="Arial"/>
              </w:rPr>
              <w:t xml:space="preserve"> </w:t>
            </w:r>
            <w:r w:rsidRPr="00404EC9">
              <w:rPr>
                <w:rFonts w:ascii="Arial" w:hAnsi="Arial" w:cs="Arial"/>
              </w:rPr>
              <w:tab/>
              <w:t xml:space="preserve">Contractor has failed to perform any of its duties or obligations as set forth in this Contract; or </w:t>
            </w:r>
          </w:p>
          <w:p w:rsidR="00D535BC" w:rsidRPr="00404EC9" w:rsidRDefault="00D535BC" w:rsidP="00404EC9">
            <w:pPr>
              <w:tabs>
                <w:tab w:val="left" w:pos="1530"/>
              </w:tabs>
              <w:ind w:left="1530" w:hanging="630"/>
              <w:rPr>
                <w:rFonts w:ascii="Arial" w:hAnsi="Arial" w:cs="Arial"/>
              </w:rPr>
            </w:pPr>
            <w:r w:rsidRPr="00404EC9">
              <w:rPr>
                <w:rFonts w:ascii="Arial" w:hAnsi="Arial" w:cs="Arial"/>
                <w:b/>
              </w:rPr>
              <w:lastRenderedPageBreak/>
              <w:t>5.3.2</w:t>
            </w:r>
            <w:r w:rsidRPr="00404EC9">
              <w:rPr>
                <w:rFonts w:ascii="Arial" w:hAnsi="Arial" w:cs="Arial"/>
              </w:rPr>
              <w:tab/>
              <w:t xml:space="preserve">Any Deliverable has failed to meet or conform to any applicable Specifications or contains or is experiencing a Deficiency. </w:t>
            </w:r>
          </w:p>
          <w:p w:rsidR="00D535BC" w:rsidRPr="00404EC9" w:rsidRDefault="00D535BC" w:rsidP="00404EC9">
            <w:pPr>
              <w:ind w:left="900"/>
              <w:rPr>
                <w:rFonts w:ascii="Arial" w:hAnsi="Arial" w:cs="Arial"/>
              </w:rPr>
            </w:pPr>
            <w:r w:rsidRPr="00404EC9">
              <w:rPr>
                <w:rFonts w:ascii="Arial" w:hAnsi="Arial" w:cs="Arial"/>
              </w:rPr>
              <w:t>No interest shall accrue or be paid to Contractor on any compensation or other amounts withheld or retained by the Agency under this Contract.</w:t>
            </w:r>
          </w:p>
          <w:p w:rsidR="00D535BC" w:rsidRPr="00404EC9" w:rsidRDefault="00D535BC" w:rsidP="00D535BC">
            <w:pPr>
              <w:tabs>
                <w:tab w:val="left" w:pos="900"/>
              </w:tabs>
              <w:ind w:left="450"/>
              <w:rPr>
                <w:rFonts w:ascii="Arial" w:hAnsi="Arial" w:cs="Arial"/>
                <w:b/>
              </w:rPr>
            </w:pPr>
            <w:r w:rsidRPr="00404EC9">
              <w:rPr>
                <w:rFonts w:ascii="Arial" w:hAnsi="Arial" w:cs="Arial"/>
                <w:b/>
              </w:rPr>
              <w:t>5.4</w:t>
            </w:r>
            <w:r w:rsidRPr="00404EC9">
              <w:rPr>
                <w:rFonts w:ascii="Arial" w:hAnsi="Arial" w:cs="Arial"/>
                <w:b/>
              </w:rPr>
              <w:tab/>
              <w:t>Setoff Against Sums Owed by the Contractor</w:t>
            </w:r>
          </w:p>
          <w:p w:rsidR="00D535BC" w:rsidRPr="00404EC9" w:rsidRDefault="00D535BC" w:rsidP="00404EC9">
            <w:pPr>
              <w:ind w:left="900"/>
              <w:rPr>
                <w:rFonts w:ascii="Arial" w:hAnsi="Arial" w:cs="Arial"/>
              </w:rPr>
            </w:pPr>
            <w:r w:rsidRPr="00404EC9">
              <w:rPr>
                <w:rFonts w:ascii="Arial" w:hAnsi="Arial" w:cs="Arial"/>
              </w:rPr>
              <w:t>In the event that Contractor owes the State any sum under the terms of this Contract, any other contract or agreement, pursuant to a judgment, or pursuant to any law, the State may, in its sole discretion, set off any such sum against:</w:t>
            </w:r>
          </w:p>
          <w:p w:rsidR="00D535BC" w:rsidRPr="00404EC9" w:rsidRDefault="00D535BC" w:rsidP="00404EC9">
            <w:pPr>
              <w:tabs>
                <w:tab w:val="left" w:pos="1530"/>
              </w:tabs>
              <w:ind w:left="1530" w:hanging="630"/>
              <w:rPr>
                <w:rFonts w:ascii="Arial" w:hAnsi="Arial" w:cs="Arial"/>
              </w:rPr>
            </w:pPr>
            <w:r w:rsidRPr="00404EC9">
              <w:rPr>
                <w:rFonts w:ascii="Arial" w:hAnsi="Arial" w:cs="Arial"/>
                <w:b/>
              </w:rPr>
              <w:t>5.4.1</w:t>
            </w:r>
            <w:r w:rsidRPr="00404EC9">
              <w:rPr>
                <w:rFonts w:ascii="Arial" w:hAnsi="Arial" w:cs="Arial"/>
              </w:rPr>
              <w:t xml:space="preserve"> </w:t>
            </w:r>
            <w:r w:rsidRPr="00404EC9">
              <w:rPr>
                <w:rFonts w:ascii="Arial" w:hAnsi="Arial" w:cs="Arial"/>
              </w:rPr>
              <w:tab/>
              <w:t xml:space="preserve">Any sum invoiced by, or owed to, Contractor under this Contract, or </w:t>
            </w:r>
          </w:p>
          <w:p w:rsidR="00D535BC" w:rsidRPr="00404EC9" w:rsidRDefault="00D535BC" w:rsidP="00404EC9">
            <w:pPr>
              <w:tabs>
                <w:tab w:val="left" w:pos="1530"/>
              </w:tabs>
              <w:ind w:left="1530" w:hanging="630"/>
              <w:rPr>
                <w:rFonts w:ascii="Arial" w:hAnsi="Arial" w:cs="Arial"/>
              </w:rPr>
            </w:pPr>
            <w:r w:rsidRPr="00404EC9">
              <w:rPr>
                <w:rFonts w:ascii="Arial" w:hAnsi="Arial" w:cs="Arial"/>
                <w:b/>
              </w:rPr>
              <w:t>5.4.2</w:t>
            </w:r>
            <w:r w:rsidRPr="00404EC9">
              <w:rPr>
                <w:rFonts w:ascii="Arial" w:hAnsi="Arial" w:cs="Arial"/>
              </w:rPr>
              <w:tab/>
              <w:t xml:space="preserve">Any Deliverable has failed to meet or conform to any applicable Specifications or contains or is experiencing a Deficiency. </w:t>
            </w:r>
          </w:p>
          <w:p w:rsidR="00D535BC" w:rsidRPr="00404EC9" w:rsidRDefault="00D535BC" w:rsidP="00D535BC">
            <w:pPr>
              <w:rPr>
                <w:rFonts w:ascii="Arial" w:hAnsi="Arial" w:cs="Arial"/>
                <w:shd w:val="clear" w:color="auto" w:fill="FFFFFF"/>
              </w:rPr>
            </w:pPr>
            <w:r w:rsidRPr="00404EC9">
              <w:rPr>
                <w:rFonts w:ascii="Arial" w:hAnsi="Arial" w:cs="Arial"/>
              </w:rPr>
              <w:t>The Contractor agrees that this provision constitutes proper and timely notice under any applicable laws governing setoff.</w:t>
            </w:r>
          </w:p>
        </w:tc>
      </w:tr>
      <w:tr w:rsidR="00D41EBB" w:rsidRPr="00404EC9" w:rsidTr="002A4D6C">
        <w:trPr>
          <w:jc w:val="center"/>
        </w:trPr>
        <w:tc>
          <w:tcPr>
            <w:tcW w:w="5040" w:type="dxa"/>
            <w:tcMar>
              <w:top w:w="100" w:type="dxa"/>
              <w:left w:w="100" w:type="dxa"/>
              <w:bottom w:w="100" w:type="dxa"/>
              <w:right w:w="100" w:type="dxa"/>
            </w:tcMar>
            <w:vAlign w:val="center"/>
          </w:tcPr>
          <w:p w:rsidR="00D41EBB" w:rsidRPr="00404EC9" w:rsidRDefault="00D41EBB" w:rsidP="002A4D6C">
            <w:pPr>
              <w:pStyle w:val="Normal1"/>
              <w:spacing w:line="240" w:lineRule="auto"/>
            </w:pPr>
            <w:r w:rsidRPr="00404EC9">
              <w:lastRenderedPageBreak/>
              <w:t>(1</w:t>
            </w:r>
            <w:r w:rsidR="00E14965" w:rsidRPr="00404EC9">
              <w:t>2</w:t>
            </w:r>
            <w:r w:rsidRPr="00404EC9">
              <w:t xml:space="preserve">)  </w:t>
            </w:r>
            <w:r w:rsidRPr="00404EC9">
              <w:rPr>
                <w:color w:val="222222"/>
                <w:shd w:val="clear" w:color="auto" w:fill="FFFFFF"/>
              </w:rPr>
              <w:t>Do you prefer that the event be held at a school or a convention center?  If a school, would the space be available at no cost?</w:t>
            </w:r>
          </w:p>
        </w:tc>
        <w:tc>
          <w:tcPr>
            <w:tcW w:w="5040" w:type="dxa"/>
            <w:tcMar>
              <w:top w:w="100" w:type="dxa"/>
              <w:left w:w="100" w:type="dxa"/>
              <w:bottom w:w="100" w:type="dxa"/>
              <w:right w:w="100" w:type="dxa"/>
            </w:tcMar>
            <w:vAlign w:val="center"/>
          </w:tcPr>
          <w:p w:rsidR="00D41EBB" w:rsidRPr="00404EC9" w:rsidRDefault="00D41EBB" w:rsidP="002A4D6C">
            <w:pPr>
              <w:rPr>
                <w:rFonts w:ascii="Arial" w:hAnsi="Arial" w:cs="Arial"/>
                <w:shd w:val="clear" w:color="auto" w:fill="FFFFFF"/>
              </w:rPr>
            </w:pPr>
            <w:r w:rsidRPr="00404EC9">
              <w:rPr>
                <w:rFonts w:ascii="Arial" w:hAnsi="Arial" w:cs="Arial"/>
                <w:shd w:val="clear" w:color="auto" w:fill="FFFFFF"/>
              </w:rPr>
              <w:t>Open to options. Costs would be dependent on location.</w:t>
            </w:r>
          </w:p>
        </w:tc>
      </w:tr>
      <w:tr w:rsidR="00D41EBB" w:rsidRPr="00404EC9" w:rsidTr="002A4D6C">
        <w:trPr>
          <w:jc w:val="center"/>
        </w:trPr>
        <w:tc>
          <w:tcPr>
            <w:tcW w:w="5040" w:type="dxa"/>
            <w:tcMar>
              <w:top w:w="100" w:type="dxa"/>
              <w:left w:w="100" w:type="dxa"/>
              <w:bottom w:w="100" w:type="dxa"/>
              <w:right w:w="100" w:type="dxa"/>
            </w:tcMar>
            <w:vAlign w:val="center"/>
          </w:tcPr>
          <w:p w:rsidR="00D41EBB" w:rsidRPr="00404EC9" w:rsidRDefault="005B0958" w:rsidP="002A4D6C">
            <w:pPr>
              <w:pStyle w:val="Normal1"/>
              <w:spacing w:line="240" w:lineRule="auto"/>
            </w:pPr>
            <w:r w:rsidRPr="00404EC9">
              <w:t>(1</w:t>
            </w:r>
            <w:r w:rsidR="00E14965" w:rsidRPr="00404EC9">
              <w:t>3</w:t>
            </w:r>
            <w:r w:rsidRPr="00404EC9">
              <w:t xml:space="preserve">)  </w:t>
            </w:r>
            <w:r w:rsidRPr="00404EC9">
              <w:rPr>
                <w:color w:val="222222"/>
                <w:shd w:val="clear" w:color="auto" w:fill="FFFFFF"/>
              </w:rPr>
              <w:t>I believe my company is in a position to apply for the RPF, but I've had a difficult time getting bids from various facilities in a timely manner because of the holiday. Is there a possibility that the deadline will be extended?</w:t>
            </w:r>
          </w:p>
        </w:tc>
        <w:tc>
          <w:tcPr>
            <w:tcW w:w="5040" w:type="dxa"/>
            <w:tcMar>
              <w:top w:w="100" w:type="dxa"/>
              <w:left w:w="100" w:type="dxa"/>
              <w:bottom w:w="100" w:type="dxa"/>
              <w:right w:w="100" w:type="dxa"/>
            </w:tcMar>
            <w:vAlign w:val="center"/>
          </w:tcPr>
          <w:p w:rsidR="00D41EBB" w:rsidRPr="00404EC9" w:rsidRDefault="005B0958" w:rsidP="002A4D6C">
            <w:pPr>
              <w:rPr>
                <w:rFonts w:ascii="Arial" w:hAnsi="Arial" w:cs="Arial"/>
                <w:shd w:val="clear" w:color="auto" w:fill="FFFFFF"/>
              </w:rPr>
            </w:pPr>
            <w:r w:rsidRPr="00404EC9">
              <w:rPr>
                <w:rFonts w:ascii="Arial" w:hAnsi="Arial" w:cs="Arial"/>
                <w:color w:val="222222"/>
                <w:shd w:val="clear" w:color="auto" w:fill="FFFFFF"/>
              </w:rPr>
              <w:t>We are not looking to extend any deadlines for bids at this time.</w:t>
            </w:r>
          </w:p>
        </w:tc>
      </w:tr>
      <w:tr w:rsidR="00D41EBB" w:rsidRPr="00404EC9" w:rsidTr="002A4D6C">
        <w:trPr>
          <w:jc w:val="center"/>
        </w:trPr>
        <w:tc>
          <w:tcPr>
            <w:tcW w:w="5040" w:type="dxa"/>
            <w:tcMar>
              <w:top w:w="100" w:type="dxa"/>
              <w:left w:w="100" w:type="dxa"/>
              <w:bottom w:w="100" w:type="dxa"/>
              <w:right w:w="100" w:type="dxa"/>
            </w:tcMar>
            <w:vAlign w:val="center"/>
          </w:tcPr>
          <w:p w:rsidR="00D41EBB" w:rsidRPr="00404EC9" w:rsidRDefault="005B0958" w:rsidP="002A4D6C">
            <w:pPr>
              <w:pStyle w:val="Normal1"/>
              <w:spacing w:line="240" w:lineRule="auto"/>
            </w:pPr>
            <w:r w:rsidRPr="00404EC9">
              <w:t>(1</w:t>
            </w:r>
            <w:r w:rsidR="00E14965" w:rsidRPr="00404EC9">
              <w:t>4</w:t>
            </w:r>
            <w:r w:rsidRPr="00404EC9">
              <w:t xml:space="preserve">)  </w:t>
            </w:r>
            <w:r w:rsidRPr="00404EC9">
              <w:rPr>
                <w:color w:val="222222"/>
                <w:shd w:val="clear" w:color="auto" w:fill="FFFFFF"/>
              </w:rPr>
              <w:t>Is it the Department's intention to be a part of the content planning pieces of the event? Maybe another way to ask the question is what level of involvement will the department have in planning the experience?</w:t>
            </w:r>
          </w:p>
        </w:tc>
        <w:tc>
          <w:tcPr>
            <w:tcW w:w="5040" w:type="dxa"/>
            <w:tcMar>
              <w:top w:w="100" w:type="dxa"/>
              <w:left w:w="100" w:type="dxa"/>
              <w:bottom w:w="100" w:type="dxa"/>
              <w:right w:w="100" w:type="dxa"/>
            </w:tcMar>
            <w:vAlign w:val="center"/>
          </w:tcPr>
          <w:p w:rsidR="00D41EBB" w:rsidRPr="00404EC9" w:rsidRDefault="005B0958" w:rsidP="002A4D6C">
            <w:pPr>
              <w:rPr>
                <w:rFonts w:ascii="Arial" w:hAnsi="Arial" w:cs="Arial"/>
                <w:shd w:val="clear" w:color="auto" w:fill="FFFFFF"/>
              </w:rPr>
            </w:pPr>
            <w:r w:rsidRPr="00404EC9">
              <w:rPr>
                <w:rFonts w:ascii="Arial" w:hAnsi="Arial" w:cs="Arial"/>
                <w:color w:val="222222"/>
                <w:shd w:val="clear" w:color="auto" w:fill="FFFFFF"/>
              </w:rPr>
              <w:t xml:space="preserve">The Department will be involved in the planning portion, rather heavily in the areas of course/training needs specifically as it will involve our approved vendors and based on </w:t>
            </w:r>
            <w:r w:rsidRPr="00404EC9">
              <w:rPr>
                <w:rFonts w:ascii="Arial" w:hAnsi="Arial" w:cs="Arial"/>
                <w:color w:val="222222"/>
                <w:shd w:val="clear" w:color="auto" w:fill="FFFFFF"/>
              </w:rPr>
              <w:lastRenderedPageBreak/>
              <w:t>educator needs. However, the logistical portions of location, registrations and payments will be reduced and should be accounted for in their bid.</w:t>
            </w:r>
          </w:p>
        </w:tc>
      </w:tr>
      <w:tr w:rsidR="00D41EBB" w:rsidRPr="00404EC9" w:rsidTr="002A4D6C">
        <w:trPr>
          <w:jc w:val="center"/>
        </w:trPr>
        <w:tc>
          <w:tcPr>
            <w:tcW w:w="5040" w:type="dxa"/>
            <w:tcMar>
              <w:top w:w="100" w:type="dxa"/>
              <w:left w:w="100" w:type="dxa"/>
              <w:bottom w:w="100" w:type="dxa"/>
              <w:right w:w="100" w:type="dxa"/>
            </w:tcMar>
            <w:vAlign w:val="center"/>
          </w:tcPr>
          <w:p w:rsidR="00D41EBB" w:rsidRPr="00404EC9" w:rsidRDefault="005B0958" w:rsidP="002A4D6C">
            <w:pPr>
              <w:pStyle w:val="Normal1"/>
              <w:spacing w:line="240" w:lineRule="auto"/>
            </w:pPr>
            <w:r w:rsidRPr="00404EC9">
              <w:lastRenderedPageBreak/>
              <w:t>(1</w:t>
            </w:r>
            <w:r w:rsidR="00E14965" w:rsidRPr="00404EC9">
              <w:t>5</w:t>
            </w:r>
            <w:r w:rsidRPr="00404EC9">
              <w:t xml:space="preserve">)  </w:t>
            </w:r>
            <w:r w:rsidRPr="00404EC9">
              <w:rPr>
                <w:color w:val="222222"/>
                <w:shd w:val="clear" w:color="auto" w:fill="FFFFFF"/>
              </w:rPr>
              <w:t>We are a </w:t>
            </w:r>
            <w:hyperlink r:id="rId7" w:tgtFrame="_blank" w:history="1">
              <w:r w:rsidRPr="00404EC9">
                <w:rPr>
                  <w:rStyle w:val="Hyperlink"/>
                  <w:color w:val="1155CC"/>
                  <w:shd w:val="clear" w:color="auto" w:fill="FFFFFF"/>
                </w:rPr>
                <w:t>state-approved vendor</w:t>
              </w:r>
            </w:hyperlink>
            <w:r w:rsidRPr="00404EC9">
              <w:rPr>
                <w:color w:val="222222"/>
                <w:shd w:val="clear" w:color="auto" w:fill="FFFFFF"/>
              </w:rPr>
              <w:t> interested in appearing at PD the event in June. Do we need to apply to this in order to be considered as a vendor at the event? </w:t>
            </w:r>
            <w:r w:rsidR="00E75822" w:rsidRPr="00404EC9">
              <w:rPr>
                <w:color w:val="222222"/>
                <w:shd w:val="clear" w:color="auto" w:fill="FFFFFF"/>
              </w:rPr>
              <w:t>It sounds like the RFP is looking for a vendor to work with all the PD providers and handle all organization and logistics of the event. As a potential PD vendor, would we be eligible to apply for this RFP? If not, how can we be notified of the awarded vendor in order to reach out to them?</w:t>
            </w:r>
          </w:p>
        </w:tc>
        <w:tc>
          <w:tcPr>
            <w:tcW w:w="5040" w:type="dxa"/>
            <w:tcMar>
              <w:top w:w="100" w:type="dxa"/>
              <w:left w:w="100" w:type="dxa"/>
              <w:bottom w:w="100" w:type="dxa"/>
              <w:right w:w="100" w:type="dxa"/>
            </w:tcMar>
            <w:vAlign w:val="center"/>
          </w:tcPr>
          <w:p w:rsidR="00D41EBB" w:rsidRPr="00404EC9" w:rsidRDefault="00E75822" w:rsidP="002A4D6C">
            <w:pPr>
              <w:rPr>
                <w:rFonts w:ascii="Arial" w:hAnsi="Arial" w:cs="Arial"/>
                <w:color w:val="222222"/>
                <w:shd w:val="clear" w:color="auto" w:fill="FFFFFF"/>
              </w:rPr>
            </w:pPr>
            <w:r w:rsidRPr="00404EC9">
              <w:rPr>
                <w:rFonts w:ascii="Arial" w:hAnsi="Arial" w:cs="Arial"/>
                <w:color w:val="222222"/>
                <w:shd w:val="clear" w:color="auto" w:fill="FFFFFF"/>
              </w:rPr>
              <w:t xml:space="preserve">The bid opportunity will require the organization to work with our state approved providers.  </w:t>
            </w:r>
            <w:r w:rsidR="005B0958" w:rsidRPr="00404EC9">
              <w:rPr>
                <w:rFonts w:ascii="Arial" w:hAnsi="Arial" w:cs="Arial"/>
                <w:color w:val="222222"/>
                <w:shd w:val="clear" w:color="auto" w:fill="FFFFFF"/>
              </w:rPr>
              <w:t>Once we have an organization selected, they will be reaching out to all of our vendors in conjunction with an educator interest form to see what courses/training will be selected.</w:t>
            </w:r>
          </w:p>
          <w:p w:rsidR="00E75822" w:rsidRPr="00404EC9" w:rsidRDefault="00E75822" w:rsidP="002A4D6C">
            <w:pPr>
              <w:rPr>
                <w:rFonts w:ascii="Arial" w:hAnsi="Arial" w:cs="Arial"/>
                <w:shd w:val="clear" w:color="auto" w:fill="FFFFFF"/>
              </w:rPr>
            </w:pPr>
            <w:r w:rsidRPr="00404EC9">
              <w:rPr>
                <w:rFonts w:ascii="Arial" w:hAnsi="Arial" w:cs="Arial"/>
                <w:color w:val="222222"/>
                <w:shd w:val="clear" w:color="auto" w:fill="FFFFFF"/>
              </w:rPr>
              <w:t>DE will be notifying all of our vendors once a vendor has been selected as to next steps as the Department will be involved heavily in the course/training being provided to meet the goals and needs of Iowa's K-12 Computer Science Plan and HF2629.</w:t>
            </w:r>
          </w:p>
        </w:tc>
      </w:tr>
      <w:tr w:rsidR="005B0958" w:rsidRPr="00404EC9" w:rsidTr="002A4D6C">
        <w:trPr>
          <w:jc w:val="center"/>
        </w:trPr>
        <w:tc>
          <w:tcPr>
            <w:tcW w:w="5040" w:type="dxa"/>
            <w:tcMar>
              <w:top w:w="100" w:type="dxa"/>
              <w:left w:w="100" w:type="dxa"/>
              <w:bottom w:w="100" w:type="dxa"/>
              <w:right w:w="100" w:type="dxa"/>
            </w:tcMar>
            <w:vAlign w:val="center"/>
          </w:tcPr>
          <w:p w:rsidR="005B0958" w:rsidRPr="00404EC9" w:rsidRDefault="00E75822" w:rsidP="002A4D6C">
            <w:pPr>
              <w:pStyle w:val="Normal1"/>
              <w:spacing w:line="240" w:lineRule="auto"/>
            </w:pPr>
            <w:r w:rsidRPr="00404EC9">
              <w:t>(1</w:t>
            </w:r>
            <w:r w:rsidR="00E14965" w:rsidRPr="00404EC9">
              <w:t>6</w:t>
            </w:r>
            <w:r w:rsidRPr="00404EC9">
              <w:t xml:space="preserve">)  </w:t>
            </w:r>
            <w:r w:rsidRPr="00404EC9">
              <w:rPr>
                <w:color w:val="222222"/>
                <w:shd w:val="clear" w:color="auto" w:fill="FFFFFF"/>
              </w:rPr>
              <w:t>What are the steps for submitting a bid? The </w:t>
            </w:r>
            <w:hyperlink r:id="rId8" w:tgtFrame="_blank" w:history="1">
              <w:r w:rsidRPr="00404EC9">
                <w:rPr>
                  <w:rStyle w:val="Hyperlink"/>
                  <w:color w:val="1155CC"/>
                  <w:shd w:val="clear" w:color="auto" w:fill="FFFFFF"/>
                </w:rPr>
                <w:t>bid opportunities page</w:t>
              </w:r>
            </w:hyperlink>
            <w:r w:rsidRPr="00404EC9">
              <w:rPr>
                <w:color w:val="222222"/>
                <w:shd w:val="clear" w:color="auto" w:fill="FFFFFF"/>
              </w:rPr>
              <w:t> does not include any submission instructions or required forms/documents to complete for the submission. </w:t>
            </w:r>
          </w:p>
        </w:tc>
        <w:tc>
          <w:tcPr>
            <w:tcW w:w="5040" w:type="dxa"/>
            <w:tcMar>
              <w:top w:w="100" w:type="dxa"/>
              <w:left w:w="100" w:type="dxa"/>
              <w:bottom w:w="100" w:type="dxa"/>
              <w:right w:w="100" w:type="dxa"/>
            </w:tcMar>
            <w:vAlign w:val="center"/>
          </w:tcPr>
          <w:p w:rsidR="005B0958" w:rsidRPr="00404EC9" w:rsidRDefault="00E75822" w:rsidP="002A4D6C">
            <w:pPr>
              <w:rPr>
                <w:rFonts w:ascii="Arial" w:hAnsi="Arial" w:cs="Arial"/>
                <w:shd w:val="clear" w:color="auto" w:fill="FFFFFF"/>
              </w:rPr>
            </w:pPr>
            <w:r w:rsidRPr="00404EC9">
              <w:rPr>
                <w:rFonts w:ascii="Arial" w:hAnsi="Arial" w:cs="Arial"/>
                <w:shd w:val="clear" w:color="auto" w:fill="FFFFFF"/>
              </w:rPr>
              <w:t xml:space="preserve">Proposals </w:t>
            </w:r>
            <w:r w:rsidR="00E14965" w:rsidRPr="00404EC9">
              <w:rPr>
                <w:rFonts w:ascii="Arial" w:hAnsi="Arial" w:cs="Arial"/>
                <w:shd w:val="clear" w:color="auto" w:fill="FFFFFF"/>
              </w:rPr>
              <w:t>should be emailed</w:t>
            </w:r>
            <w:r w:rsidRPr="00404EC9">
              <w:rPr>
                <w:rFonts w:ascii="Arial" w:hAnsi="Arial" w:cs="Arial"/>
                <w:shd w:val="clear" w:color="auto" w:fill="FFFFFF"/>
              </w:rPr>
              <w:t xml:space="preserve"> to </w:t>
            </w:r>
            <w:hyperlink r:id="rId9" w:history="1">
              <w:r w:rsidRPr="00404EC9">
                <w:rPr>
                  <w:rStyle w:val="Hyperlink"/>
                  <w:rFonts w:ascii="Arial" w:hAnsi="Arial" w:cs="Arial"/>
                  <w:shd w:val="clear" w:color="auto" w:fill="FFFFFF"/>
                </w:rPr>
                <w:t>oias@iowa.gov</w:t>
              </w:r>
            </w:hyperlink>
            <w:r w:rsidRPr="00404EC9">
              <w:rPr>
                <w:rFonts w:ascii="Arial" w:hAnsi="Arial" w:cs="Arial"/>
                <w:shd w:val="clear" w:color="auto" w:fill="FFFFFF"/>
              </w:rPr>
              <w:t xml:space="preserve">.  </w:t>
            </w:r>
          </w:p>
        </w:tc>
      </w:tr>
      <w:tr w:rsidR="005B0958" w:rsidRPr="00404EC9" w:rsidTr="002A4D6C">
        <w:trPr>
          <w:jc w:val="center"/>
        </w:trPr>
        <w:tc>
          <w:tcPr>
            <w:tcW w:w="5040" w:type="dxa"/>
            <w:tcMar>
              <w:top w:w="100" w:type="dxa"/>
              <w:left w:w="100" w:type="dxa"/>
              <w:bottom w:w="100" w:type="dxa"/>
              <w:right w:w="100" w:type="dxa"/>
            </w:tcMar>
            <w:vAlign w:val="center"/>
          </w:tcPr>
          <w:p w:rsidR="005B0958" w:rsidRPr="00404EC9" w:rsidRDefault="005B6A2A" w:rsidP="002A4D6C">
            <w:pPr>
              <w:pStyle w:val="Normal1"/>
              <w:spacing w:line="240" w:lineRule="auto"/>
            </w:pPr>
            <w:r>
              <w:t xml:space="preserve">(17)  </w:t>
            </w:r>
            <w:r>
              <w:rPr>
                <w:color w:val="222222"/>
                <w:shd w:val="clear" w:color="auto" w:fill="FFFFFF"/>
              </w:rPr>
              <w:t>We are finalizing our proposal and there are few more variables we are unsure that could have a significant price impact (i.e. hotels, meals, etc.).  Is there any additional assumptions or publicly recorded grant information that you are able to share with us or a budget we can work within?</w:t>
            </w:r>
          </w:p>
        </w:tc>
        <w:tc>
          <w:tcPr>
            <w:tcW w:w="5040" w:type="dxa"/>
            <w:tcMar>
              <w:top w:w="100" w:type="dxa"/>
              <w:left w:w="100" w:type="dxa"/>
              <w:bottom w:w="100" w:type="dxa"/>
              <w:right w:w="100" w:type="dxa"/>
            </w:tcMar>
            <w:vAlign w:val="center"/>
          </w:tcPr>
          <w:p w:rsidR="005B0958" w:rsidRPr="00404EC9" w:rsidRDefault="005B6A2A" w:rsidP="002A4D6C">
            <w:pPr>
              <w:rPr>
                <w:rFonts w:ascii="Arial" w:hAnsi="Arial" w:cs="Arial"/>
                <w:shd w:val="clear" w:color="auto" w:fill="FFFFFF"/>
              </w:rPr>
            </w:pPr>
            <w:r>
              <w:rPr>
                <w:rFonts w:ascii="Arial" w:hAnsi="Arial" w:cs="Arial"/>
                <w:color w:val="222222"/>
                <w:shd w:val="clear" w:color="auto" w:fill="FFFFFF"/>
              </w:rPr>
              <w:t>We do not have any indications for the listed items such as hotels and meals that have been pre-planned or established, this will be location dependent though bids should be able to provide approximations based on in-state rates.</w:t>
            </w:r>
            <w:bookmarkStart w:id="2" w:name="_GoBack"/>
            <w:bookmarkEnd w:id="2"/>
          </w:p>
        </w:tc>
      </w:tr>
      <w:tr w:rsidR="005B0958" w:rsidRPr="00404EC9" w:rsidTr="002A4D6C">
        <w:trPr>
          <w:jc w:val="center"/>
        </w:trPr>
        <w:tc>
          <w:tcPr>
            <w:tcW w:w="5040" w:type="dxa"/>
            <w:tcMar>
              <w:top w:w="100" w:type="dxa"/>
              <w:left w:w="100" w:type="dxa"/>
              <w:bottom w:w="100" w:type="dxa"/>
              <w:right w:w="100" w:type="dxa"/>
            </w:tcMar>
            <w:vAlign w:val="center"/>
          </w:tcPr>
          <w:p w:rsidR="005B0958" w:rsidRPr="00404EC9" w:rsidRDefault="005B0958" w:rsidP="002A4D6C">
            <w:pPr>
              <w:pStyle w:val="Normal1"/>
              <w:spacing w:line="240" w:lineRule="auto"/>
            </w:pPr>
          </w:p>
        </w:tc>
        <w:tc>
          <w:tcPr>
            <w:tcW w:w="5040" w:type="dxa"/>
            <w:tcMar>
              <w:top w:w="100" w:type="dxa"/>
              <w:left w:w="100" w:type="dxa"/>
              <w:bottom w:w="100" w:type="dxa"/>
              <w:right w:w="100" w:type="dxa"/>
            </w:tcMar>
            <w:vAlign w:val="center"/>
          </w:tcPr>
          <w:p w:rsidR="005B0958" w:rsidRPr="00404EC9" w:rsidRDefault="005B0958" w:rsidP="002A4D6C">
            <w:pPr>
              <w:rPr>
                <w:rFonts w:ascii="Arial" w:hAnsi="Arial" w:cs="Arial"/>
                <w:shd w:val="clear" w:color="auto" w:fill="FFFFFF"/>
              </w:rPr>
            </w:pPr>
          </w:p>
        </w:tc>
      </w:tr>
      <w:bookmarkEnd w:id="1"/>
    </w:tbl>
    <w:p w:rsidR="00E17A07" w:rsidRPr="00404EC9" w:rsidRDefault="00E17A07" w:rsidP="0003149F">
      <w:pPr>
        <w:pStyle w:val="Normal1"/>
        <w:spacing w:line="240" w:lineRule="auto"/>
      </w:pPr>
    </w:p>
    <w:sectPr w:rsidR="00E17A07" w:rsidRPr="00404EC9" w:rsidSect="00DA5A08">
      <w:pgSz w:w="12240" w:h="15840"/>
      <w:pgMar w:top="1080" w:right="1080" w:bottom="864"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414D0"/>
    <w:multiLevelType w:val="multilevel"/>
    <w:tmpl w:val="6BB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23ECE"/>
    <w:multiLevelType w:val="hybridMultilevel"/>
    <w:tmpl w:val="52366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0920004"/>
    <w:multiLevelType w:val="multilevel"/>
    <w:tmpl w:val="843A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D2BF5"/>
    <w:multiLevelType w:val="hybridMultilevel"/>
    <w:tmpl w:val="3972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9C"/>
    <w:rsid w:val="000212BA"/>
    <w:rsid w:val="0003149F"/>
    <w:rsid w:val="000339B5"/>
    <w:rsid w:val="0004234D"/>
    <w:rsid w:val="00044B76"/>
    <w:rsid w:val="0006119C"/>
    <w:rsid w:val="00081FB8"/>
    <w:rsid w:val="00091092"/>
    <w:rsid w:val="0009561B"/>
    <w:rsid w:val="000B123B"/>
    <w:rsid w:val="000B4BB5"/>
    <w:rsid w:val="000F1B05"/>
    <w:rsid w:val="0011293F"/>
    <w:rsid w:val="00113798"/>
    <w:rsid w:val="00131F22"/>
    <w:rsid w:val="00131F9A"/>
    <w:rsid w:val="00133E6B"/>
    <w:rsid w:val="001427DE"/>
    <w:rsid w:val="00157DC7"/>
    <w:rsid w:val="00194377"/>
    <w:rsid w:val="0019605A"/>
    <w:rsid w:val="001A32B7"/>
    <w:rsid w:val="001A6C83"/>
    <w:rsid w:val="001B0482"/>
    <w:rsid w:val="001E177F"/>
    <w:rsid w:val="001E38DE"/>
    <w:rsid w:val="001E7441"/>
    <w:rsid w:val="001F0FAC"/>
    <w:rsid w:val="00211C4A"/>
    <w:rsid w:val="00214813"/>
    <w:rsid w:val="002353F2"/>
    <w:rsid w:val="00247AAE"/>
    <w:rsid w:val="00267419"/>
    <w:rsid w:val="0028774A"/>
    <w:rsid w:val="002B7218"/>
    <w:rsid w:val="002E323B"/>
    <w:rsid w:val="002E589C"/>
    <w:rsid w:val="002F4620"/>
    <w:rsid w:val="0031212F"/>
    <w:rsid w:val="00315F0E"/>
    <w:rsid w:val="00317E53"/>
    <w:rsid w:val="0033261D"/>
    <w:rsid w:val="00337221"/>
    <w:rsid w:val="00352E8C"/>
    <w:rsid w:val="00353761"/>
    <w:rsid w:val="003922E4"/>
    <w:rsid w:val="003968CE"/>
    <w:rsid w:val="003C6885"/>
    <w:rsid w:val="003E1966"/>
    <w:rsid w:val="003F3B81"/>
    <w:rsid w:val="00404EC9"/>
    <w:rsid w:val="004110AE"/>
    <w:rsid w:val="004370DB"/>
    <w:rsid w:val="004436CA"/>
    <w:rsid w:val="004527BC"/>
    <w:rsid w:val="0045622E"/>
    <w:rsid w:val="004650B4"/>
    <w:rsid w:val="0046605E"/>
    <w:rsid w:val="00476062"/>
    <w:rsid w:val="004875D9"/>
    <w:rsid w:val="004962EF"/>
    <w:rsid w:val="004A2C6B"/>
    <w:rsid w:val="004C4D54"/>
    <w:rsid w:val="00505AF5"/>
    <w:rsid w:val="0051226D"/>
    <w:rsid w:val="00514211"/>
    <w:rsid w:val="005234AF"/>
    <w:rsid w:val="00526A20"/>
    <w:rsid w:val="00532178"/>
    <w:rsid w:val="00533AD7"/>
    <w:rsid w:val="00535831"/>
    <w:rsid w:val="0056726C"/>
    <w:rsid w:val="00567F09"/>
    <w:rsid w:val="00573F63"/>
    <w:rsid w:val="00582B79"/>
    <w:rsid w:val="00593A92"/>
    <w:rsid w:val="005B0958"/>
    <w:rsid w:val="005B11CB"/>
    <w:rsid w:val="005B6A2A"/>
    <w:rsid w:val="005C7378"/>
    <w:rsid w:val="005F63C0"/>
    <w:rsid w:val="006127AC"/>
    <w:rsid w:val="006174AD"/>
    <w:rsid w:val="006301D5"/>
    <w:rsid w:val="0064360E"/>
    <w:rsid w:val="0064495F"/>
    <w:rsid w:val="00647288"/>
    <w:rsid w:val="006600F5"/>
    <w:rsid w:val="006A60AD"/>
    <w:rsid w:val="006D04A6"/>
    <w:rsid w:val="006F0ECA"/>
    <w:rsid w:val="006F2C96"/>
    <w:rsid w:val="00714607"/>
    <w:rsid w:val="00755800"/>
    <w:rsid w:val="00784E1A"/>
    <w:rsid w:val="007859AD"/>
    <w:rsid w:val="007879A7"/>
    <w:rsid w:val="007C106E"/>
    <w:rsid w:val="007C12FD"/>
    <w:rsid w:val="007C1DF7"/>
    <w:rsid w:val="007C299F"/>
    <w:rsid w:val="007E34A9"/>
    <w:rsid w:val="007E5E7F"/>
    <w:rsid w:val="008132AD"/>
    <w:rsid w:val="00823F22"/>
    <w:rsid w:val="00826173"/>
    <w:rsid w:val="00830470"/>
    <w:rsid w:val="00833021"/>
    <w:rsid w:val="008702BB"/>
    <w:rsid w:val="008B5AFD"/>
    <w:rsid w:val="00904D40"/>
    <w:rsid w:val="00984231"/>
    <w:rsid w:val="009C2991"/>
    <w:rsid w:val="009C75D8"/>
    <w:rsid w:val="009D1284"/>
    <w:rsid w:val="009D2B3A"/>
    <w:rsid w:val="009D3A7A"/>
    <w:rsid w:val="009D3D4D"/>
    <w:rsid w:val="009E4839"/>
    <w:rsid w:val="00A14CB1"/>
    <w:rsid w:val="00A226AC"/>
    <w:rsid w:val="00A31DC4"/>
    <w:rsid w:val="00A441FB"/>
    <w:rsid w:val="00A622EF"/>
    <w:rsid w:val="00A62BF3"/>
    <w:rsid w:val="00A6500C"/>
    <w:rsid w:val="00A65A15"/>
    <w:rsid w:val="00A739F1"/>
    <w:rsid w:val="00A860B3"/>
    <w:rsid w:val="00A931D3"/>
    <w:rsid w:val="00A9352B"/>
    <w:rsid w:val="00AB6DAD"/>
    <w:rsid w:val="00AC0E7D"/>
    <w:rsid w:val="00AC0FAE"/>
    <w:rsid w:val="00AE0BBA"/>
    <w:rsid w:val="00B1161E"/>
    <w:rsid w:val="00B27396"/>
    <w:rsid w:val="00B36C52"/>
    <w:rsid w:val="00B479C8"/>
    <w:rsid w:val="00B50778"/>
    <w:rsid w:val="00B724B1"/>
    <w:rsid w:val="00BA1A2B"/>
    <w:rsid w:val="00BD314D"/>
    <w:rsid w:val="00BE21E8"/>
    <w:rsid w:val="00C039E0"/>
    <w:rsid w:val="00C048F0"/>
    <w:rsid w:val="00C050C9"/>
    <w:rsid w:val="00C14D07"/>
    <w:rsid w:val="00C2439B"/>
    <w:rsid w:val="00C27580"/>
    <w:rsid w:val="00C456FA"/>
    <w:rsid w:val="00C5419D"/>
    <w:rsid w:val="00CF3D1C"/>
    <w:rsid w:val="00CF6B8E"/>
    <w:rsid w:val="00D054D9"/>
    <w:rsid w:val="00D233C1"/>
    <w:rsid w:val="00D41EBB"/>
    <w:rsid w:val="00D535BC"/>
    <w:rsid w:val="00D62F67"/>
    <w:rsid w:val="00D708AE"/>
    <w:rsid w:val="00D70FC4"/>
    <w:rsid w:val="00D92A8A"/>
    <w:rsid w:val="00DA5416"/>
    <w:rsid w:val="00DA5A08"/>
    <w:rsid w:val="00DA76CE"/>
    <w:rsid w:val="00DC602A"/>
    <w:rsid w:val="00DC6A7F"/>
    <w:rsid w:val="00DD203F"/>
    <w:rsid w:val="00DD6603"/>
    <w:rsid w:val="00DE54C0"/>
    <w:rsid w:val="00E14965"/>
    <w:rsid w:val="00E17A07"/>
    <w:rsid w:val="00E27CFA"/>
    <w:rsid w:val="00E379DA"/>
    <w:rsid w:val="00E55069"/>
    <w:rsid w:val="00E73812"/>
    <w:rsid w:val="00E75822"/>
    <w:rsid w:val="00E8022D"/>
    <w:rsid w:val="00E8461D"/>
    <w:rsid w:val="00E86727"/>
    <w:rsid w:val="00EA6B50"/>
    <w:rsid w:val="00EC199A"/>
    <w:rsid w:val="00EC6ED7"/>
    <w:rsid w:val="00F23396"/>
    <w:rsid w:val="00F25412"/>
    <w:rsid w:val="00F27201"/>
    <w:rsid w:val="00F30C5F"/>
    <w:rsid w:val="00F37550"/>
    <w:rsid w:val="00F57CE5"/>
    <w:rsid w:val="00F63AF6"/>
    <w:rsid w:val="00F81417"/>
    <w:rsid w:val="00FF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512C"/>
  <w15:docId w15:val="{88197C68-8467-49CA-9604-150EE989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8CE"/>
  </w:style>
  <w:style w:type="paragraph" w:styleId="Heading1">
    <w:name w:val="heading 1"/>
    <w:basedOn w:val="Normal1"/>
    <w:next w:val="Normal1"/>
    <w:rsid w:val="002E589C"/>
    <w:pPr>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2E589C"/>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2E589C"/>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2E589C"/>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2E589C"/>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2E589C"/>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589C"/>
    <w:pPr>
      <w:spacing w:after="0"/>
    </w:pPr>
    <w:rPr>
      <w:rFonts w:ascii="Arial" w:eastAsia="Arial" w:hAnsi="Arial" w:cs="Arial"/>
      <w:color w:val="000000"/>
    </w:rPr>
  </w:style>
  <w:style w:type="paragraph" w:styleId="Title">
    <w:name w:val="Title"/>
    <w:basedOn w:val="Normal1"/>
    <w:next w:val="Normal1"/>
    <w:rsid w:val="002E589C"/>
    <w:pPr>
      <w:contextualSpacing/>
    </w:pPr>
    <w:rPr>
      <w:rFonts w:ascii="Trebuchet MS" w:eastAsia="Trebuchet MS" w:hAnsi="Trebuchet MS" w:cs="Trebuchet MS"/>
      <w:sz w:val="42"/>
    </w:rPr>
  </w:style>
  <w:style w:type="paragraph" w:styleId="Subtitle">
    <w:name w:val="Subtitle"/>
    <w:basedOn w:val="Normal1"/>
    <w:next w:val="Normal1"/>
    <w:rsid w:val="002E589C"/>
    <w:pPr>
      <w:spacing w:after="200"/>
      <w:contextualSpacing/>
    </w:pPr>
    <w:rPr>
      <w:rFonts w:ascii="Trebuchet MS" w:eastAsia="Trebuchet MS" w:hAnsi="Trebuchet MS" w:cs="Trebuchet MS"/>
      <w:i/>
      <w:color w:val="666666"/>
      <w:sz w:val="26"/>
    </w:rPr>
  </w:style>
  <w:style w:type="paragraph" w:styleId="NoSpacing">
    <w:name w:val="No Spacing"/>
    <w:basedOn w:val="Normal"/>
    <w:uiPriority w:val="1"/>
    <w:qFormat/>
    <w:rsid w:val="00A739F1"/>
    <w:pPr>
      <w:spacing w:after="0" w:line="240" w:lineRule="auto"/>
    </w:pPr>
    <w:rPr>
      <w:rFonts w:ascii="Calibri" w:eastAsiaTheme="minorHAnsi" w:hAnsi="Calibri" w:cs="Times New Roman"/>
    </w:rPr>
  </w:style>
  <w:style w:type="table" w:styleId="TableGrid">
    <w:name w:val="Table Grid"/>
    <w:basedOn w:val="TableNormal"/>
    <w:uiPriority w:val="39"/>
    <w:rsid w:val="00E17A0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5831"/>
    <w:pPr>
      <w:spacing w:after="0" w:line="240" w:lineRule="auto"/>
      <w:ind w:left="720"/>
    </w:pPr>
    <w:rPr>
      <w:rFonts w:ascii="Calibri" w:eastAsiaTheme="minorHAnsi" w:hAnsi="Calibri" w:cs="Times New Roman"/>
    </w:rPr>
  </w:style>
  <w:style w:type="character" w:customStyle="1" w:styleId="apple-converted-space">
    <w:name w:val="apple-converted-space"/>
    <w:basedOn w:val="DefaultParagraphFont"/>
    <w:rsid w:val="00755800"/>
  </w:style>
  <w:style w:type="character" w:styleId="Hyperlink">
    <w:name w:val="Hyperlink"/>
    <w:basedOn w:val="DefaultParagraphFont"/>
    <w:uiPriority w:val="99"/>
    <w:unhideWhenUsed/>
    <w:rsid w:val="00755800"/>
    <w:rPr>
      <w:color w:val="0000FF"/>
      <w:u w:val="single"/>
    </w:rPr>
  </w:style>
  <w:style w:type="character" w:customStyle="1" w:styleId="aqj">
    <w:name w:val="aqj"/>
    <w:basedOn w:val="DefaultParagraphFont"/>
    <w:rsid w:val="002E323B"/>
  </w:style>
  <w:style w:type="character" w:styleId="UnresolvedMention">
    <w:name w:val="Unresolved Mention"/>
    <w:basedOn w:val="DefaultParagraphFont"/>
    <w:uiPriority w:val="99"/>
    <w:semiHidden/>
    <w:unhideWhenUsed/>
    <w:rsid w:val="00514211"/>
    <w:rPr>
      <w:color w:val="605E5C"/>
      <w:shd w:val="clear" w:color="auto" w:fill="E1DFDD"/>
    </w:rPr>
  </w:style>
  <w:style w:type="character" w:customStyle="1" w:styleId="gmaildefault">
    <w:name w:val="gmail_default"/>
    <w:basedOn w:val="DefaultParagraphFont"/>
    <w:rsid w:val="00F37550"/>
  </w:style>
  <w:style w:type="paragraph" w:styleId="NormalWeb">
    <w:name w:val="Normal (Web)"/>
    <w:basedOn w:val="Normal"/>
    <w:uiPriority w:val="99"/>
    <w:unhideWhenUsed/>
    <w:rsid w:val="001B048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09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47999">
      <w:bodyDiv w:val="1"/>
      <w:marLeft w:val="0"/>
      <w:marRight w:val="0"/>
      <w:marTop w:val="0"/>
      <w:marBottom w:val="0"/>
      <w:divBdr>
        <w:top w:val="none" w:sz="0" w:space="0" w:color="auto"/>
        <w:left w:val="none" w:sz="0" w:space="0" w:color="auto"/>
        <w:bottom w:val="none" w:sz="0" w:space="0" w:color="auto"/>
        <w:right w:val="none" w:sz="0" w:space="0" w:color="auto"/>
      </w:divBdr>
    </w:div>
    <w:div w:id="213934686">
      <w:bodyDiv w:val="1"/>
      <w:marLeft w:val="0"/>
      <w:marRight w:val="0"/>
      <w:marTop w:val="0"/>
      <w:marBottom w:val="0"/>
      <w:divBdr>
        <w:top w:val="none" w:sz="0" w:space="0" w:color="auto"/>
        <w:left w:val="none" w:sz="0" w:space="0" w:color="auto"/>
        <w:bottom w:val="none" w:sz="0" w:space="0" w:color="auto"/>
        <w:right w:val="none" w:sz="0" w:space="0" w:color="auto"/>
      </w:divBdr>
      <w:divsChild>
        <w:div w:id="1575778309">
          <w:marLeft w:val="0"/>
          <w:marRight w:val="0"/>
          <w:marTop w:val="0"/>
          <w:marBottom w:val="0"/>
          <w:divBdr>
            <w:top w:val="none" w:sz="0" w:space="0" w:color="auto"/>
            <w:left w:val="none" w:sz="0" w:space="0" w:color="auto"/>
            <w:bottom w:val="none" w:sz="0" w:space="0" w:color="auto"/>
            <w:right w:val="none" w:sz="0" w:space="0" w:color="auto"/>
          </w:divBdr>
        </w:div>
      </w:divsChild>
    </w:div>
    <w:div w:id="393431712">
      <w:bodyDiv w:val="1"/>
      <w:marLeft w:val="0"/>
      <w:marRight w:val="0"/>
      <w:marTop w:val="0"/>
      <w:marBottom w:val="0"/>
      <w:divBdr>
        <w:top w:val="none" w:sz="0" w:space="0" w:color="auto"/>
        <w:left w:val="none" w:sz="0" w:space="0" w:color="auto"/>
        <w:bottom w:val="none" w:sz="0" w:space="0" w:color="auto"/>
        <w:right w:val="none" w:sz="0" w:space="0" w:color="auto"/>
      </w:divBdr>
    </w:div>
    <w:div w:id="540171355">
      <w:bodyDiv w:val="1"/>
      <w:marLeft w:val="0"/>
      <w:marRight w:val="0"/>
      <w:marTop w:val="0"/>
      <w:marBottom w:val="0"/>
      <w:divBdr>
        <w:top w:val="none" w:sz="0" w:space="0" w:color="auto"/>
        <w:left w:val="none" w:sz="0" w:space="0" w:color="auto"/>
        <w:bottom w:val="none" w:sz="0" w:space="0" w:color="auto"/>
        <w:right w:val="none" w:sz="0" w:space="0" w:color="auto"/>
      </w:divBdr>
    </w:div>
    <w:div w:id="645547325">
      <w:bodyDiv w:val="1"/>
      <w:marLeft w:val="0"/>
      <w:marRight w:val="0"/>
      <w:marTop w:val="0"/>
      <w:marBottom w:val="0"/>
      <w:divBdr>
        <w:top w:val="none" w:sz="0" w:space="0" w:color="auto"/>
        <w:left w:val="none" w:sz="0" w:space="0" w:color="auto"/>
        <w:bottom w:val="none" w:sz="0" w:space="0" w:color="auto"/>
        <w:right w:val="none" w:sz="0" w:space="0" w:color="auto"/>
      </w:divBdr>
    </w:div>
    <w:div w:id="701637031">
      <w:bodyDiv w:val="1"/>
      <w:marLeft w:val="0"/>
      <w:marRight w:val="0"/>
      <w:marTop w:val="0"/>
      <w:marBottom w:val="0"/>
      <w:divBdr>
        <w:top w:val="none" w:sz="0" w:space="0" w:color="auto"/>
        <w:left w:val="none" w:sz="0" w:space="0" w:color="auto"/>
        <w:bottom w:val="none" w:sz="0" w:space="0" w:color="auto"/>
        <w:right w:val="none" w:sz="0" w:space="0" w:color="auto"/>
      </w:divBdr>
    </w:div>
    <w:div w:id="722144959">
      <w:bodyDiv w:val="1"/>
      <w:marLeft w:val="0"/>
      <w:marRight w:val="0"/>
      <w:marTop w:val="0"/>
      <w:marBottom w:val="0"/>
      <w:divBdr>
        <w:top w:val="none" w:sz="0" w:space="0" w:color="auto"/>
        <w:left w:val="none" w:sz="0" w:space="0" w:color="auto"/>
        <w:bottom w:val="none" w:sz="0" w:space="0" w:color="auto"/>
        <w:right w:val="none" w:sz="0" w:space="0" w:color="auto"/>
      </w:divBdr>
      <w:divsChild>
        <w:div w:id="1090811316">
          <w:marLeft w:val="0"/>
          <w:marRight w:val="0"/>
          <w:marTop w:val="0"/>
          <w:marBottom w:val="0"/>
          <w:divBdr>
            <w:top w:val="none" w:sz="0" w:space="0" w:color="auto"/>
            <w:left w:val="none" w:sz="0" w:space="0" w:color="auto"/>
            <w:bottom w:val="none" w:sz="0" w:space="0" w:color="auto"/>
            <w:right w:val="none" w:sz="0" w:space="0" w:color="auto"/>
          </w:divBdr>
        </w:div>
      </w:divsChild>
    </w:div>
    <w:div w:id="1086194010">
      <w:bodyDiv w:val="1"/>
      <w:marLeft w:val="0"/>
      <w:marRight w:val="0"/>
      <w:marTop w:val="0"/>
      <w:marBottom w:val="0"/>
      <w:divBdr>
        <w:top w:val="none" w:sz="0" w:space="0" w:color="auto"/>
        <w:left w:val="none" w:sz="0" w:space="0" w:color="auto"/>
        <w:bottom w:val="none" w:sz="0" w:space="0" w:color="auto"/>
        <w:right w:val="none" w:sz="0" w:space="0" w:color="auto"/>
      </w:divBdr>
    </w:div>
    <w:div w:id="1359161423">
      <w:bodyDiv w:val="1"/>
      <w:marLeft w:val="0"/>
      <w:marRight w:val="0"/>
      <w:marTop w:val="0"/>
      <w:marBottom w:val="0"/>
      <w:divBdr>
        <w:top w:val="none" w:sz="0" w:space="0" w:color="auto"/>
        <w:left w:val="none" w:sz="0" w:space="0" w:color="auto"/>
        <w:bottom w:val="none" w:sz="0" w:space="0" w:color="auto"/>
        <w:right w:val="none" w:sz="0" w:space="0" w:color="auto"/>
      </w:divBdr>
    </w:div>
    <w:div w:id="1406106696">
      <w:bodyDiv w:val="1"/>
      <w:marLeft w:val="0"/>
      <w:marRight w:val="0"/>
      <w:marTop w:val="0"/>
      <w:marBottom w:val="0"/>
      <w:divBdr>
        <w:top w:val="none" w:sz="0" w:space="0" w:color="auto"/>
        <w:left w:val="none" w:sz="0" w:space="0" w:color="auto"/>
        <w:bottom w:val="none" w:sz="0" w:space="0" w:color="auto"/>
        <w:right w:val="none" w:sz="0" w:space="0" w:color="auto"/>
      </w:divBdr>
    </w:div>
    <w:div w:id="1765106363">
      <w:bodyDiv w:val="1"/>
      <w:marLeft w:val="0"/>
      <w:marRight w:val="0"/>
      <w:marTop w:val="0"/>
      <w:marBottom w:val="0"/>
      <w:divBdr>
        <w:top w:val="none" w:sz="0" w:space="0" w:color="auto"/>
        <w:left w:val="none" w:sz="0" w:space="0" w:color="auto"/>
        <w:bottom w:val="none" w:sz="0" w:space="0" w:color="auto"/>
        <w:right w:val="none" w:sz="0" w:space="0" w:color="auto"/>
      </w:divBdr>
      <w:divsChild>
        <w:div w:id="2048334372">
          <w:marLeft w:val="0"/>
          <w:marRight w:val="0"/>
          <w:marTop w:val="0"/>
          <w:marBottom w:val="0"/>
          <w:divBdr>
            <w:top w:val="none" w:sz="0" w:space="0" w:color="auto"/>
            <w:left w:val="none" w:sz="0" w:space="0" w:color="auto"/>
            <w:bottom w:val="none" w:sz="0" w:space="0" w:color="auto"/>
            <w:right w:val="none" w:sz="0" w:space="0" w:color="auto"/>
          </w:divBdr>
        </w:div>
      </w:divsChild>
    </w:div>
    <w:div w:id="1773475947">
      <w:bodyDiv w:val="1"/>
      <w:marLeft w:val="0"/>
      <w:marRight w:val="0"/>
      <w:marTop w:val="0"/>
      <w:marBottom w:val="0"/>
      <w:divBdr>
        <w:top w:val="none" w:sz="0" w:space="0" w:color="auto"/>
        <w:left w:val="none" w:sz="0" w:space="0" w:color="auto"/>
        <w:bottom w:val="none" w:sz="0" w:space="0" w:color="auto"/>
        <w:right w:val="none" w:sz="0" w:space="0" w:color="auto"/>
      </w:divBdr>
      <w:divsChild>
        <w:div w:id="209339566">
          <w:marLeft w:val="0"/>
          <w:marRight w:val="0"/>
          <w:marTop w:val="0"/>
          <w:marBottom w:val="0"/>
          <w:divBdr>
            <w:top w:val="none" w:sz="0" w:space="0" w:color="auto"/>
            <w:left w:val="none" w:sz="0" w:space="0" w:color="auto"/>
            <w:bottom w:val="none" w:sz="0" w:space="0" w:color="auto"/>
            <w:right w:val="none" w:sz="0" w:space="0" w:color="auto"/>
          </w:divBdr>
        </w:div>
        <w:div w:id="495344099">
          <w:marLeft w:val="0"/>
          <w:marRight w:val="0"/>
          <w:marTop w:val="0"/>
          <w:marBottom w:val="0"/>
          <w:divBdr>
            <w:top w:val="none" w:sz="0" w:space="0" w:color="auto"/>
            <w:left w:val="none" w:sz="0" w:space="0" w:color="auto"/>
            <w:bottom w:val="none" w:sz="0" w:space="0" w:color="auto"/>
            <w:right w:val="none" w:sz="0" w:space="0" w:color="auto"/>
          </w:divBdr>
        </w:div>
        <w:div w:id="503055202">
          <w:marLeft w:val="0"/>
          <w:marRight w:val="0"/>
          <w:marTop w:val="0"/>
          <w:marBottom w:val="0"/>
          <w:divBdr>
            <w:top w:val="none" w:sz="0" w:space="0" w:color="auto"/>
            <w:left w:val="none" w:sz="0" w:space="0" w:color="auto"/>
            <w:bottom w:val="none" w:sz="0" w:space="0" w:color="auto"/>
            <w:right w:val="none" w:sz="0" w:space="0" w:color="auto"/>
          </w:divBdr>
          <w:divsChild>
            <w:div w:id="1626615538">
              <w:marLeft w:val="0"/>
              <w:marRight w:val="0"/>
              <w:marTop w:val="0"/>
              <w:marBottom w:val="0"/>
              <w:divBdr>
                <w:top w:val="none" w:sz="0" w:space="0" w:color="auto"/>
                <w:left w:val="none" w:sz="0" w:space="0" w:color="auto"/>
                <w:bottom w:val="none" w:sz="0" w:space="0" w:color="auto"/>
                <w:right w:val="none" w:sz="0" w:space="0" w:color="auto"/>
              </w:divBdr>
            </w:div>
          </w:divsChild>
        </w:div>
        <w:div w:id="651718740">
          <w:marLeft w:val="0"/>
          <w:marRight w:val="0"/>
          <w:marTop w:val="0"/>
          <w:marBottom w:val="0"/>
          <w:divBdr>
            <w:top w:val="none" w:sz="0" w:space="0" w:color="auto"/>
            <w:left w:val="none" w:sz="0" w:space="0" w:color="auto"/>
            <w:bottom w:val="none" w:sz="0" w:space="0" w:color="auto"/>
            <w:right w:val="none" w:sz="0" w:space="0" w:color="auto"/>
          </w:divBdr>
        </w:div>
        <w:div w:id="1192718445">
          <w:marLeft w:val="0"/>
          <w:marRight w:val="0"/>
          <w:marTop w:val="0"/>
          <w:marBottom w:val="0"/>
          <w:divBdr>
            <w:top w:val="none" w:sz="0" w:space="0" w:color="auto"/>
            <w:left w:val="none" w:sz="0" w:space="0" w:color="auto"/>
            <w:bottom w:val="none" w:sz="0" w:space="0" w:color="auto"/>
            <w:right w:val="none" w:sz="0" w:space="0" w:color="auto"/>
          </w:divBdr>
        </w:div>
        <w:div w:id="1502892406">
          <w:marLeft w:val="0"/>
          <w:marRight w:val="0"/>
          <w:marTop w:val="0"/>
          <w:marBottom w:val="0"/>
          <w:divBdr>
            <w:top w:val="none" w:sz="0" w:space="0" w:color="auto"/>
            <w:left w:val="none" w:sz="0" w:space="0" w:color="auto"/>
            <w:bottom w:val="none" w:sz="0" w:space="0" w:color="auto"/>
            <w:right w:val="none" w:sz="0" w:space="0" w:color="auto"/>
          </w:divBdr>
        </w:div>
        <w:div w:id="1828010779">
          <w:marLeft w:val="0"/>
          <w:marRight w:val="0"/>
          <w:marTop w:val="0"/>
          <w:marBottom w:val="0"/>
          <w:divBdr>
            <w:top w:val="none" w:sz="0" w:space="0" w:color="auto"/>
            <w:left w:val="none" w:sz="0" w:space="0" w:color="auto"/>
            <w:bottom w:val="none" w:sz="0" w:space="0" w:color="auto"/>
            <w:right w:val="none" w:sz="0" w:space="0" w:color="auto"/>
          </w:divBdr>
        </w:div>
        <w:div w:id="1861159349">
          <w:marLeft w:val="0"/>
          <w:marRight w:val="0"/>
          <w:marTop w:val="0"/>
          <w:marBottom w:val="0"/>
          <w:divBdr>
            <w:top w:val="none" w:sz="0" w:space="0" w:color="auto"/>
            <w:left w:val="none" w:sz="0" w:space="0" w:color="auto"/>
            <w:bottom w:val="none" w:sz="0" w:space="0" w:color="auto"/>
            <w:right w:val="none" w:sz="0" w:space="0" w:color="auto"/>
          </w:divBdr>
        </w:div>
        <w:div w:id="1880584456">
          <w:marLeft w:val="0"/>
          <w:marRight w:val="0"/>
          <w:marTop w:val="0"/>
          <w:marBottom w:val="0"/>
          <w:divBdr>
            <w:top w:val="none" w:sz="0" w:space="0" w:color="auto"/>
            <w:left w:val="none" w:sz="0" w:space="0" w:color="auto"/>
            <w:bottom w:val="none" w:sz="0" w:space="0" w:color="auto"/>
            <w:right w:val="none" w:sz="0" w:space="0" w:color="auto"/>
          </w:divBdr>
        </w:div>
        <w:div w:id="1895503277">
          <w:marLeft w:val="0"/>
          <w:marRight w:val="0"/>
          <w:marTop w:val="0"/>
          <w:marBottom w:val="0"/>
          <w:divBdr>
            <w:top w:val="none" w:sz="0" w:space="0" w:color="auto"/>
            <w:left w:val="none" w:sz="0" w:space="0" w:color="auto"/>
            <w:bottom w:val="none" w:sz="0" w:space="0" w:color="auto"/>
            <w:right w:val="none" w:sz="0" w:space="0" w:color="auto"/>
          </w:divBdr>
        </w:div>
      </w:divsChild>
    </w:div>
    <w:div w:id="2036348074">
      <w:bodyDiv w:val="1"/>
      <w:marLeft w:val="0"/>
      <w:marRight w:val="0"/>
      <w:marTop w:val="0"/>
      <w:marBottom w:val="0"/>
      <w:divBdr>
        <w:top w:val="none" w:sz="0" w:space="0" w:color="auto"/>
        <w:left w:val="none" w:sz="0" w:space="0" w:color="auto"/>
        <w:bottom w:val="none" w:sz="0" w:space="0" w:color="auto"/>
        <w:right w:val="none" w:sz="0" w:space="0" w:color="auto"/>
      </w:divBdr>
      <w:divsChild>
        <w:div w:id="1865098269">
          <w:marLeft w:val="-525"/>
          <w:marRight w:val="0"/>
          <w:marTop w:val="0"/>
          <w:marBottom w:val="0"/>
          <w:divBdr>
            <w:top w:val="none" w:sz="0" w:space="0" w:color="auto"/>
            <w:left w:val="none" w:sz="0" w:space="0" w:color="auto"/>
            <w:bottom w:val="none" w:sz="0" w:space="0" w:color="auto"/>
            <w:right w:val="none" w:sz="0" w:space="0" w:color="auto"/>
          </w:divBdr>
        </w:div>
      </w:divsChild>
    </w:div>
    <w:div w:id="2058236749">
      <w:bodyDiv w:val="1"/>
      <w:marLeft w:val="0"/>
      <w:marRight w:val="0"/>
      <w:marTop w:val="0"/>
      <w:marBottom w:val="0"/>
      <w:divBdr>
        <w:top w:val="none" w:sz="0" w:space="0" w:color="auto"/>
        <w:left w:val="none" w:sz="0" w:space="0" w:color="auto"/>
        <w:bottom w:val="none" w:sz="0" w:space="0" w:color="auto"/>
        <w:right w:val="none" w:sz="0" w:space="0" w:color="auto"/>
      </w:divBdr>
    </w:div>
    <w:div w:id="2078432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nk.codehs.com/5d03d2ef18778474dda85f6d/l/nhNu8MECPoxc8fGTH?messageId=1jprGyX2zYfTeaimF&amp;rn=IycpZXYEByZl1kI&amp;re=gIt92YuMHalR2bjB0Zl1mI&amp;sc=false" TargetMode="External"/><Relationship Id="rId3" Type="http://schemas.openxmlformats.org/officeDocument/2006/relationships/styles" Target="styles.xml"/><Relationship Id="rId7" Type="http://schemas.openxmlformats.org/officeDocument/2006/relationships/hyperlink" Target="https://link.codehs.com/WLMtYDaBqEhT54HX8/l/XXp8ZqGedaCstm7Mw?messageId=jZjJEpIA7B1spHh22&amp;rn=ismbpJnQg0WYkFkI&amp;re=ISbvNmLzhWZk92YA1WYkFmI&amp;sc=fal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s.iowa.gov/sites/default/files/acct_sae/sae_manual/230/230-550.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ia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F8A58-2DD0-4080-82A9-134BF2F0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Website RFP Questions and Answers from Vendors.docx</vt:lpstr>
    </vt:vector>
  </TitlesOfParts>
  <Company>Iowa Department of Education</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RFP Questions and Answers from Vendors.docx</dc:title>
  <dc:subject/>
  <dc:creator>Niebling, Brad [ED]</dc:creator>
  <cp:keywords/>
  <dc:description/>
  <cp:lastModifiedBy>Borgeson, Jill [IDOE]</cp:lastModifiedBy>
  <cp:revision>13</cp:revision>
  <cp:lastPrinted>2020-12-09T14:32:00Z</cp:lastPrinted>
  <dcterms:created xsi:type="dcterms:W3CDTF">2022-12-29T19:09:00Z</dcterms:created>
  <dcterms:modified xsi:type="dcterms:W3CDTF">2023-01-05T20:19:00Z</dcterms:modified>
</cp:coreProperties>
</file>