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68DB7" w14:textId="267FB138" w:rsidR="7D535113" w:rsidRDefault="6F0E79CB" w:rsidP="6F0E79CB">
      <w:pPr>
        <w:spacing w:after="0"/>
        <w:jc w:val="center"/>
        <w:rPr>
          <w:rFonts w:ascii="Calibri" w:eastAsia="Calibri" w:hAnsi="Calibri" w:cs="Calibri"/>
          <w:sz w:val="20"/>
          <w:szCs w:val="20"/>
        </w:rPr>
      </w:pPr>
      <w:r w:rsidRPr="6F0E79CB">
        <w:rPr>
          <w:rFonts w:ascii="Calibri" w:eastAsia="Calibri" w:hAnsi="Calibri" w:cs="Calibri"/>
          <w:color w:val="000000" w:themeColor="text1"/>
          <w:sz w:val="56"/>
          <w:szCs w:val="56"/>
        </w:rPr>
        <w:t>Leetron Vision</w:t>
      </w:r>
    </w:p>
    <w:p w14:paraId="638803A7" w14:textId="05FADA13" w:rsidR="7D535113" w:rsidRDefault="019D3332" w:rsidP="6F0E79CB">
      <w:pPr>
        <w:spacing w:after="0"/>
        <w:jc w:val="center"/>
        <w:rPr>
          <w:rFonts w:ascii="Calibri" w:eastAsia="Calibri" w:hAnsi="Calibri" w:cs="Calibri"/>
          <w:color w:val="000000" w:themeColor="text1"/>
          <w:sz w:val="56"/>
          <w:szCs w:val="56"/>
        </w:rPr>
      </w:pPr>
      <w:r w:rsidRPr="1D6DC5B7">
        <w:rPr>
          <w:rFonts w:ascii="Calibri" w:eastAsia="Calibri" w:hAnsi="Calibri" w:cs="Calibri"/>
          <w:color w:val="000000" w:themeColor="text1"/>
          <w:sz w:val="56"/>
          <w:szCs w:val="56"/>
        </w:rPr>
        <w:t xml:space="preserve">Iowa </w:t>
      </w:r>
      <w:r w:rsidR="501602B7" w:rsidRPr="1D6DC5B7">
        <w:rPr>
          <w:rFonts w:ascii="Calibri" w:eastAsia="Calibri" w:hAnsi="Calibri" w:cs="Calibri"/>
          <w:color w:val="000000" w:themeColor="text1"/>
          <w:sz w:val="56"/>
          <w:szCs w:val="56"/>
        </w:rPr>
        <w:t xml:space="preserve">DOT </w:t>
      </w:r>
      <w:r w:rsidRPr="1D6DC5B7">
        <w:rPr>
          <w:rFonts w:ascii="Calibri" w:eastAsia="Calibri" w:hAnsi="Calibri" w:cs="Calibri"/>
          <w:color w:val="000000" w:themeColor="text1"/>
          <w:sz w:val="56"/>
          <w:szCs w:val="56"/>
        </w:rPr>
        <w:t>RF</w:t>
      </w:r>
      <w:r w:rsidR="501602B7" w:rsidRPr="1D6DC5B7">
        <w:rPr>
          <w:rFonts w:ascii="Calibri" w:eastAsia="Calibri" w:hAnsi="Calibri" w:cs="Calibri"/>
          <w:color w:val="000000" w:themeColor="text1"/>
          <w:sz w:val="56"/>
          <w:szCs w:val="56"/>
        </w:rPr>
        <w:t>B-185-2527-202</w:t>
      </w:r>
      <w:r w:rsidR="606E1C0C" w:rsidRPr="1D6DC5B7">
        <w:rPr>
          <w:rFonts w:ascii="Calibri" w:eastAsia="Calibri" w:hAnsi="Calibri" w:cs="Calibri"/>
          <w:color w:val="000000" w:themeColor="text1"/>
          <w:sz w:val="56"/>
          <w:szCs w:val="56"/>
        </w:rPr>
        <w:t>6</w:t>
      </w:r>
    </w:p>
    <w:p w14:paraId="1BF48DCF" w14:textId="496D6C2A" w:rsidR="7D535113" w:rsidRDefault="6F0E79CB" w:rsidP="4E9FB7A7">
      <w:pPr>
        <w:spacing w:after="0"/>
        <w:jc w:val="center"/>
        <w:rPr>
          <w:rFonts w:ascii="Calibri" w:eastAsia="Calibri" w:hAnsi="Calibri" w:cs="Calibri"/>
          <w:sz w:val="20"/>
          <w:szCs w:val="20"/>
        </w:rPr>
      </w:pPr>
      <w:r w:rsidRPr="6F0E79CB">
        <w:rPr>
          <w:rFonts w:ascii="Calibri" w:eastAsia="Calibri" w:hAnsi="Calibri" w:cs="Calibri"/>
          <w:color w:val="000000" w:themeColor="text1"/>
          <w:sz w:val="56"/>
          <w:szCs w:val="56"/>
        </w:rPr>
        <w:t>AI-</w:t>
      </w:r>
      <w:r w:rsidR="002F2351">
        <w:rPr>
          <w:rFonts w:ascii="Calibri" w:eastAsia="Calibri" w:hAnsi="Calibri" w:cs="Calibri"/>
          <w:color w:val="000000" w:themeColor="text1"/>
          <w:sz w:val="56"/>
          <w:szCs w:val="56"/>
        </w:rPr>
        <w:t>Enhanced Continuous</w:t>
      </w:r>
      <w:r w:rsidRPr="6F0E79CB">
        <w:rPr>
          <w:rFonts w:ascii="Calibri" w:eastAsia="Calibri" w:hAnsi="Calibri" w:cs="Calibri"/>
          <w:color w:val="000000" w:themeColor="text1"/>
          <w:sz w:val="56"/>
          <w:szCs w:val="56"/>
        </w:rPr>
        <w:t xml:space="preserve"> Count System</w:t>
      </w:r>
    </w:p>
    <w:p w14:paraId="5B108479" w14:textId="038B2220" w:rsidR="7D535113" w:rsidRDefault="001936A3" w:rsidP="4E9FB7A7">
      <w:pPr>
        <w:spacing w:after="0"/>
        <w:jc w:val="center"/>
      </w:pPr>
      <w:r>
        <w:rPr>
          <w:noProof/>
        </w:rPr>
        <w:drawing>
          <wp:anchor distT="0" distB="0" distL="114300" distR="114300" simplePos="0" relativeHeight="251659776" behindDoc="1" locked="0" layoutInCell="1" allowOverlap="1" wp14:anchorId="68B1EB16" wp14:editId="3EF2C4B4">
            <wp:simplePos x="0" y="0"/>
            <wp:positionH relativeFrom="column">
              <wp:posOffset>252095</wp:posOffset>
            </wp:positionH>
            <wp:positionV relativeFrom="paragraph">
              <wp:posOffset>82550</wp:posOffset>
            </wp:positionV>
            <wp:extent cx="4874260" cy="3595370"/>
            <wp:effectExtent l="0" t="0" r="2540" b="5080"/>
            <wp:wrapTight wrapText="bothSides">
              <wp:wrapPolygon edited="0">
                <wp:start x="0" y="0"/>
                <wp:lineTo x="0" y="21516"/>
                <wp:lineTo x="21527" y="21516"/>
                <wp:lineTo x="21527" y="0"/>
                <wp:lineTo x="0" y="0"/>
              </wp:wrapPolygon>
            </wp:wrapTight>
            <wp:docPr id="1906726597" name="Picture 1906726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74260" cy="3595370"/>
                    </a:xfrm>
                    <a:prstGeom prst="rect">
                      <a:avLst/>
                    </a:prstGeom>
                  </pic:spPr>
                </pic:pic>
              </a:graphicData>
            </a:graphic>
            <wp14:sizeRelH relativeFrom="page">
              <wp14:pctWidth>0</wp14:pctWidth>
            </wp14:sizeRelH>
            <wp14:sizeRelV relativeFrom="page">
              <wp14:pctHeight>0</wp14:pctHeight>
            </wp14:sizeRelV>
          </wp:anchor>
        </w:drawing>
      </w:r>
    </w:p>
    <w:p w14:paraId="610AAC48" w14:textId="12B9F8D1" w:rsidR="001936A3" w:rsidRDefault="001936A3">
      <w:pPr>
        <w:rPr>
          <w:rFonts w:ascii="Times New Roman" w:eastAsia="Times New Roman" w:hAnsi="Times New Roman" w:cs="Times New Roman"/>
          <w:sz w:val="24"/>
          <w:szCs w:val="24"/>
        </w:rPr>
      </w:pPr>
      <w:r>
        <w:rPr>
          <w:noProof/>
        </w:rPr>
        <w:drawing>
          <wp:anchor distT="0" distB="0" distL="114300" distR="114300" simplePos="0" relativeHeight="251660800" behindDoc="1" locked="0" layoutInCell="1" allowOverlap="1" wp14:anchorId="0D3BB586" wp14:editId="409B57DF">
            <wp:simplePos x="0" y="0"/>
            <wp:positionH relativeFrom="column">
              <wp:posOffset>252095</wp:posOffset>
            </wp:positionH>
            <wp:positionV relativeFrom="paragraph">
              <wp:posOffset>3441700</wp:posOffset>
            </wp:positionV>
            <wp:extent cx="4875530" cy="3444875"/>
            <wp:effectExtent l="0" t="0" r="1270" b="3175"/>
            <wp:wrapTight wrapText="bothSides">
              <wp:wrapPolygon edited="0">
                <wp:start x="0" y="0"/>
                <wp:lineTo x="0" y="21500"/>
                <wp:lineTo x="21521" y="21500"/>
                <wp:lineTo x="21521" y="0"/>
                <wp:lineTo x="0" y="0"/>
              </wp:wrapPolygon>
            </wp:wrapTight>
            <wp:docPr id="684399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5530" cy="34448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szCs w:val="24"/>
        </w:rPr>
        <w:br w:type="page"/>
      </w:r>
    </w:p>
    <w:p w14:paraId="678007F4" w14:textId="7A7E7991" w:rsidR="7D535113" w:rsidRDefault="4E9FB7A7" w:rsidP="4E9FB7A7">
      <w:pPr>
        <w:spacing w:after="0"/>
        <w:jc w:val="center"/>
        <w:rPr>
          <w:rFonts w:ascii="Times New Roman" w:eastAsia="Times New Roman" w:hAnsi="Times New Roman" w:cs="Times New Roman"/>
          <w:sz w:val="24"/>
          <w:szCs w:val="24"/>
        </w:rPr>
      </w:pPr>
      <w:r w:rsidRPr="4E9FB7A7">
        <w:rPr>
          <w:rFonts w:ascii="Times New Roman" w:eastAsia="Times New Roman" w:hAnsi="Times New Roman" w:cs="Times New Roman"/>
          <w:sz w:val="24"/>
          <w:szCs w:val="24"/>
        </w:rPr>
        <w:lastRenderedPageBreak/>
        <w:t xml:space="preserve"> </w:t>
      </w:r>
    </w:p>
    <w:p w14:paraId="4E67B3E3" w14:textId="77777777" w:rsidR="002F2351" w:rsidRDefault="002F2351" w:rsidP="4E9FB7A7">
      <w:pPr>
        <w:pStyle w:val="Heading3"/>
      </w:pPr>
    </w:p>
    <w:p w14:paraId="4CA57A70" w14:textId="76C323BF" w:rsidR="002F2351" w:rsidRPr="008B7E25" w:rsidRDefault="501602B7" w:rsidP="4E9FB7A7">
      <w:pPr>
        <w:pStyle w:val="Heading3"/>
        <w:rPr>
          <w:b w:val="0"/>
          <w:bCs w:val="0"/>
          <w:color w:val="000000" w:themeColor="text1"/>
          <w:sz w:val="24"/>
          <w:szCs w:val="24"/>
        </w:rPr>
      </w:pPr>
      <w:r w:rsidRPr="1D6DC5B7">
        <w:rPr>
          <w:b w:val="0"/>
          <w:bCs w:val="0"/>
          <w:color w:val="000000" w:themeColor="text1"/>
          <w:sz w:val="24"/>
          <w:szCs w:val="24"/>
        </w:rPr>
        <w:t>Bid Number: RFB-185-2547-202</w:t>
      </w:r>
      <w:r w:rsidR="28E357CB" w:rsidRPr="1D6DC5B7">
        <w:rPr>
          <w:b w:val="0"/>
          <w:bCs w:val="0"/>
          <w:color w:val="000000" w:themeColor="text1"/>
          <w:sz w:val="24"/>
          <w:szCs w:val="24"/>
        </w:rPr>
        <w:t>6</w:t>
      </w:r>
    </w:p>
    <w:p w14:paraId="1B263DC3" w14:textId="5E74666A" w:rsidR="002F2351" w:rsidRPr="008B7E25" w:rsidRDefault="002F2351" w:rsidP="002F2351">
      <w:pPr>
        <w:rPr>
          <w:sz w:val="24"/>
          <w:szCs w:val="24"/>
        </w:rPr>
      </w:pPr>
      <w:r w:rsidRPr="008B7E25">
        <w:rPr>
          <w:sz w:val="24"/>
          <w:szCs w:val="24"/>
        </w:rPr>
        <w:t>DOT AI-Enhanced Continuous Count Sites</w:t>
      </w:r>
    </w:p>
    <w:p w14:paraId="055F6AF9" w14:textId="0140E94A" w:rsidR="008B7E25" w:rsidRDefault="002F2351" w:rsidP="002F2351">
      <w:r>
        <w:t>Agency: Iowa Department of Management, Division of I</w:t>
      </w:r>
      <w:r w:rsidR="008B7E25">
        <w:t>T</w:t>
      </w:r>
      <w:r>
        <w:t>, on behalf of the Iowa Department of Transportation</w:t>
      </w:r>
    </w:p>
    <w:p w14:paraId="3F79D553" w14:textId="3C3B2871" w:rsidR="008B7E25" w:rsidRDefault="008B7E25" w:rsidP="002F2351">
      <w:r>
        <w:t>Leetron Vision is please to provide the following five-year bid for providing artificial intelligence</w:t>
      </w:r>
      <w:r w:rsidR="00015C3B">
        <w:t xml:space="preserve"> </w:t>
      </w:r>
      <w:r>
        <w:t>driven continuous count sites hear forth designated AICCS that meets the following specifications per the Iowa Bid Specifications.</w:t>
      </w:r>
    </w:p>
    <w:p w14:paraId="669AB588" w14:textId="0EF22012" w:rsidR="008B7E25" w:rsidRDefault="008B7E25" w:rsidP="002F2351">
      <w:r>
        <w:t>Provided to:</w:t>
      </w:r>
      <w:r>
        <w:tab/>
      </w:r>
      <w:r>
        <w:tab/>
      </w:r>
      <w:r>
        <w:tab/>
      </w:r>
      <w:r>
        <w:tab/>
      </w:r>
      <w:r>
        <w:tab/>
      </w:r>
      <w:r>
        <w:tab/>
        <w:t>Provided by:</w:t>
      </w:r>
    </w:p>
    <w:p w14:paraId="6F7FD7D3" w14:textId="79C51261" w:rsidR="002F2351" w:rsidRDefault="002F2351" w:rsidP="002F2351">
      <w:r>
        <w:t xml:space="preserve"> </w:t>
      </w:r>
      <w:r w:rsidR="008B7E25">
        <w:t>Iowa Department of Management</w:t>
      </w:r>
      <w:r w:rsidR="008B7E25">
        <w:tab/>
      </w:r>
      <w:r w:rsidR="008B7E25">
        <w:tab/>
      </w:r>
      <w:r w:rsidR="008B7E25">
        <w:tab/>
        <w:t>Leetron Vision LLC</w:t>
      </w:r>
    </w:p>
    <w:p w14:paraId="294BA323" w14:textId="54CB31DA" w:rsidR="008B7E25" w:rsidRDefault="00015C3B" w:rsidP="002F2351">
      <w:r w:rsidRPr="00015C3B">
        <w:t>Attn: Business Services</w:t>
      </w:r>
      <w:r>
        <w:tab/>
      </w:r>
      <w:r>
        <w:tab/>
      </w:r>
      <w:r>
        <w:tab/>
      </w:r>
      <w:r>
        <w:tab/>
      </w:r>
      <w:r w:rsidR="008B7E25">
        <w:tab/>
        <w:t>37 Victorian Lane</w:t>
      </w:r>
    </w:p>
    <w:p w14:paraId="2304C1E0" w14:textId="010DCDCC" w:rsidR="008B7E25" w:rsidRDefault="00015C3B" w:rsidP="002F2351">
      <w:r w:rsidRPr="00015C3B">
        <w:t>200 E. Grand Avenue Ste.</w:t>
      </w:r>
      <w:r>
        <w:t xml:space="preserve"> </w:t>
      </w:r>
      <w:r w:rsidRPr="00015C3B">
        <w:t>100</w:t>
      </w:r>
      <w:r w:rsidR="008B7E25">
        <w:tab/>
      </w:r>
      <w:r w:rsidR="008B7E25">
        <w:tab/>
      </w:r>
      <w:r w:rsidR="008B7E25">
        <w:tab/>
      </w:r>
      <w:r w:rsidR="008B7E25">
        <w:tab/>
        <w:t>Concord, NH 03301</w:t>
      </w:r>
    </w:p>
    <w:p w14:paraId="63C14667" w14:textId="46D73B5D" w:rsidR="008B7E25" w:rsidRDefault="31C04B4C" w:rsidP="002F2351">
      <w:r>
        <w:t>Des Moines, IA 50309</w:t>
      </w:r>
      <w:r w:rsidR="00015C3B">
        <w:tab/>
      </w:r>
      <w:r w:rsidR="00015C3B">
        <w:tab/>
      </w:r>
      <w:r w:rsidR="00015C3B">
        <w:tab/>
      </w:r>
      <w:r w:rsidR="00015C3B">
        <w:tab/>
      </w:r>
      <w:r w:rsidR="00015C3B">
        <w:tab/>
      </w:r>
      <w:r w:rsidR="01C77D1D">
        <w:t>Tax ID:</w:t>
      </w:r>
      <w:r w:rsidR="375553BF">
        <w:t xml:space="preserve"> 364718214</w:t>
      </w:r>
    </w:p>
    <w:p w14:paraId="64D5F9F7" w14:textId="314E8F62" w:rsidR="00015C3B" w:rsidRDefault="31C04B4C" w:rsidP="00015C3B">
      <w:proofErr w:type="gramStart"/>
      <w:r>
        <w:t>email</w:t>
      </w:r>
      <w:proofErr w:type="gramEnd"/>
      <w:r>
        <w:t xml:space="preserve">: </w:t>
      </w:r>
      <w:hyperlink r:id="rId11">
        <w:r w:rsidRPr="1D6DC5B7">
          <w:rPr>
            <w:rStyle w:val="Hyperlink"/>
          </w:rPr>
          <w:t>ITContracts@dom.iowa.gov</w:t>
        </w:r>
      </w:hyperlink>
      <w:r w:rsidR="00015C3B">
        <w:tab/>
      </w:r>
      <w:r w:rsidR="00015C3B">
        <w:tab/>
      </w:r>
      <w:r w:rsidR="00015C3B">
        <w:tab/>
      </w:r>
      <w:r>
        <w:t xml:space="preserve">email: </w:t>
      </w:r>
      <w:hyperlink r:id="rId12" w:history="1">
        <w:r w:rsidR="00806662" w:rsidRPr="007D68FF">
          <w:rPr>
            <w:rStyle w:val="Hyperlink"/>
          </w:rPr>
          <w:t>leetronvision@gmail.com</w:t>
        </w:r>
      </w:hyperlink>
    </w:p>
    <w:p w14:paraId="5F76A35C" w14:textId="649EE96F" w:rsidR="1D6DC5B7" w:rsidRDefault="1D6DC5B7" w:rsidP="1D6DC5B7"/>
    <w:p w14:paraId="5E31F89D" w14:textId="77777777" w:rsidR="008B7E25" w:rsidRDefault="008B7E25" w:rsidP="002F2351"/>
    <w:p w14:paraId="7BD1D573" w14:textId="77777777" w:rsidR="00015C3B" w:rsidRDefault="00015C3B" w:rsidP="00015C3B">
      <w:pPr>
        <w:pStyle w:val="TableParagraph"/>
        <w:spacing w:before="6"/>
        <w:ind w:left="0"/>
        <w:rPr>
          <w:sz w:val="17"/>
        </w:rPr>
      </w:pPr>
    </w:p>
    <w:p w14:paraId="0CC55EA4" w14:textId="77777777" w:rsidR="008B7E25" w:rsidRDefault="008B7E25" w:rsidP="002F2351"/>
    <w:p w14:paraId="312B7133" w14:textId="77777777" w:rsidR="008B7E25" w:rsidRPr="008B7E25" w:rsidRDefault="008B7E25" w:rsidP="008B7E25"/>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849"/>
      </w:tblGrid>
      <w:tr w:rsidR="008B7E25" w:rsidRPr="008B7E25" w14:paraId="75B8AA20" w14:textId="77777777">
        <w:trPr>
          <w:trHeight w:val="441"/>
        </w:trPr>
        <w:tc>
          <w:tcPr>
            <w:tcW w:w="7849" w:type="dxa"/>
            <w:tcBorders>
              <w:top w:val="none" w:sz="6" w:space="0" w:color="auto"/>
              <w:bottom w:val="none" w:sz="6" w:space="0" w:color="auto"/>
            </w:tcBorders>
          </w:tcPr>
          <w:p w14:paraId="6AA276E9" w14:textId="1B2D3E73" w:rsidR="008B7E25" w:rsidRPr="008B7E25" w:rsidRDefault="008B7E25" w:rsidP="008B7E25">
            <w:r w:rsidRPr="008B7E25">
              <w:t xml:space="preserve">This document contains </w:t>
            </w:r>
            <w:r>
              <w:t>Leetron Vision LLC</w:t>
            </w:r>
            <w:r w:rsidRPr="008B7E25">
              <w:t xml:space="preserve"> proprietary information which has been provided to the Government with limited restricted rights and shall be protected from disclosure outside of the Government in accordance with the U.S. Trade Secrets Act, the U.S. Economic Espionage Act, and the U.S. Freedom of Information Act. This restriction does not limit the Government's right to use information contained in these data if they are obtained from another source without restriction. The data subject to this restriction are contained in all pages/sheets herein. </w:t>
            </w:r>
          </w:p>
        </w:tc>
      </w:tr>
    </w:tbl>
    <w:p w14:paraId="606F1906" w14:textId="77777777" w:rsidR="008B7E25" w:rsidRDefault="008B7E25" w:rsidP="002F2351"/>
    <w:p w14:paraId="0BB1440E" w14:textId="07497CF6" w:rsidR="008B7E25" w:rsidRPr="002F2351" w:rsidRDefault="008B7E25" w:rsidP="002F2351">
      <w:r>
        <w:tab/>
      </w:r>
    </w:p>
    <w:p w14:paraId="39A4F414" w14:textId="77777777" w:rsidR="002F2351" w:rsidRPr="002F2351" w:rsidRDefault="002F2351" w:rsidP="4E9FB7A7">
      <w:pPr>
        <w:pStyle w:val="Heading3"/>
        <w:rPr>
          <w:b w:val="0"/>
          <w:bCs w:val="0"/>
          <w:color w:val="000000" w:themeColor="text1"/>
        </w:rPr>
      </w:pPr>
    </w:p>
    <w:p w14:paraId="1243D46D" w14:textId="5649DA05" w:rsidR="3FAFC640" w:rsidRDefault="019D3332" w:rsidP="1D6DC5B7">
      <w:pPr>
        <w:pStyle w:val="NormalWeb"/>
        <w:spacing w:after="0" w:afterAutospacing="0"/>
        <w:rPr>
          <w:rFonts w:asciiTheme="minorHAnsi" w:eastAsiaTheme="minorEastAsia" w:hAnsiTheme="minorHAnsi" w:cstheme="minorBidi"/>
          <w:sz w:val="22"/>
          <w:szCs w:val="22"/>
        </w:rPr>
      </w:pPr>
      <w:bookmarkStart w:id="0" w:name="_Hlk211592724"/>
      <w:r w:rsidRPr="1D6DC5B7">
        <w:rPr>
          <w:rFonts w:asciiTheme="minorHAnsi" w:eastAsiaTheme="minorEastAsia" w:hAnsiTheme="minorHAnsi" w:cstheme="minorBidi"/>
          <w:sz w:val="22"/>
          <w:szCs w:val="22"/>
        </w:rPr>
        <w:t>This document serves as the Leetron</w:t>
      </w:r>
      <w:r w:rsidR="3A8AE5B2" w:rsidRPr="1D6DC5B7">
        <w:rPr>
          <w:rFonts w:asciiTheme="minorHAnsi" w:eastAsiaTheme="minorEastAsia" w:hAnsiTheme="minorHAnsi" w:cstheme="minorBidi"/>
          <w:sz w:val="22"/>
          <w:szCs w:val="22"/>
        </w:rPr>
        <w:t xml:space="preserve"> Vision bid details</w:t>
      </w:r>
      <w:r w:rsidRPr="1D6DC5B7">
        <w:rPr>
          <w:rFonts w:asciiTheme="minorHAnsi" w:eastAsiaTheme="minorEastAsia" w:hAnsiTheme="minorHAnsi" w:cstheme="minorBidi"/>
          <w:sz w:val="22"/>
          <w:szCs w:val="22"/>
        </w:rPr>
        <w:t xml:space="preserve"> for the proposal response to the Iowa </w:t>
      </w:r>
      <w:r w:rsidR="62485D09" w:rsidRPr="1D6DC5B7">
        <w:rPr>
          <w:rFonts w:asciiTheme="minorHAnsi" w:eastAsiaTheme="minorEastAsia" w:hAnsiTheme="minorHAnsi" w:cstheme="minorBidi"/>
          <w:sz w:val="22"/>
          <w:szCs w:val="22"/>
        </w:rPr>
        <w:t xml:space="preserve">Bid Number </w:t>
      </w:r>
      <w:r w:rsidRPr="1D6DC5B7">
        <w:rPr>
          <w:rFonts w:asciiTheme="minorHAnsi" w:eastAsiaTheme="minorEastAsia" w:hAnsiTheme="minorHAnsi" w:cstheme="minorBidi"/>
          <w:sz w:val="22"/>
          <w:szCs w:val="22"/>
        </w:rPr>
        <w:t>RF</w:t>
      </w:r>
      <w:r w:rsidR="01C77D1D" w:rsidRPr="1D6DC5B7">
        <w:rPr>
          <w:rFonts w:asciiTheme="minorHAnsi" w:eastAsiaTheme="minorEastAsia" w:hAnsiTheme="minorHAnsi" w:cstheme="minorBidi"/>
          <w:sz w:val="22"/>
          <w:szCs w:val="22"/>
        </w:rPr>
        <w:t>B-185-2527-</w:t>
      </w:r>
      <w:r w:rsidRPr="1D6DC5B7">
        <w:rPr>
          <w:rFonts w:asciiTheme="minorHAnsi" w:eastAsiaTheme="minorEastAsia" w:hAnsiTheme="minorHAnsi" w:cstheme="minorBidi"/>
          <w:sz w:val="22"/>
          <w:szCs w:val="22"/>
        </w:rPr>
        <w:t>202</w:t>
      </w:r>
      <w:r w:rsidR="5B3070AB" w:rsidRPr="1D6DC5B7">
        <w:rPr>
          <w:rFonts w:asciiTheme="minorHAnsi" w:eastAsiaTheme="minorEastAsia" w:hAnsiTheme="minorHAnsi" w:cstheme="minorBidi"/>
          <w:sz w:val="22"/>
          <w:szCs w:val="22"/>
        </w:rPr>
        <w:t>6</w:t>
      </w:r>
      <w:r w:rsidRPr="1D6DC5B7">
        <w:rPr>
          <w:rFonts w:asciiTheme="minorHAnsi" w:eastAsiaTheme="minorEastAsia" w:hAnsiTheme="minorHAnsi" w:cstheme="minorBidi"/>
          <w:sz w:val="22"/>
          <w:szCs w:val="22"/>
        </w:rPr>
        <w:t xml:space="preserve"> for an Artificial Intelligence </w:t>
      </w:r>
      <w:r w:rsidR="62485D09" w:rsidRPr="1D6DC5B7">
        <w:rPr>
          <w:rFonts w:asciiTheme="minorHAnsi" w:eastAsiaTheme="minorEastAsia" w:hAnsiTheme="minorHAnsi" w:cstheme="minorBidi"/>
          <w:sz w:val="22"/>
          <w:szCs w:val="22"/>
        </w:rPr>
        <w:t>Driven Continuous Count Sites (AICCS)</w:t>
      </w:r>
      <w:bookmarkEnd w:id="0"/>
      <w:r w:rsidRPr="1D6DC5B7">
        <w:rPr>
          <w:rFonts w:asciiTheme="minorHAnsi" w:eastAsiaTheme="minorEastAsia" w:hAnsiTheme="minorHAnsi" w:cstheme="minorBidi"/>
          <w:sz w:val="22"/>
          <w:szCs w:val="22"/>
        </w:rPr>
        <w:t>.</w:t>
      </w:r>
    </w:p>
    <w:p w14:paraId="3B09FF58" w14:textId="77777777" w:rsidR="00E256C0" w:rsidRDefault="7C15C23B" w:rsidP="4E9FB7A7">
      <w:pPr>
        <w:pStyle w:val="Heading4"/>
        <w:spacing w:after="0" w:afterAutospacing="0"/>
      </w:pPr>
      <w:r>
        <w:t>Overview of the Services and/or Goods Offered</w:t>
      </w:r>
    </w:p>
    <w:p w14:paraId="7DCCC4D4" w14:textId="6A36FCAF" w:rsidR="005A162C" w:rsidRDefault="7C15C23B" w:rsidP="7C15C23B">
      <w:pPr>
        <w:spacing w:after="0"/>
        <w:rPr>
          <w:rFonts w:ascii="Calibri" w:eastAsia="Calibri" w:hAnsi="Calibri" w:cs="Calibri"/>
        </w:rPr>
      </w:pPr>
      <w:r w:rsidRPr="005A162C">
        <w:rPr>
          <w:rFonts w:ascii="Calibri" w:eastAsia="Calibri" w:hAnsi="Calibri" w:cs="Calibri"/>
        </w:rPr>
        <w:t xml:space="preserve">Leetron, a trailblazer in AI-based traffic counting for </w:t>
      </w:r>
      <w:r w:rsidRPr="005A162C">
        <w:rPr>
          <w:rFonts w:ascii="Calibri" w:eastAsia="Calibri" w:hAnsi="Calibri" w:cs="Calibri"/>
          <w:bCs/>
        </w:rPr>
        <w:t>FHWA 13-class classification</w:t>
      </w:r>
      <w:r w:rsidRPr="005A162C">
        <w:rPr>
          <w:rFonts w:ascii="Calibri" w:eastAsia="Calibri" w:hAnsi="Calibri" w:cs="Calibri"/>
        </w:rPr>
        <w:t xml:space="preserve">, sets the standard for accuracy and performance. Our technology delivers </w:t>
      </w:r>
      <w:r w:rsidRPr="005A162C">
        <w:rPr>
          <w:rFonts w:ascii="Calibri" w:eastAsia="Calibri" w:hAnsi="Calibri" w:cs="Calibri"/>
          <w:bCs/>
        </w:rPr>
        <w:t>unmatched precision</w:t>
      </w:r>
      <w:r w:rsidRPr="005A162C">
        <w:rPr>
          <w:rFonts w:ascii="Calibri" w:eastAsia="Calibri" w:hAnsi="Calibri" w:cs="Calibri"/>
        </w:rPr>
        <w:t xml:space="preserve"> in AI-driven volume </w:t>
      </w:r>
      <w:r w:rsidR="00860A31">
        <w:rPr>
          <w:rFonts w:ascii="Calibri" w:eastAsia="Calibri" w:hAnsi="Calibri" w:cs="Calibri"/>
        </w:rPr>
        <w:t xml:space="preserve">(well above 95%) </w:t>
      </w:r>
      <w:r w:rsidRPr="005A162C">
        <w:rPr>
          <w:rFonts w:ascii="Calibri" w:eastAsia="Calibri" w:hAnsi="Calibri" w:cs="Calibri"/>
        </w:rPr>
        <w:t xml:space="preserve">and classification data </w:t>
      </w:r>
      <w:r w:rsidR="00860A31">
        <w:rPr>
          <w:rFonts w:ascii="Calibri" w:eastAsia="Calibri" w:hAnsi="Calibri" w:cs="Calibri"/>
        </w:rPr>
        <w:t xml:space="preserve">(well above 90%) </w:t>
      </w:r>
      <w:r w:rsidRPr="005A162C">
        <w:rPr>
          <w:rFonts w:ascii="Calibri" w:eastAsia="Calibri" w:hAnsi="Calibri" w:cs="Calibri"/>
        </w:rPr>
        <w:t xml:space="preserve">while remaining the </w:t>
      </w:r>
      <w:r w:rsidRPr="005A162C">
        <w:rPr>
          <w:rFonts w:ascii="Calibri" w:eastAsia="Calibri" w:hAnsi="Calibri" w:cs="Calibri"/>
          <w:bCs/>
        </w:rPr>
        <w:t>most cost-effective</w:t>
      </w:r>
      <w:r w:rsidRPr="005A162C">
        <w:rPr>
          <w:rFonts w:ascii="Calibri" w:eastAsia="Calibri" w:hAnsi="Calibri" w:cs="Calibri"/>
        </w:rPr>
        <w:t xml:space="preserve"> solution in the industry. </w:t>
      </w:r>
      <w:r w:rsidR="00015C3B">
        <w:rPr>
          <w:rFonts w:ascii="Calibri" w:eastAsia="Calibri" w:hAnsi="Calibri" w:cs="Calibri"/>
        </w:rPr>
        <w:t xml:space="preserve"> </w:t>
      </w:r>
      <w:r w:rsidRPr="005A162C">
        <w:rPr>
          <w:rFonts w:ascii="Calibri" w:eastAsia="Calibri" w:hAnsi="Calibri" w:cs="Calibri"/>
        </w:rPr>
        <w:t xml:space="preserve">Trusted by over </w:t>
      </w:r>
      <w:r w:rsidRPr="005A162C">
        <w:rPr>
          <w:rFonts w:ascii="Calibri" w:eastAsia="Calibri" w:hAnsi="Calibri" w:cs="Calibri"/>
          <w:bCs/>
        </w:rPr>
        <w:t>30 DOTs</w:t>
      </w:r>
      <w:r w:rsidR="00860A31">
        <w:rPr>
          <w:rFonts w:ascii="Calibri" w:eastAsia="Calibri" w:hAnsi="Calibri" w:cs="Calibri"/>
          <w:bCs/>
        </w:rPr>
        <w:t xml:space="preserve"> </w:t>
      </w:r>
      <w:r w:rsidRPr="005A162C">
        <w:rPr>
          <w:rFonts w:ascii="Calibri" w:eastAsia="Calibri" w:hAnsi="Calibri" w:cs="Calibri"/>
          <w:bCs/>
        </w:rPr>
        <w:t>and transportation agencies</w:t>
      </w:r>
      <w:r w:rsidRPr="005A162C">
        <w:rPr>
          <w:rFonts w:ascii="Calibri" w:eastAsia="Calibri" w:hAnsi="Calibri" w:cs="Calibri"/>
        </w:rPr>
        <w:t>, Leetron’s systems are built for reliability in diverse climates, including those found in Iowa.</w:t>
      </w:r>
      <w:r w:rsidR="00015C3B">
        <w:rPr>
          <w:rFonts w:ascii="Calibri" w:eastAsia="Calibri" w:hAnsi="Calibri" w:cs="Calibri"/>
        </w:rPr>
        <w:t xml:space="preserve"> </w:t>
      </w:r>
      <w:r w:rsidRPr="005A162C">
        <w:rPr>
          <w:rFonts w:ascii="Calibri" w:eastAsia="Calibri" w:hAnsi="Calibri" w:cs="Calibri"/>
        </w:rPr>
        <w:t xml:space="preserve"> Long-term deployments with agencies such as </w:t>
      </w:r>
      <w:r w:rsidRPr="005A162C">
        <w:rPr>
          <w:rFonts w:ascii="Calibri" w:eastAsia="Calibri" w:hAnsi="Calibri" w:cs="Calibri"/>
          <w:bCs/>
        </w:rPr>
        <w:t>New York State DOT (</w:t>
      </w:r>
      <w:r w:rsidR="00860A31">
        <w:rPr>
          <w:rFonts w:ascii="Calibri" w:eastAsia="Calibri" w:hAnsi="Calibri" w:cs="Calibri"/>
          <w:bCs/>
        </w:rPr>
        <w:t>six</w:t>
      </w:r>
      <w:r w:rsidRPr="005A162C">
        <w:rPr>
          <w:rFonts w:ascii="Calibri" w:eastAsia="Calibri" w:hAnsi="Calibri" w:cs="Calibri"/>
          <w:bCs/>
        </w:rPr>
        <w:t xml:space="preserve"> years of continuous operation)</w:t>
      </w:r>
      <w:r w:rsidRPr="005A162C">
        <w:rPr>
          <w:rFonts w:ascii="Calibri" w:eastAsia="Calibri" w:hAnsi="Calibri" w:cs="Calibri"/>
        </w:rPr>
        <w:t xml:space="preserve"> and </w:t>
      </w:r>
      <w:r w:rsidRPr="005A162C">
        <w:rPr>
          <w:rFonts w:ascii="Calibri" w:eastAsia="Calibri" w:hAnsi="Calibri" w:cs="Calibri"/>
          <w:bCs/>
        </w:rPr>
        <w:t>Montana DOT (two years of continuous operation)</w:t>
      </w:r>
      <w:r w:rsidRPr="005A162C">
        <w:rPr>
          <w:rFonts w:ascii="Calibri" w:eastAsia="Calibri" w:hAnsi="Calibri" w:cs="Calibri"/>
        </w:rPr>
        <w:t xml:space="preserve"> demonstrate our proven performance.</w:t>
      </w:r>
    </w:p>
    <w:p w14:paraId="5A6F0C45" w14:textId="77777777" w:rsidR="002E2A9D" w:rsidRDefault="002E2A9D" w:rsidP="7C15C23B">
      <w:pPr>
        <w:spacing w:after="0"/>
        <w:rPr>
          <w:rFonts w:ascii="Calibri" w:eastAsia="Calibri" w:hAnsi="Calibri" w:cs="Calibri"/>
        </w:rPr>
      </w:pPr>
    </w:p>
    <w:p w14:paraId="29A76F9C" w14:textId="5761E319" w:rsidR="00D75DBF" w:rsidRPr="00D75DBF" w:rsidRDefault="7C15C23B" w:rsidP="005A162C">
      <w:pPr>
        <w:spacing w:after="0"/>
      </w:pPr>
      <w:r w:rsidRPr="005A162C">
        <w:rPr>
          <w:rFonts w:ascii="Calibri" w:eastAsia="Calibri" w:hAnsi="Calibri" w:cs="Calibri"/>
        </w:rPr>
        <w:t xml:space="preserve">Beyond accuracy, Leetron ensures </w:t>
      </w:r>
      <w:r w:rsidRPr="005A162C">
        <w:rPr>
          <w:rFonts w:ascii="Calibri" w:eastAsia="Calibri" w:hAnsi="Calibri" w:cs="Calibri"/>
          <w:bCs/>
        </w:rPr>
        <w:t>seamless data availability</w:t>
      </w:r>
      <w:r w:rsidRPr="005A162C">
        <w:rPr>
          <w:rFonts w:ascii="Calibri" w:eastAsia="Calibri" w:hAnsi="Calibri" w:cs="Calibri"/>
        </w:rPr>
        <w:t xml:space="preserve"> through compatibility with leading post processing platforms like </w:t>
      </w:r>
      <w:r w:rsidR="00860A31">
        <w:rPr>
          <w:rFonts w:ascii="Calibri" w:eastAsia="Calibri" w:hAnsi="Calibri" w:cs="Calibri"/>
        </w:rPr>
        <w:t>High Desert (</w:t>
      </w:r>
      <w:proofErr w:type="spellStart"/>
      <w:r w:rsidRPr="005A162C">
        <w:rPr>
          <w:rFonts w:ascii="Calibri" w:eastAsia="Calibri" w:hAnsi="Calibri" w:cs="Calibri"/>
          <w:bCs/>
        </w:rPr>
        <w:t>Jackalope</w:t>
      </w:r>
      <w:proofErr w:type="spellEnd"/>
      <w:r w:rsidR="00860A31">
        <w:rPr>
          <w:rFonts w:ascii="Calibri" w:eastAsia="Calibri" w:hAnsi="Calibri" w:cs="Calibri"/>
          <w:bCs/>
        </w:rPr>
        <w:t>)</w:t>
      </w:r>
      <w:r w:rsidRPr="005A162C">
        <w:rPr>
          <w:rFonts w:ascii="Calibri" w:eastAsia="Calibri" w:hAnsi="Calibri" w:cs="Calibri"/>
          <w:bCs/>
        </w:rPr>
        <w:t xml:space="preserve">, MS2, </w:t>
      </w:r>
      <w:proofErr w:type="spellStart"/>
      <w:r w:rsidRPr="005A162C">
        <w:rPr>
          <w:rFonts w:ascii="Calibri" w:eastAsia="Calibri" w:hAnsi="Calibri" w:cs="Calibri"/>
          <w:bCs/>
        </w:rPr>
        <w:t>Drakewell</w:t>
      </w:r>
      <w:proofErr w:type="spellEnd"/>
      <w:r w:rsidRPr="005A162C">
        <w:rPr>
          <w:rFonts w:ascii="Calibri" w:eastAsia="Calibri" w:hAnsi="Calibri" w:cs="Calibri"/>
          <w:bCs/>
        </w:rPr>
        <w:t>, and others</w:t>
      </w:r>
      <w:r w:rsidRPr="005A162C">
        <w:rPr>
          <w:rFonts w:ascii="Calibri" w:eastAsia="Calibri" w:hAnsi="Calibri" w:cs="Calibri"/>
        </w:rPr>
        <w:t xml:space="preserve">. Our </w:t>
      </w:r>
      <w:proofErr w:type="gramStart"/>
      <w:r w:rsidRPr="005A162C">
        <w:rPr>
          <w:rFonts w:ascii="Calibri" w:eastAsia="Calibri" w:hAnsi="Calibri" w:cs="Calibri"/>
        </w:rPr>
        <w:t>system not only meet</w:t>
      </w:r>
      <w:proofErr w:type="gramEnd"/>
      <w:r w:rsidR="00015C3B">
        <w:rPr>
          <w:rFonts w:ascii="Calibri" w:eastAsia="Calibri" w:hAnsi="Calibri" w:cs="Calibri"/>
        </w:rPr>
        <w:t xml:space="preserve">, </w:t>
      </w:r>
      <w:r w:rsidRPr="005A162C">
        <w:rPr>
          <w:rFonts w:ascii="Calibri" w:eastAsia="Calibri" w:hAnsi="Calibri" w:cs="Calibri"/>
        </w:rPr>
        <w:t>but in m</w:t>
      </w:r>
      <w:r w:rsidR="00015C3B">
        <w:rPr>
          <w:rFonts w:ascii="Calibri" w:eastAsia="Calibri" w:hAnsi="Calibri" w:cs="Calibri"/>
        </w:rPr>
        <w:t>ost</w:t>
      </w:r>
      <w:r w:rsidRPr="005A162C">
        <w:rPr>
          <w:rFonts w:ascii="Calibri" w:eastAsia="Calibri" w:hAnsi="Calibri" w:cs="Calibri"/>
        </w:rPr>
        <w:t xml:space="preserve"> cases exceeds</w:t>
      </w:r>
      <w:r w:rsidR="00015C3B">
        <w:rPr>
          <w:rFonts w:ascii="Calibri" w:eastAsia="Calibri" w:hAnsi="Calibri" w:cs="Calibri"/>
        </w:rPr>
        <w:t xml:space="preserve"> </w:t>
      </w:r>
      <w:r w:rsidRPr="005A162C">
        <w:rPr>
          <w:rFonts w:ascii="Calibri" w:eastAsia="Calibri" w:hAnsi="Calibri" w:cs="Calibri"/>
        </w:rPr>
        <w:t>Iowa’s RF</w:t>
      </w:r>
      <w:r w:rsidR="00860A31">
        <w:rPr>
          <w:rFonts w:ascii="Calibri" w:eastAsia="Calibri" w:hAnsi="Calibri" w:cs="Calibri"/>
        </w:rPr>
        <w:t>B</w:t>
      </w:r>
      <w:r w:rsidRPr="005A162C">
        <w:rPr>
          <w:rFonts w:ascii="Calibri" w:eastAsia="Calibri" w:hAnsi="Calibri" w:cs="Calibri"/>
        </w:rPr>
        <w:t xml:space="preserve"> requirements. Additionally, Leetron is designed for </w:t>
      </w:r>
      <w:r w:rsidRPr="005A162C">
        <w:rPr>
          <w:rFonts w:ascii="Calibri" w:eastAsia="Calibri" w:hAnsi="Calibri" w:cs="Calibri"/>
          <w:bCs/>
        </w:rPr>
        <w:t>simple installation</w:t>
      </w:r>
      <w:r w:rsidRPr="005A162C">
        <w:rPr>
          <w:rFonts w:ascii="Calibri" w:eastAsia="Calibri" w:hAnsi="Calibri" w:cs="Calibri"/>
        </w:rPr>
        <w:t xml:space="preserve"> by two-person crews</w:t>
      </w:r>
      <w:r w:rsidR="00015C3B">
        <w:rPr>
          <w:rFonts w:ascii="Calibri" w:eastAsia="Calibri" w:hAnsi="Calibri" w:cs="Calibri"/>
        </w:rPr>
        <w:t xml:space="preserve"> with most installations on one side of the roadway</w:t>
      </w:r>
      <w:r w:rsidRPr="005A162C">
        <w:rPr>
          <w:rFonts w:ascii="Calibri" w:eastAsia="Calibri" w:hAnsi="Calibri" w:cs="Calibri"/>
        </w:rPr>
        <w:t xml:space="preserve">, whether </w:t>
      </w:r>
      <w:r w:rsidRPr="005A162C">
        <w:rPr>
          <w:rFonts w:ascii="Calibri" w:eastAsia="Calibri" w:hAnsi="Calibri" w:cs="Calibri"/>
          <w:bCs/>
        </w:rPr>
        <w:t>DOT staff, contractors, or subcontractors</w:t>
      </w:r>
      <w:r w:rsidRPr="005A162C">
        <w:rPr>
          <w:rFonts w:ascii="Calibri" w:eastAsia="Calibri" w:hAnsi="Calibri" w:cs="Calibri"/>
        </w:rPr>
        <w:t>, ensuring easy deployment without specialized expertise.</w:t>
      </w:r>
      <w:r w:rsidR="002E2A9D">
        <w:rPr>
          <w:rFonts w:ascii="Calibri" w:eastAsia="Calibri" w:hAnsi="Calibri" w:cs="Calibri"/>
        </w:rPr>
        <w:t xml:space="preserve">  Leetron systems provide IR lighting for accurate night time sensing and for all types of weather conditions.</w:t>
      </w:r>
    </w:p>
    <w:p w14:paraId="471032F1" w14:textId="4AA5A7D2" w:rsidR="00D75DBF" w:rsidRDefault="7C15C23B" w:rsidP="7C15C23B">
      <w:pPr>
        <w:pStyle w:val="Heading4"/>
        <w:spacing w:after="0" w:afterAutospacing="0"/>
      </w:pPr>
      <w:r>
        <w:t>Lessons Learned in AI Traffic Counting</w:t>
      </w:r>
    </w:p>
    <w:p w14:paraId="61EC131A" w14:textId="77777777" w:rsidR="00860B42" w:rsidRDefault="00860B42" w:rsidP="7C15C23B">
      <w:pPr>
        <w:pStyle w:val="Heading4"/>
        <w:spacing w:after="0" w:afterAutospacing="0"/>
      </w:pPr>
    </w:p>
    <w:p w14:paraId="1F4AF8C6" w14:textId="77777777" w:rsidR="00860B42" w:rsidRDefault="00860B42" w:rsidP="00860B42">
      <w:r>
        <w:t>Through years of innovation since the original release of Leetron’s AI vehicle detection product, we have identified two key insights that challenge conventional traffic monitoring assumptions:</w:t>
      </w:r>
    </w:p>
    <w:p w14:paraId="1A368425" w14:textId="77777777" w:rsidR="00860B42" w:rsidRDefault="00860B42" w:rsidP="00860B42">
      <w:r>
        <w:t>1.</w:t>
      </w:r>
      <w:r>
        <w:tab/>
      </w:r>
      <w:r w:rsidRPr="00860B42">
        <w:rPr>
          <w:b/>
        </w:rPr>
        <w:t>One model does not fit all</w:t>
      </w:r>
      <w:r>
        <w:t>. Individual permanent count locations require tailored solutions to leverage infrastructure options around varying roadway topography and ensure optimal performance and cost-effectiveness.</w:t>
      </w:r>
    </w:p>
    <w:p w14:paraId="38784C78" w14:textId="77777777" w:rsidR="00860B42" w:rsidRDefault="00860B42" w:rsidP="00860B42">
      <w:r>
        <w:t>2.</w:t>
      </w:r>
      <w:r>
        <w:tab/>
      </w:r>
      <w:r w:rsidRPr="00860B42">
        <w:rPr>
          <w:b/>
        </w:rPr>
        <w:t>The 20/80 rule applies to AI-based traffic monitoring systems.</w:t>
      </w:r>
      <w:r>
        <w:t xml:space="preserve">   A small portion of development effort is required to make the system work under normal conditions, while the majority of effort (80%) is dedicated to performance refinement across a wide range of weather and traffic conditions.  This extra work is where Leetron provides superior classification data.</w:t>
      </w:r>
    </w:p>
    <w:p w14:paraId="7A1A66F1" w14:textId="77777777" w:rsidR="00860B42" w:rsidRDefault="00860B42" w:rsidP="00860B42">
      <w:r>
        <w:t>These insights led to the development of four specialized Leetron models, guaranteeing an optimal solution for each permanent count site.  They also explain how Leetron was able to develop a prototype in just three months, launch a functional product in under two years, but needed six years to on abnormal conditions to address real-world challenges in AI-based traffic counting.</w:t>
      </w:r>
    </w:p>
    <w:p w14:paraId="5C0AA439" w14:textId="77777777" w:rsidR="00860B42" w:rsidRPr="00D75DBF" w:rsidRDefault="00860B42" w:rsidP="7C15C23B">
      <w:pPr>
        <w:pStyle w:val="Heading4"/>
        <w:spacing w:after="0" w:afterAutospacing="0"/>
        <w:rPr>
          <w:b w:val="0"/>
          <w:bCs w:val="0"/>
          <w:color w:val="000000" w:themeColor="text1"/>
          <w:sz w:val="27"/>
          <w:szCs w:val="27"/>
        </w:rPr>
      </w:pPr>
    </w:p>
    <w:p w14:paraId="5B066519" w14:textId="77777777" w:rsidR="00860B42" w:rsidRDefault="00860B42" w:rsidP="6F0E79CB">
      <w:pPr>
        <w:spacing w:beforeAutospacing="1" w:after="0" w:line="240" w:lineRule="auto"/>
      </w:pPr>
    </w:p>
    <w:p w14:paraId="6F41DCF7" w14:textId="0645DD21" w:rsidR="00860B42" w:rsidRDefault="00860B42" w:rsidP="6F0E79CB">
      <w:pPr>
        <w:spacing w:beforeAutospacing="1" w:after="0" w:line="240" w:lineRule="auto"/>
      </w:pPr>
      <w:r w:rsidRPr="00860B42">
        <w:rPr>
          <w:b/>
        </w:rPr>
        <w:t>Leetron Permanent Count System Models</w:t>
      </w:r>
    </w:p>
    <w:p w14:paraId="1F61498C" w14:textId="3A4607AF" w:rsidR="00860B42" w:rsidRDefault="00860B42" w:rsidP="6F0E79CB">
      <w:pPr>
        <w:spacing w:beforeAutospacing="1" w:after="0" w:line="240" w:lineRule="auto"/>
      </w:pPr>
      <w:r w:rsidRPr="00860B42">
        <w:t xml:space="preserve">Resulting from years of research and to align with continued and emerging industry demands, Leetron has developed five distinct system models for permanent continuous count traffic monitoring.  Each is designed to provide the highest quality FHWA volume and 13 classification vehicle type bins (live) traffic data while balancing site topography, component efficiencies, and cost.  Each system model can be installed and operational in one day by a two-man crew of </w:t>
      </w:r>
      <w:proofErr w:type="gramStart"/>
      <w:r w:rsidRPr="00860B42">
        <w:t>either DOT</w:t>
      </w:r>
      <w:proofErr w:type="gramEnd"/>
      <w:r w:rsidRPr="00860B42">
        <w:t xml:space="preserve"> personnel, DOT contractors, or subcontractor.</w:t>
      </w:r>
    </w:p>
    <w:p w14:paraId="724F550D" w14:textId="77777777" w:rsidR="00860B42" w:rsidRDefault="00860B42" w:rsidP="6F0E79CB">
      <w:pPr>
        <w:spacing w:beforeAutospacing="1" w:after="0" w:line="240" w:lineRule="auto"/>
      </w:pPr>
    </w:p>
    <w:p w14:paraId="52586056" w14:textId="0B955D7A" w:rsidR="00860B42" w:rsidRPr="00D75DBF" w:rsidRDefault="00860B42" w:rsidP="6F0E79CB">
      <w:pPr>
        <w:spacing w:beforeAutospacing="1" w:after="0" w:line="240" w:lineRule="auto"/>
        <w:rPr>
          <w:rFonts w:eastAsiaTheme="minorEastAsia"/>
        </w:rPr>
      </w:pPr>
    </w:p>
    <w:tbl>
      <w:tblPr>
        <w:tblStyle w:val="TableGrid"/>
        <w:tblW w:w="0" w:type="auto"/>
        <w:tblLook w:val="06A0" w:firstRow="1" w:lastRow="0" w:firstColumn="1" w:lastColumn="0" w:noHBand="1" w:noVBand="1"/>
      </w:tblPr>
      <w:tblGrid>
        <w:gridCol w:w="803"/>
        <w:gridCol w:w="784"/>
        <w:gridCol w:w="780"/>
        <w:gridCol w:w="896"/>
        <w:gridCol w:w="980"/>
        <w:gridCol w:w="980"/>
        <w:gridCol w:w="24"/>
        <w:gridCol w:w="671"/>
        <w:gridCol w:w="687"/>
        <w:gridCol w:w="638"/>
        <w:gridCol w:w="939"/>
        <w:gridCol w:w="678"/>
        <w:gridCol w:w="78"/>
      </w:tblGrid>
      <w:tr w:rsidR="4E9FB7A7" w14:paraId="2919181A" w14:textId="77777777" w:rsidTr="002E2A9D">
        <w:trPr>
          <w:trHeight w:val="840"/>
        </w:trPr>
        <w:tc>
          <w:tcPr>
            <w:tcW w:w="803" w:type="dxa"/>
            <w:shd w:val="clear" w:color="auto" w:fill="D9D9D9" w:themeFill="background1" w:themeFillShade="D9"/>
            <w:vAlign w:val="center"/>
          </w:tcPr>
          <w:p w14:paraId="07049EBA" w14:textId="6FBE6364" w:rsidR="4E9FB7A7" w:rsidRDefault="6F0E79CB" w:rsidP="6F0E79CB">
            <w:pPr>
              <w:jc w:val="center"/>
              <w:rPr>
                <w:rFonts w:eastAsiaTheme="minorEastAsia"/>
                <w:b/>
                <w:bCs/>
                <w:sz w:val="20"/>
                <w:szCs w:val="20"/>
              </w:rPr>
            </w:pPr>
            <w:r w:rsidRPr="6F0E79CB">
              <w:rPr>
                <w:rFonts w:eastAsiaTheme="minorEastAsia"/>
                <w:b/>
                <w:bCs/>
                <w:sz w:val="20"/>
                <w:szCs w:val="20"/>
              </w:rPr>
              <w:t>Model</w:t>
            </w:r>
          </w:p>
        </w:tc>
        <w:tc>
          <w:tcPr>
            <w:tcW w:w="784" w:type="dxa"/>
            <w:shd w:val="clear" w:color="auto" w:fill="D9D9D9" w:themeFill="background1" w:themeFillShade="D9"/>
            <w:vAlign w:val="center"/>
          </w:tcPr>
          <w:p w14:paraId="6B944569" w14:textId="2A29D8FD" w:rsidR="4E9FB7A7" w:rsidRDefault="6F0E79CB" w:rsidP="6F0E79CB">
            <w:pPr>
              <w:jc w:val="center"/>
              <w:rPr>
                <w:rFonts w:eastAsiaTheme="minorEastAsia"/>
                <w:b/>
                <w:bCs/>
                <w:sz w:val="20"/>
                <w:szCs w:val="20"/>
              </w:rPr>
            </w:pPr>
            <w:r w:rsidRPr="6F0E79CB">
              <w:rPr>
                <w:rFonts w:eastAsiaTheme="minorEastAsia"/>
                <w:b/>
                <w:bCs/>
                <w:sz w:val="20"/>
                <w:szCs w:val="20"/>
              </w:rPr>
              <w:t>Offset</w:t>
            </w:r>
          </w:p>
        </w:tc>
        <w:tc>
          <w:tcPr>
            <w:tcW w:w="780" w:type="dxa"/>
            <w:shd w:val="clear" w:color="auto" w:fill="D9D9D9" w:themeFill="background1" w:themeFillShade="D9"/>
            <w:vAlign w:val="center"/>
          </w:tcPr>
          <w:p w14:paraId="74173B5A" w14:textId="01F28595" w:rsidR="4E9FB7A7" w:rsidRDefault="6F0E79CB" w:rsidP="6F0E79CB">
            <w:pPr>
              <w:jc w:val="center"/>
              <w:rPr>
                <w:rFonts w:eastAsiaTheme="minorEastAsia"/>
                <w:b/>
                <w:bCs/>
                <w:sz w:val="20"/>
                <w:szCs w:val="20"/>
              </w:rPr>
            </w:pPr>
            <w:r w:rsidRPr="6F0E79CB">
              <w:rPr>
                <w:rFonts w:eastAsiaTheme="minorEastAsia"/>
                <w:b/>
                <w:bCs/>
                <w:sz w:val="20"/>
                <w:szCs w:val="20"/>
              </w:rPr>
              <w:t>Cam Height</w:t>
            </w:r>
          </w:p>
        </w:tc>
        <w:tc>
          <w:tcPr>
            <w:tcW w:w="896" w:type="dxa"/>
            <w:shd w:val="clear" w:color="auto" w:fill="D9D9D9" w:themeFill="background1" w:themeFillShade="D9"/>
            <w:vAlign w:val="center"/>
          </w:tcPr>
          <w:p w14:paraId="4CE1B98F" w14:textId="43E828E4" w:rsidR="4E9FB7A7" w:rsidRDefault="6F0E79CB" w:rsidP="6F0E79CB">
            <w:pPr>
              <w:jc w:val="center"/>
              <w:rPr>
                <w:rFonts w:eastAsiaTheme="minorEastAsia"/>
                <w:b/>
                <w:bCs/>
                <w:sz w:val="20"/>
                <w:szCs w:val="20"/>
              </w:rPr>
            </w:pPr>
            <w:r w:rsidRPr="6F0E79CB">
              <w:rPr>
                <w:rFonts w:eastAsiaTheme="minorEastAsia"/>
                <w:b/>
                <w:bCs/>
                <w:sz w:val="20"/>
                <w:szCs w:val="20"/>
              </w:rPr>
              <w:t>Camera Type / Qty</w:t>
            </w:r>
          </w:p>
        </w:tc>
        <w:tc>
          <w:tcPr>
            <w:tcW w:w="980" w:type="dxa"/>
            <w:shd w:val="clear" w:color="auto" w:fill="D9D9D9" w:themeFill="background1" w:themeFillShade="D9"/>
            <w:vAlign w:val="center"/>
          </w:tcPr>
          <w:p w14:paraId="3FF46E45" w14:textId="290C84B6" w:rsidR="4E9FB7A7" w:rsidRDefault="6F0E79CB" w:rsidP="6F0E79CB">
            <w:pPr>
              <w:jc w:val="center"/>
              <w:rPr>
                <w:rFonts w:eastAsiaTheme="minorEastAsia"/>
                <w:b/>
                <w:bCs/>
                <w:sz w:val="20"/>
                <w:szCs w:val="20"/>
              </w:rPr>
            </w:pPr>
            <w:r w:rsidRPr="6F0E79CB">
              <w:rPr>
                <w:rFonts w:eastAsiaTheme="minorEastAsia"/>
                <w:b/>
                <w:bCs/>
                <w:sz w:val="20"/>
                <w:szCs w:val="20"/>
              </w:rPr>
              <w:t>Cam-1 Max Lanes / Direction</w:t>
            </w:r>
          </w:p>
          <w:p w14:paraId="1FBA6CE9" w14:textId="366EB323" w:rsidR="4E9FB7A7" w:rsidRDefault="4E9FB7A7" w:rsidP="6F0E79CB">
            <w:pPr>
              <w:jc w:val="center"/>
              <w:rPr>
                <w:rFonts w:eastAsiaTheme="minorEastAsia"/>
                <w:b/>
                <w:bCs/>
                <w:sz w:val="20"/>
                <w:szCs w:val="20"/>
              </w:rPr>
            </w:pPr>
          </w:p>
        </w:tc>
        <w:tc>
          <w:tcPr>
            <w:tcW w:w="980" w:type="dxa"/>
            <w:shd w:val="clear" w:color="auto" w:fill="D9D9D9" w:themeFill="background1" w:themeFillShade="D9"/>
            <w:vAlign w:val="center"/>
          </w:tcPr>
          <w:p w14:paraId="6AB45286" w14:textId="63E91D41" w:rsidR="4E9FB7A7" w:rsidRDefault="6F0E79CB" w:rsidP="6F0E79CB">
            <w:pPr>
              <w:jc w:val="center"/>
              <w:rPr>
                <w:rFonts w:eastAsiaTheme="minorEastAsia"/>
                <w:b/>
                <w:bCs/>
                <w:sz w:val="20"/>
                <w:szCs w:val="20"/>
              </w:rPr>
            </w:pPr>
            <w:r w:rsidRPr="6F0E79CB">
              <w:rPr>
                <w:rFonts w:eastAsiaTheme="minorEastAsia"/>
                <w:b/>
                <w:bCs/>
                <w:sz w:val="20"/>
                <w:szCs w:val="20"/>
              </w:rPr>
              <w:t>Cam-2</w:t>
            </w:r>
          </w:p>
          <w:p w14:paraId="3DEDBB81" w14:textId="4BCE2C97" w:rsidR="4E9FB7A7" w:rsidRDefault="6F0E79CB" w:rsidP="6F0E79CB">
            <w:pPr>
              <w:jc w:val="center"/>
              <w:rPr>
                <w:rFonts w:eastAsiaTheme="minorEastAsia"/>
                <w:b/>
                <w:bCs/>
                <w:sz w:val="20"/>
                <w:szCs w:val="20"/>
              </w:rPr>
            </w:pPr>
            <w:r w:rsidRPr="6F0E79CB">
              <w:rPr>
                <w:rFonts w:eastAsiaTheme="minorEastAsia"/>
                <w:b/>
                <w:bCs/>
                <w:sz w:val="20"/>
                <w:szCs w:val="20"/>
              </w:rPr>
              <w:t>Max Lanes / Direction</w:t>
            </w:r>
          </w:p>
          <w:p w14:paraId="35937448" w14:textId="366EB323" w:rsidR="4E9FB7A7" w:rsidRDefault="4E9FB7A7" w:rsidP="6F0E79CB">
            <w:pPr>
              <w:jc w:val="center"/>
              <w:rPr>
                <w:rFonts w:eastAsiaTheme="minorEastAsia"/>
                <w:b/>
                <w:bCs/>
                <w:sz w:val="20"/>
                <w:szCs w:val="20"/>
              </w:rPr>
            </w:pPr>
          </w:p>
        </w:tc>
        <w:tc>
          <w:tcPr>
            <w:tcW w:w="2020" w:type="dxa"/>
            <w:gridSpan w:val="4"/>
            <w:shd w:val="clear" w:color="auto" w:fill="D9D9D9" w:themeFill="background1" w:themeFillShade="D9"/>
            <w:vAlign w:val="center"/>
          </w:tcPr>
          <w:p w14:paraId="46B1BE77" w14:textId="7B8EF325" w:rsidR="4E9FB7A7" w:rsidRDefault="6F0E79CB" w:rsidP="6F0E79CB">
            <w:pPr>
              <w:jc w:val="center"/>
              <w:rPr>
                <w:rFonts w:eastAsiaTheme="minorEastAsia"/>
                <w:b/>
                <w:bCs/>
                <w:sz w:val="20"/>
                <w:szCs w:val="20"/>
              </w:rPr>
            </w:pPr>
            <w:r w:rsidRPr="6F0E79CB">
              <w:rPr>
                <w:rFonts w:eastAsiaTheme="minorEastAsia"/>
                <w:b/>
                <w:bCs/>
                <w:sz w:val="20"/>
                <w:szCs w:val="20"/>
              </w:rPr>
              <w:t>External IR</w:t>
            </w:r>
          </w:p>
        </w:tc>
        <w:tc>
          <w:tcPr>
            <w:tcW w:w="939" w:type="dxa"/>
            <w:shd w:val="clear" w:color="auto" w:fill="D9D9D9" w:themeFill="background1" w:themeFillShade="D9"/>
            <w:vAlign w:val="center"/>
          </w:tcPr>
          <w:p w14:paraId="28565D96" w14:textId="33D792A9" w:rsidR="4E9FB7A7" w:rsidRDefault="6F0E79CB" w:rsidP="6F0E79CB">
            <w:pPr>
              <w:jc w:val="center"/>
              <w:rPr>
                <w:rFonts w:eastAsiaTheme="minorEastAsia"/>
                <w:b/>
                <w:bCs/>
                <w:sz w:val="20"/>
                <w:szCs w:val="20"/>
              </w:rPr>
            </w:pPr>
            <w:r w:rsidRPr="6F0E79CB">
              <w:rPr>
                <w:rFonts w:eastAsiaTheme="minorEastAsia"/>
                <w:b/>
                <w:bCs/>
                <w:sz w:val="20"/>
                <w:szCs w:val="20"/>
              </w:rPr>
              <w:t>Max</w:t>
            </w:r>
          </w:p>
          <w:p w14:paraId="45A03904" w14:textId="5A6B76A2" w:rsidR="4E9FB7A7" w:rsidRDefault="6F0E79CB" w:rsidP="6F0E79CB">
            <w:pPr>
              <w:jc w:val="center"/>
              <w:rPr>
                <w:rFonts w:eastAsiaTheme="minorEastAsia"/>
                <w:b/>
                <w:bCs/>
                <w:sz w:val="20"/>
                <w:szCs w:val="20"/>
              </w:rPr>
            </w:pPr>
            <w:r w:rsidRPr="6F0E79CB">
              <w:rPr>
                <w:rFonts w:eastAsiaTheme="minorEastAsia"/>
                <w:b/>
                <w:bCs/>
                <w:sz w:val="20"/>
                <w:szCs w:val="20"/>
              </w:rPr>
              <w:t>Detect Distance</w:t>
            </w:r>
          </w:p>
          <w:p w14:paraId="447D5803" w14:textId="4DE8618A" w:rsidR="4E9FB7A7" w:rsidRDefault="6F0E79CB" w:rsidP="6F0E79CB">
            <w:pPr>
              <w:jc w:val="center"/>
              <w:rPr>
                <w:rFonts w:eastAsiaTheme="minorEastAsia"/>
                <w:b/>
                <w:bCs/>
                <w:sz w:val="20"/>
                <w:szCs w:val="20"/>
              </w:rPr>
            </w:pPr>
            <w:r w:rsidRPr="6F0E79CB">
              <w:rPr>
                <w:rFonts w:eastAsiaTheme="minorEastAsia"/>
                <w:b/>
                <w:bCs/>
                <w:sz w:val="20"/>
                <w:szCs w:val="20"/>
              </w:rPr>
              <w:t>(From Camera)</w:t>
            </w:r>
          </w:p>
        </w:tc>
        <w:tc>
          <w:tcPr>
            <w:tcW w:w="756" w:type="dxa"/>
            <w:gridSpan w:val="2"/>
            <w:shd w:val="clear" w:color="auto" w:fill="D9D9D9" w:themeFill="background1" w:themeFillShade="D9"/>
            <w:vAlign w:val="center"/>
          </w:tcPr>
          <w:p w14:paraId="0729DD7B" w14:textId="09488928" w:rsidR="4E9FB7A7" w:rsidRDefault="6F0E79CB" w:rsidP="6F0E79CB">
            <w:pPr>
              <w:jc w:val="center"/>
              <w:rPr>
                <w:rFonts w:eastAsiaTheme="minorEastAsia"/>
                <w:b/>
                <w:bCs/>
                <w:sz w:val="20"/>
                <w:szCs w:val="20"/>
              </w:rPr>
            </w:pPr>
            <w:proofErr w:type="spellStart"/>
            <w:r w:rsidRPr="6F0E79CB">
              <w:rPr>
                <w:rFonts w:eastAsiaTheme="minorEastAsia"/>
                <w:b/>
                <w:bCs/>
                <w:sz w:val="20"/>
                <w:szCs w:val="20"/>
              </w:rPr>
              <w:t>Pwr</w:t>
            </w:r>
            <w:proofErr w:type="spellEnd"/>
          </w:p>
        </w:tc>
      </w:tr>
      <w:tr w:rsidR="4E9FB7A7" w14:paraId="35AFC374" w14:textId="77777777" w:rsidTr="002E2A9D">
        <w:trPr>
          <w:trHeight w:val="275"/>
        </w:trPr>
        <w:tc>
          <w:tcPr>
            <w:tcW w:w="803" w:type="dxa"/>
            <w:vAlign w:val="center"/>
          </w:tcPr>
          <w:p w14:paraId="45CFCDF6" w14:textId="279206C8" w:rsidR="4E9FB7A7" w:rsidRDefault="6F0E79CB" w:rsidP="6F0E79CB">
            <w:pPr>
              <w:jc w:val="center"/>
              <w:rPr>
                <w:rFonts w:eastAsiaTheme="minorEastAsia"/>
                <w:b/>
                <w:bCs/>
              </w:rPr>
            </w:pPr>
            <w:r w:rsidRPr="6F0E79CB">
              <w:rPr>
                <w:rFonts w:eastAsiaTheme="minorEastAsia"/>
                <w:b/>
                <w:bCs/>
              </w:rPr>
              <w:t>AI200</w:t>
            </w:r>
          </w:p>
        </w:tc>
        <w:tc>
          <w:tcPr>
            <w:tcW w:w="784" w:type="dxa"/>
            <w:vAlign w:val="center"/>
          </w:tcPr>
          <w:p w14:paraId="2F52E3D5" w14:textId="1B84D0B8" w:rsidR="4E9FB7A7" w:rsidRDefault="6F0E79CB" w:rsidP="6F0E79CB">
            <w:pPr>
              <w:jc w:val="center"/>
              <w:rPr>
                <w:rFonts w:eastAsiaTheme="minorEastAsia"/>
              </w:rPr>
            </w:pPr>
            <w:r w:rsidRPr="6F0E79CB">
              <w:rPr>
                <w:rFonts w:eastAsiaTheme="minorEastAsia"/>
              </w:rPr>
              <w:t>25’+</w:t>
            </w:r>
          </w:p>
        </w:tc>
        <w:tc>
          <w:tcPr>
            <w:tcW w:w="780" w:type="dxa"/>
            <w:vAlign w:val="center"/>
          </w:tcPr>
          <w:p w14:paraId="3CF0D4A4" w14:textId="7470FB52" w:rsidR="4E9FB7A7" w:rsidRDefault="6F0E79CB" w:rsidP="6F0E79CB">
            <w:pPr>
              <w:jc w:val="center"/>
              <w:rPr>
                <w:rFonts w:eastAsiaTheme="minorEastAsia"/>
              </w:rPr>
            </w:pPr>
            <w:r w:rsidRPr="6F0E79CB">
              <w:rPr>
                <w:rFonts w:eastAsiaTheme="minorEastAsia"/>
              </w:rPr>
              <w:t>25’-35’</w:t>
            </w:r>
          </w:p>
        </w:tc>
        <w:tc>
          <w:tcPr>
            <w:tcW w:w="896" w:type="dxa"/>
            <w:vAlign w:val="center"/>
          </w:tcPr>
          <w:p w14:paraId="69DDC3A3" w14:textId="3E223C80" w:rsidR="4E9FB7A7" w:rsidRDefault="6F0E79CB" w:rsidP="6F0E79CB">
            <w:pPr>
              <w:jc w:val="center"/>
              <w:rPr>
                <w:rFonts w:eastAsiaTheme="minorEastAsia"/>
              </w:rPr>
            </w:pPr>
            <w:r w:rsidRPr="6F0E79CB">
              <w:rPr>
                <w:rFonts w:eastAsiaTheme="minorEastAsia"/>
              </w:rPr>
              <w:t>PTZ / 1</w:t>
            </w:r>
          </w:p>
        </w:tc>
        <w:tc>
          <w:tcPr>
            <w:tcW w:w="980" w:type="dxa"/>
            <w:vAlign w:val="center"/>
          </w:tcPr>
          <w:p w14:paraId="4EDA9095" w14:textId="39C2DF55" w:rsidR="4E9FB7A7" w:rsidRDefault="6F0E79CB" w:rsidP="6F0E79CB">
            <w:pPr>
              <w:jc w:val="center"/>
              <w:rPr>
                <w:rFonts w:eastAsiaTheme="minorEastAsia"/>
              </w:rPr>
            </w:pPr>
            <w:r w:rsidRPr="6F0E79CB">
              <w:rPr>
                <w:rFonts w:eastAsiaTheme="minorEastAsia"/>
              </w:rPr>
              <w:t>4 / Bi</w:t>
            </w:r>
          </w:p>
        </w:tc>
        <w:tc>
          <w:tcPr>
            <w:tcW w:w="980" w:type="dxa"/>
            <w:vAlign w:val="center"/>
          </w:tcPr>
          <w:p w14:paraId="59CC6674" w14:textId="7C0DC732" w:rsidR="4E9FB7A7" w:rsidRDefault="6F0E79CB" w:rsidP="6F0E79CB">
            <w:pPr>
              <w:jc w:val="center"/>
              <w:rPr>
                <w:rFonts w:eastAsiaTheme="minorEastAsia"/>
              </w:rPr>
            </w:pPr>
            <w:r w:rsidRPr="6F0E79CB">
              <w:rPr>
                <w:rFonts w:eastAsiaTheme="minorEastAsia"/>
              </w:rPr>
              <w:t>N/A</w:t>
            </w:r>
          </w:p>
        </w:tc>
        <w:tc>
          <w:tcPr>
            <w:tcW w:w="2020" w:type="dxa"/>
            <w:gridSpan w:val="4"/>
            <w:vAlign w:val="center"/>
          </w:tcPr>
          <w:p w14:paraId="12B416D8" w14:textId="2911E573" w:rsidR="4E9FB7A7" w:rsidRDefault="6F0E79CB" w:rsidP="6F0E79CB">
            <w:pPr>
              <w:jc w:val="center"/>
              <w:rPr>
                <w:rFonts w:eastAsiaTheme="minorEastAsia"/>
              </w:rPr>
            </w:pPr>
            <w:r w:rsidRPr="6F0E79CB">
              <w:rPr>
                <w:rFonts w:eastAsiaTheme="minorEastAsia"/>
              </w:rPr>
              <w:t>Yes</w:t>
            </w:r>
          </w:p>
        </w:tc>
        <w:tc>
          <w:tcPr>
            <w:tcW w:w="939" w:type="dxa"/>
            <w:vAlign w:val="center"/>
          </w:tcPr>
          <w:p w14:paraId="77C0266A" w14:textId="4EF6F1C8" w:rsidR="4E9FB7A7" w:rsidRDefault="6F0E79CB" w:rsidP="6F0E79CB">
            <w:pPr>
              <w:jc w:val="center"/>
              <w:rPr>
                <w:rFonts w:eastAsiaTheme="minorEastAsia"/>
              </w:rPr>
            </w:pPr>
            <w:r w:rsidRPr="6F0E79CB">
              <w:rPr>
                <w:rFonts w:eastAsiaTheme="minorEastAsia"/>
              </w:rPr>
              <w:t>100’</w:t>
            </w:r>
          </w:p>
        </w:tc>
        <w:tc>
          <w:tcPr>
            <w:tcW w:w="756" w:type="dxa"/>
            <w:gridSpan w:val="2"/>
            <w:vAlign w:val="center"/>
          </w:tcPr>
          <w:p w14:paraId="45EF629D" w14:textId="133D8B96" w:rsidR="4E9FB7A7" w:rsidRDefault="6F0E79CB" w:rsidP="6F0E79CB">
            <w:pPr>
              <w:jc w:val="center"/>
              <w:rPr>
                <w:rFonts w:eastAsiaTheme="minorEastAsia"/>
              </w:rPr>
            </w:pPr>
            <w:r w:rsidRPr="6F0E79CB">
              <w:rPr>
                <w:rFonts w:eastAsiaTheme="minorEastAsia"/>
              </w:rPr>
              <w:t>AC</w:t>
            </w:r>
          </w:p>
        </w:tc>
      </w:tr>
      <w:tr w:rsidR="4E9FB7A7" w14:paraId="5FFA6D54" w14:textId="77777777" w:rsidTr="002E2A9D">
        <w:trPr>
          <w:trHeight w:val="275"/>
        </w:trPr>
        <w:tc>
          <w:tcPr>
            <w:tcW w:w="803" w:type="dxa"/>
            <w:vAlign w:val="center"/>
          </w:tcPr>
          <w:p w14:paraId="482B351F" w14:textId="458981A6" w:rsidR="4E9FB7A7" w:rsidRDefault="6F0E79CB" w:rsidP="6F0E79CB">
            <w:pPr>
              <w:jc w:val="center"/>
              <w:rPr>
                <w:rFonts w:eastAsiaTheme="minorEastAsia"/>
                <w:b/>
                <w:bCs/>
              </w:rPr>
            </w:pPr>
            <w:r w:rsidRPr="6F0E79CB">
              <w:rPr>
                <w:rFonts w:eastAsiaTheme="minorEastAsia"/>
                <w:b/>
                <w:bCs/>
              </w:rPr>
              <w:t>AI220</w:t>
            </w:r>
          </w:p>
        </w:tc>
        <w:tc>
          <w:tcPr>
            <w:tcW w:w="784" w:type="dxa"/>
            <w:vAlign w:val="center"/>
          </w:tcPr>
          <w:p w14:paraId="52DBBAC5" w14:textId="33F320B7" w:rsidR="4E9FB7A7" w:rsidRDefault="6F0E79CB" w:rsidP="6F0E79CB">
            <w:pPr>
              <w:jc w:val="center"/>
              <w:rPr>
                <w:rFonts w:eastAsiaTheme="minorEastAsia"/>
              </w:rPr>
            </w:pPr>
            <w:r w:rsidRPr="6F0E79CB">
              <w:rPr>
                <w:rFonts w:eastAsiaTheme="minorEastAsia"/>
              </w:rPr>
              <w:t>25’+</w:t>
            </w:r>
          </w:p>
        </w:tc>
        <w:tc>
          <w:tcPr>
            <w:tcW w:w="780" w:type="dxa"/>
            <w:vAlign w:val="center"/>
          </w:tcPr>
          <w:p w14:paraId="4B2464B5" w14:textId="17E12885" w:rsidR="4E9FB7A7" w:rsidRDefault="6F0E79CB" w:rsidP="6F0E79CB">
            <w:pPr>
              <w:jc w:val="center"/>
              <w:rPr>
                <w:rFonts w:eastAsiaTheme="minorEastAsia"/>
              </w:rPr>
            </w:pPr>
            <w:r w:rsidRPr="6F0E79CB">
              <w:rPr>
                <w:rFonts w:eastAsiaTheme="minorEastAsia"/>
              </w:rPr>
              <w:t>25’-35’</w:t>
            </w:r>
          </w:p>
        </w:tc>
        <w:tc>
          <w:tcPr>
            <w:tcW w:w="896" w:type="dxa"/>
            <w:vAlign w:val="center"/>
          </w:tcPr>
          <w:p w14:paraId="704FDACC" w14:textId="4CC2A881" w:rsidR="4E9FB7A7" w:rsidRDefault="6F0E79CB" w:rsidP="6F0E79CB">
            <w:pPr>
              <w:jc w:val="center"/>
              <w:rPr>
                <w:rFonts w:eastAsiaTheme="minorEastAsia"/>
              </w:rPr>
            </w:pPr>
            <w:r w:rsidRPr="6F0E79CB">
              <w:rPr>
                <w:rFonts w:eastAsiaTheme="minorEastAsia"/>
              </w:rPr>
              <w:t>PTZ / 2</w:t>
            </w:r>
          </w:p>
        </w:tc>
        <w:tc>
          <w:tcPr>
            <w:tcW w:w="980" w:type="dxa"/>
            <w:vAlign w:val="center"/>
          </w:tcPr>
          <w:p w14:paraId="0BA93242" w14:textId="1715F71C" w:rsidR="4E9FB7A7" w:rsidRDefault="6F0E79CB" w:rsidP="6F0E79CB">
            <w:pPr>
              <w:jc w:val="center"/>
              <w:rPr>
                <w:rFonts w:eastAsiaTheme="minorEastAsia"/>
              </w:rPr>
            </w:pPr>
            <w:r w:rsidRPr="6F0E79CB">
              <w:rPr>
                <w:rFonts w:eastAsiaTheme="minorEastAsia"/>
              </w:rPr>
              <w:t>3 / Uni</w:t>
            </w:r>
            <w:r w:rsidR="00474948">
              <w:rPr>
                <w:rFonts w:eastAsiaTheme="minorEastAsia"/>
              </w:rPr>
              <w:t>t</w:t>
            </w:r>
          </w:p>
        </w:tc>
        <w:tc>
          <w:tcPr>
            <w:tcW w:w="980" w:type="dxa"/>
            <w:vAlign w:val="center"/>
          </w:tcPr>
          <w:p w14:paraId="29D7F4F1" w14:textId="40B5B674" w:rsidR="4E9FB7A7" w:rsidRDefault="6F0E79CB" w:rsidP="6F0E79CB">
            <w:pPr>
              <w:jc w:val="center"/>
              <w:rPr>
                <w:rFonts w:eastAsiaTheme="minorEastAsia"/>
              </w:rPr>
            </w:pPr>
            <w:r w:rsidRPr="6F0E79CB">
              <w:rPr>
                <w:rFonts w:eastAsiaTheme="minorEastAsia"/>
              </w:rPr>
              <w:t>3 / Uni</w:t>
            </w:r>
            <w:r w:rsidR="00474948">
              <w:rPr>
                <w:rFonts w:eastAsiaTheme="minorEastAsia"/>
              </w:rPr>
              <w:t>t</w:t>
            </w:r>
          </w:p>
        </w:tc>
        <w:tc>
          <w:tcPr>
            <w:tcW w:w="2020" w:type="dxa"/>
            <w:gridSpan w:val="4"/>
            <w:vAlign w:val="center"/>
          </w:tcPr>
          <w:p w14:paraId="5C40D1E0" w14:textId="00AF6F3E" w:rsidR="4E9FB7A7" w:rsidRDefault="6F0E79CB" w:rsidP="6F0E79CB">
            <w:pPr>
              <w:jc w:val="center"/>
              <w:rPr>
                <w:rFonts w:eastAsiaTheme="minorEastAsia"/>
              </w:rPr>
            </w:pPr>
            <w:r w:rsidRPr="6F0E79CB">
              <w:rPr>
                <w:rFonts w:eastAsiaTheme="minorEastAsia"/>
              </w:rPr>
              <w:t>Yes</w:t>
            </w:r>
          </w:p>
        </w:tc>
        <w:tc>
          <w:tcPr>
            <w:tcW w:w="939" w:type="dxa"/>
            <w:vAlign w:val="center"/>
          </w:tcPr>
          <w:p w14:paraId="1C1AF086" w14:textId="4AF81BB8" w:rsidR="4E9FB7A7" w:rsidRDefault="6F0E79CB" w:rsidP="6F0E79CB">
            <w:pPr>
              <w:jc w:val="center"/>
              <w:rPr>
                <w:rFonts w:eastAsiaTheme="minorEastAsia"/>
              </w:rPr>
            </w:pPr>
            <w:r w:rsidRPr="6F0E79CB">
              <w:rPr>
                <w:rFonts w:eastAsiaTheme="minorEastAsia"/>
              </w:rPr>
              <w:t>200’</w:t>
            </w:r>
          </w:p>
        </w:tc>
        <w:tc>
          <w:tcPr>
            <w:tcW w:w="756" w:type="dxa"/>
            <w:gridSpan w:val="2"/>
            <w:vAlign w:val="center"/>
          </w:tcPr>
          <w:p w14:paraId="2AACD945" w14:textId="501867D8" w:rsidR="4E9FB7A7" w:rsidRDefault="6F0E79CB" w:rsidP="6F0E79CB">
            <w:pPr>
              <w:jc w:val="center"/>
              <w:rPr>
                <w:rFonts w:eastAsiaTheme="minorEastAsia"/>
              </w:rPr>
            </w:pPr>
            <w:r w:rsidRPr="6F0E79CB">
              <w:rPr>
                <w:rFonts w:eastAsiaTheme="minorEastAsia"/>
              </w:rPr>
              <w:t>AC</w:t>
            </w:r>
          </w:p>
        </w:tc>
      </w:tr>
      <w:tr w:rsidR="4E9FB7A7" w14:paraId="27B1E70F" w14:textId="77777777" w:rsidTr="002E2A9D">
        <w:trPr>
          <w:trHeight w:val="275"/>
        </w:trPr>
        <w:tc>
          <w:tcPr>
            <w:tcW w:w="803" w:type="dxa"/>
            <w:vAlign w:val="center"/>
          </w:tcPr>
          <w:p w14:paraId="13161325" w14:textId="3F4E18D7" w:rsidR="4E9FB7A7" w:rsidRDefault="6F0E79CB" w:rsidP="007753FC">
            <w:pPr>
              <w:jc w:val="center"/>
              <w:rPr>
                <w:rFonts w:eastAsiaTheme="minorEastAsia"/>
                <w:b/>
                <w:bCs/>
              </w:rPr>
            </w:pPr>
            <w:r w:rsidRPr="6F0E79CB">
              <w:rPr>
                <w:rFonts w:eastAsiaTheme="minorEastAsia"/>
                <w:b/>
                <w:bCs/>
              </w:rPr>
              <w:t>AI23</w:t>
            </w:r>
            <w:r w:rsidR="007753FC">
              <w:rPr>
                <w:rFonts w:eastAsiaTheme="minorEastAsia"/>
                <w:b/>
                <w:bCs/>
              </w:rPr>
              <w:t>5</w:t>
            </w:r>
          </w:p>
        </w:tc>
        <w:tc>
          <w:tcPr>
            <w:tcW w:w="784" w:type="dxa"/>
            <w:vAlign w:val="center"/>
          </w:tcPr>
          <w:p w14:paraId="1A1E6DD7" w14:textId="50BCD63C" w:rsidR="4E9FB7A7" w:rsidRDefault="6F0E79CB" w:rsidP="6F0E79CB">
            <w:pPr>
              <w:jc w:val="center"/>
              <w:rPr>
                <w:rFonts w:eastAsiaTheme="minorEastAsia"/>
              </w:rPr>
            </w:pPr>
            <w:r w:rsidRPr="6F0E79CB">
              <w:rPr>
                <w:rFonts w:eastAsiaTheme="minorEastAsia"/>
              </w:rPr>
              <w:t>25’-35’</w:t>
            </w:r>
          </w:p>
        </w:tc>
        <w:tc>
          <w:tcPr>
            <w:tcW w:w="780" w:type="dxa"/>
            <w:vAlign w:val="center"/>
          </w:tcPr>
          <w:p w14:paraId="0A0BCB8F" w14:textId="68DBCCA1" w:rsidR="4E9FB7A7" w:rsidRDefault="6F0E79CB" w:rsidP="6F0E79CB">
            <w:pPr>
              <w:jc w:val="center"/>
              <w:rPr>
                <w:rFonts w:eastAsiaTheme="minorEastAsia"/>
              </w:rPr>
            </w:pPr>
            <w:r w:rsidRPr="6F0E79CB">
              <w:rPr>
                <w:rFonts w:eastAsiaTheme="minorEastAsia"/>
              </w:rPr>
              <w:t>25’-35’</w:t>
            </w:r>
          </w:p>
        </w:tc>
        <w:tc>
          <w:tcPr>
            <w:tcW w:w="896" w:type="dxa"/>
            <w:vAlign w:val="center"/>
          </w:tcPr>
          <w:p w14:paraId="57FB6257" w14:textId="165A5FA6" w:rsidR="4E9FB7A7" w:rsidRDefault="6F0E79CB" w:rsidP="6F0E79CB">
            <w:pPr>
              <w:jc w:val="center"/>
              <w:rPr>
                <w:rFonts w:eastAsiaTheme="minorEastAsia"/>
              </w:rPr>
            </w:pPr>
            <w:r w:rsidRPr="6F0E79CB">
              <w:rPr>
                <w:rFonts w:eastAsiaTheme="minorEastAsia"/>
              </w:rPr>
              <w:t>Fixed / 1</w:t>
            </w:r>
          </w:p>
        </w:tc>
        <w:tc>
          <w:tcPr>
            <w:tcW w:w="980" w:type="dxa"/>
            <w:vAlign w:val="center"/>
          </w:tcPr>
          <w:p w14:paraId="1C2D2500" w14:textId="46CD2032" w:rsidR="4E9FB7A7" w:rsidRDefault="6F0E79CB" w:rsidP="6F0E79CB">
            <w:pPr>
              <w:jc w:val="center"/>
              <w:rPr>
                <w:rFonts w:eastAsiaTheme="minorEastAsia"/>
              </w:rPr>
            </w:pPr>
            <w:r w:rsidRPr="6F0E79CB">
              <w:rPr>
                <w:rFonts w:eastAsiaTheme="minorEastAsia"/>
              </w:rPr>
              <w:t>4 / Bi</w:t>
            </w:r>
          </w:p>
        </w:tc>
        <w:tc>
          <w:tcPr>
            <w:tcW w:w="980" w:type="dxa"/>
            <w:vAlign w:val="center"/>
          </w:tcPr>
          <w:p w14:paraId="71C78BD6" w14:textId="5731691E" w:rsidR="4E9FB7A7" w:rsidRDefault="6F0E79CB" w:rsidP="6F0E79CB">
            <w:pPr>
              <w:jc w:val="center"/>
              <w:rPr>
                <w:rFonts w:eastAsiaTheme="minorEastAsia"/>
              </w:rPr>
            </w:pPr>
            <w:r w:rsidRPr="6F0E79CB">
              <w:rPr>
                <w:rFonts w:eastAsiaTheme="minorEastAsia"/>
              </w:rPr>
              <w:t>N/A</w:t>
            </w:r>
          </w:p>
        </w:tc>
        <w:tc>
          <w:tcPr>
            <w:tcW w:w="2020" w:type="dxa"/>
            <w:gridSpan w:val="4"/>
            <w:vAlign w:val="center"/>
          </w:tcPr>
          <w:p w14:paraId="1A6DA4C8" w14:textId="7B09DC97" w:rsidR="4E9FB7A7" w:rsidRDefault="6F0E79CB" w:rsidP="6F0E79CB">
            <w:pPr>
              <w:jc w:val="center"/>
              <w:rPr>
                <w:rFonts w:eastAsiaTheme="minorEastAsia"/>
                <w:sz w:val="20"/>
                <w:szCs w:val="20"/>
              </w:rPr>
            </w:pPr>
            <w:r w:rsidRPr="6F0E79CB">
              <w:rPr>
                <w:rFonts w:eastAsiaTheme="minorEastAsia"/>
                <w:sz w:val="20"/>
                <w:szCs w:val="20"/>
              </w:rPr>
              <w:t>Optional</w:t>
            </w:r>
          </w:p>
        </w:tc>
        <w:tc>
          <w:tcPr>
            <w:tcW w:w="939" w:type="dxa"/>
            <w:vAlign w:val="center"/>
          </w:tcPr>
          <w:p w14:paraId="451C7ACF" w14:textId="2FB4BCDE" w:rsidR="4E9FB7A7" w:rsidRDefault="6F0E79CB" w:rsidP="6F0E79CB">
            <w:pPr>
              <w:jc w:val="center"/>
              <w:rPr>
                <w:rFonts w:eastAsiaTheme="minorEastAsia"/>
              </w:rPr>
            </w:pPr>
            <w:r w:rsidRPr="6F0E79CB">
              <w:rPr>
                <w:rFonts w:eastAsiaTheme="minorEastAsia"/>
              </w:rPr>
              <w:t>100’</w:t>
            </w:r>
          </w:p>
        </w:tc>
        <w:tc>
          <w:tcPr>
            <w:tcW w:w="756" w:type="dxa"/>
            <w:gridSpan w:val="2"/>
            <w:vAlign w:val="center"/>
          </w:tcPr>
          <w:p w14:paraId="48F9DF15" w14:textId="2CAF8F49" w:rsidR="4E9FB7A7" w:rsidRDefault="6F0E79CB" w:rsidP="6F0E79CB">
            <w:pPr>
              <w:jc w:val="center"/>
              <w:rPr>
                <w:rFonts w:eastAsiaTheme="minorEastAsia"/>
              </w:rPr>
            </w:pPr>
            <w:r w:rsidRPr="6F0E79CB">
              <w:rPr>
                <w:rFonts w:eastAsiaTheme="minorEastAsia"/>
              </w:rPr>
              <w:t>Solar</w:t>
            </w:r>
          </w:p>
        </w:tc>
      </w:tr>
      <w:tr w:rsidR="4E9FB7A7" w14:paraId="05E6B550" w14:textId="77777777" w:rsidTr="002E2A9D">
        <w:trPr>
          <w:gridAfter w:val="1"/>
          <w:wAfter w:w="78" w:type="dxa"/>
          <w:trHeight w:val="275"/>
        </w:trPr>
        <w:tc>
          <w:tcPr>
            <w:tcW w:w="803" w:type="dxa"/>
            <w:vAlign w:val="center"/>
          </w:tcPr>
          <w:p w14:paraId="4B709304" w14:textId="36398B18" w:rsidR="4E9FB7A7" w:rsidRDefault="6F0E79CB" w:rsidP="6F0E79CB">
            <w:pPr>
              <w:jc w:val="center"/>
              <w:rPr>
                <w:rFonts w:eastAsiaTheme="minorEastAsia"/>
                <w:b/>
                <w:bCs/>
              </w:rPr>
            </w:pPr>
            <w:r w:rsidRPr="6F0E79CB">
              <w:rPr>
                <w:rFonts w:eastAsiaTheme="minorEastAsia"/>
                <w:b/>
                <w:bCs/>
              </w:rPr>
              <w:t>AI250</w:t>
            </w:r>
          </w:p>
        </w:tc>
        <w:tc>
          <w:tcPr>
            <w:tcW w:w="784" w:type="dxa"/>
            <w:vAlign w:val="center"/>
          </w:tcPr>
          <w:p w14:paraId="2AFC3CCA" w14:textId="35B56805" w:rsidR="4E9FB7A7" w:rsidRDefault="6F0E79CB" w:rsidP="6F0E79CB">
            <w:pPr>
              <w:jc w:val="center"/>
              <w:rPr>
                <w:rFonts w:eastAsiaTheme="minorEastAsia"/>
              </w:rPr>
            </w:pPr>
            <w:r w:rsidRPr="6F0E79CB">
              <w:rPr>
                <w:rFonts w:eastAsiaTheme="minorEastAsia"/>
              </w:rPr>
              <w:t>12’-25’</w:t>
            </w:r>
          </w:p>
        </w:tc>
        <w:tc>
          <w:tcPr>
            <w:tcW w:w="2656" w:type="dxa"/>
            <w:gridSpan w:val="3"/>
            <w:vAlign w:val="center"/>
          </w:tcPr>
          <w:p w14:paraId="482A1F96" w14:textId="1F8D7716" w:rsidR="4E9FB7A7" w:rsidRDefault="6F0E79CB" w:rsidP="6F0E79CB">
            <w:pPr>
              <w:jc w:val="center"/>
              <w:rPr>
                <w:rFonts w:eastAsiaTheme="minorEastAsia"/>
              </w:rPr>
            </w:pPr>
            <w:r w:rsidRPr="6F0E79CB">
              <w:rPr>
                <w:rFonts w:eastAsiaTheme="minorEastAsia"/>
              </w:rPr>
              <w:t>25'-35’</w:t>
            </w:r>
          </w:p>
        </w:tc>
        <w:tc>
          <w:tcPr>
            <w:tcW w:w="1004" w:type="dxa"/>
            <w:gridSpan w:val="2"/>
            <w:vAlign w:val="center"/>
          </w:tcPr>
          <w:p w14:paraId="33E99E48" w14:textId="356A6BC7" w:rsidR="4E9FB7A7" w:rsidRDefault="6F0E79CB" w:rsidP="6F0E79CB">
            <w:pPr>
              <w:jc w:val="center"/>
              <w:rPr>
                <w:rFonts w:eastAsiaTheme="minorEastAsia"/>
              </w:rPr>
            </w:pPr>
            <w:r w:rsidRPr="6F0E79CB">
              <w:rPr>
                <w:rFonts w:eastAsiaTheme="minorEastAsia"/>
              </w:rPr>
              <w:t>Fixed / 1</w:t>
            </w:r>
          </w:p>
        </w:tc>
        <w:tc>
          <w:tcPr>
            <w:tcW w:w="671" w:type="dxa"/>
            <w:vAlign w:val="center"/>
          </w:tcPr>
          <w:p w14:paraId="4A86A55A" w14:textId="3445969D" w:rsidR="4E9FB7A7" w:rsidRDefault="6F0E79CB" w:rsidP="6F0E79CB">
            <w:pPr>
              <w:jc w:val="center"/>
              <w:rPr>
                <w:rFonts w:eastAsiaTheme="minorEastAsia"/>
              </w:rPr>
            </w:pPr>
            <w:r w:rsidRPr="6F0E79CB">
              <w:rPr>
                <w:rFonts w:eastAsiaTheme="minorEastAsia"/>
              </w:rPr>
              <w:t>4 / Bi</w:t>
            </w:r>
          </w:p>
        </w:tc>
        <w:tc>
          <w:tcPr>
            <w:tcW w:w="687" w:type="dxa"/>
            <w:vAlign w:val="center"/>
          </w:tcPr>
          <w:p w14:paraId="3AB910BD" w14:textId="103BB2DD" w:rsidR="4E9FB7A7" w:rsidRDefault="6F0E79CB" w:rsidP="6F0E79CB">
            <w:pPr>
              <w:jc w:val="center"/>
              <w:rPr>
                <w:rFonts w:eastAsiaTheme="minorEastAsia"/>
              </w:rPr>
            </w:pPr>
            <w:r w:rsidRPr="6F0E79CB">
              <w:rPr>
                <w:rFonts w:eastAsiaTheme="minorEastAsia"/>
              </w:rPr>
              <w:t>N/A</w:t>
            </w:r>
          </w:p>
        </w:tc>
        <w:tc>
          <w:tcPr>
            <w:tcW w:w="638" w:type="dxa"/>
            <w:vAlign w:val="center"/>
          </w:tcPr>
          <w:p w14:paraId="2E215CAE" w14:textId="5CC1328D" w:rsidR="4E9FB7A7" w:rsidRDefault="6F0E79CB" w:rsidP="6F0E79CB">
            <w:pPr>
              <w:jc w:val="center"/>
              <w:rPr>
                <w:rFonts w:eastAsiaTheme="minorEastAsia"/>
              </w:rPr>
            </w:pPr>
            <w:r w:rsidRPr="6F0E79CB">
              <w:rPr>
                <w:rFonts w:eastAsiaTheme="minorEastAsia"/>
              </w:rPr>
              <w:t>Yes</w:t>
            </w:r>
          </w:p>
        </w:tc>
        <w:tc>
          <w:tcPr>
            <w:tcW w:w="939" w:type="dxa"/>
            <w:vAlign w:val="center"/>
          </w:tcPr>
          <w:p w14:paraId="7F880714" w14:textId="00E1E528" w:rsidR="4E9FB7A7" w:rsidRDefault="6F0E79CB" w:rsidP="6F0E79CB">
            <w:pPr>
              <w:jc w:val="center"/>
              <w:rPr>
                <w:rFonts w:eastAsiaTheme="minorEastAsia"/>
              </w:rPr>
            </w:pPr>
            <w:r w:rsidRPr="6F0E79CB">
              <w:rPr>
                <w:rFonts w:eastAsiaTheme="minorEastAsia"/>
              </w:rPr>
              <w:t>100’</w:t>
            </w:r>
          </w:p>
        </w:tc>
        <w:tc>
          <w:tcPr>
            <w:tcW w:w="678" w:type="dxa"/>
            <w:vAlign w:val="center"/>
          </w:tcPr>
          <w:p w14:paraId="5ED5C431" w14:textId="779B4A3D" w:rsidR="4E9FB7A7" w:rsidRDefault="6F0E79CB" w:rsidP="6F0E79CB">
            <w:pPr>
              <w:jc w:val="center"/>
              <w:rPr>
                <w:rFonts w:eastAsiaTheme="minorEastAsia"/>
              </w:rPr>
            </w:pPr>
            <w:r w:rsidRPr="6F0E79CB">
              <w:rPr>
                <w:rFonts w:eastAsiaTheme="minorEastAsia"/>
              </w:rPr>
              <w:t>AC</w:t>
            </w:r>
          </w:p>
        </w:tc>
      </w:tr>
      <w:tr w:rsidR="4E9FB7A7" w14:paraId="4EA7427D" w14:textId="77777777" w:rsidTr="002E2A9D">
        <w:trPr>
          <w:gridAfter w:val="1"/>
          <w:wAfter w:w="78" w:type="dxa"/>
          <w:trHeight w:val="188"/>
        </w:trPr>
        <w:tc>
          <w:tcPr>
            <w:tcW w:w="803" w:type="dxa"/>
            <w:vAlign w:val="center"/>
          </w:tcPr>
          <w:p w14:paraId="4B07F031" w14:textId="63392EF9" w:rsidR="4E9FB7A7" w:rsidRDefault="6F0E79CB" w:rsidP="6F0E79CB">
            <w:pPr>
              <w:jc w:val="center"/>
              <w:rPr>
                <w:rFonts w:eastAsiaTheme="minorEastAsia"/>
                <w:b/>
                <w:bCs/>
              </w:rPr>
            </w:pPr>
            <w:r w:rsidRPr="6F0E79CB">
              <w:rPr>
                <w:rFonts w:eastAsiaTheme="minorEastAsia"/>
                <w:b/>
                <w:bCs/>
              </w:rPr>
              <w:t>AI252</w:t>
            </w:r>
          </w:p>
        </w:tc>
        <w:tc>
          <w:tcPr>
            <w:tcW w:w="784" w:type="dxa"/>
            <w:vAlign w:val="center"/>
          </w:tcPr>
          <w:p w14:paraId="1789D175" w14:textId="33F18EFE" w:rsidR="4E9FB7A7" w:rsidRDefault="6F0E79CB" w:rsidP="6F0E79CB">
            <w:pPr>
              <w:jc w:val="center"/>
              <w:rPr>
                <w:rFonts w:eastAsiaTheme="minorEastAsia"/>
              </w:rPr>
            </w:pPr>
            <w:r w:rsidRPr="6F0E79CB">
              <w:rPr>
                <w:rFonts w:eastAsiaTheme="minorEastAsia"/>
              </w:rPr>
              <w:t>12’-25’</w:t>
            </w:r>
          </w:p>
        </w:tc>
        <w:tc>
          <w:tcPr>
            <w:tcW w:w="2656" w:type="dxa"/>
            <w:gridSpan w:val="3"/>
            <w:vAlign w:val="center"/>
          </w:tcPr>
          <w:p w14:paraId="49CFE37F" w14:textId="51B67BA0" w:rsidR="4E9FB7A7" w:rsidRDefault="6F0E79CB" w:rsidP="6F0E79CB">
            <w:pPr>
              <w:jc w:val="center"/>
              <w:rPr>
                <w:rFonts w:eastAsiaTheme="minorEastAsia"/>
              </w:rPr>
            </w:pPr>
            <w:r w:rsidRPr="6F0E79CB">
              <w:rPr>
                <w:rFonts w:eastAsiaTheme="minorEastAsia"/>
              </w:rPr>
              <w:t>25’-35’</w:t>
            </w:r>
          </w:p>
        </w:tc>
        <w:tc>
          <w:tcPr>
            <w:tcW w:w="1004" w:type="dxa"/>
            <w:gridSpan w:val="2"/>
            <w:vAlign w:val="center"/>
          </w:tcPr>
          <w:p w14:paraId="4E0165A7" w14:textId="7D5AFDBC" w:rsidR="4E9FB7A7" w:rsidRDefault="6F0E79CB" w:rsidP="6F0E79CB">
            <w:pPr>
              <w:jc w:val="center"/>
              <w:rPr>
                <w:rFonts w:eastAsiaTheme="minorEastAsia"/>
              </w:rPr>
            </w:pPr>
            <w:r w:rsidRPr="6F0E79CB">
              <w:rPr>
                <w:rFonts w:eastAsiaTheme="minorEastAsia"/>
              </w:rPr>
              <w:t>Fixed / 2</w:t>
            </w:r>
          </w:p>
        </w:tc>
        <w:tc>
          <w:tcPr>
            <w:tcW w:w="671" w:type="dxa"/>
            <w:vAlign w:val="center"/>
          </w:tcPr>
          <w:p w14:paraId="70BF87BC" w14:textId="482724A2" w:rsidR="4E9FB7A7" w:rsidRDefault="6F0E79CB" w:rsidP="6F0E79CB">
            <w:pPr>
              <w:jc w:val="center"/>
              <w:rPr>
                <w:rFonts w:eastAsiaTheme="minorEastAsia"/>
              </w:rPr>
            </w:pPr>
            <w:r w:rsidRPr="6F0E79CB">
              <w:rPr>
                <w:rFonts w:eastAsiaTheme="minorEastAsia"/>
              </w:rPr>
              <w:t>3 / Uni</w:t>
            </w:r>
          </w:p>
        </w:tc>
        <w:tc>
          <w:tcPr>
            <w:tcW w:w="687" w:type="dxa"/>
            <w:vAlign w:val="center"/>
          </w:tcPr>
          <w:p w14:paraId="5DBEE9AD" w14:textId="04C2AC58" w:rsidR="4E9FB7A7" w:rsidRDefault="6F0E79CB" w:rsidP="6F0E79CB">
            <w:pPr>
              <w:jc w:val="center"/>
              <w:rPr>
                <w:rFonts w:eastAsiaTheme="minorEastAsia"/>
              </w:rPr>
            </w:pPr>
            <w:r w:rsidRPr="6F0E79CB">
              <w:rPr>
                <w:rFonts w:eastAsiaTheme="minorEastAsia"/>
              </w:rPr>
              <w:t>3 / Uni</w:t>
            </w:r>
          </w:p>
        </w:tc>
        <w:tc>
          <w:tcPr>
            <w:tcW w:w="638" w:type="dxa"/>
            <w:vAlign w:val="center"/>
          </w:tcPr>
          <w:p w14:paraId="33A9FC65" w14:textId="543B99B1" w:rsidR="4E9FB7A7" w:rsidRDefault="6F0E79CB" w:rsidP="6F0E79CB">
            <w:pPr>
              <w:jc w:val="center"/>
              <w:rPr>
                <w:rFonts w:eastAsiaTheme="minorEastAsia"/>
              </w:rPr>
            </w:pPr>
            <w:r w:rsidRPr="6F0E79CB">
              <w:rPr>
                <w:rFonts w:eastAsiaTheme="minorEastAsia"/>
              </w:rPr>
              <w:t>Yes</w:t>
            </w:r>
          </w:p>
        </w:tc>
        <w:tc>
          <w:tcPr>
            <w:tcW w:w="939" w:type="dxa"/>
            <w:vAlign w:val="center"/>
          </w:tcPr>
          <w:p w14:paraId="06520AC6" w14:textId="18D95D06" w:rsidR="4E9FB7A7" w:rsidRDefault="6F0E79CB" w:rsidP="6F0E79CB">
            <w:pPr>
              <w:jc w:val="center"/>
              <w:rPr>
                <w:rFonts w:eastAsiaTheme="minorEastAsia"/>
              </w:rPr>
            </w:pPr>
            <w:r w:rsidRPr="6F0E79CB">
              <w:rPr>
                <w:rFonts w:eastAsiaTheme="minorEastAsia"/>
              </w:rPr>
              <w:t>100’</w:t>
            </w:r>
          </w:p>
        </w:tc>
        <w:tc>
          <w:tcPr>
            <w:tcW w:w="678" w:type="dxa"/>
            <w:vAlign w:val="center"/>
          </w:tcPr>
          <w:p w14:paraId="6044A301" w14:textId="42B6E6DD" w:rsidR="4E9FB7A7" w:rsidRDefault="6F0E79CB" w:rsidP="6F0E79CB">
            <w:pPr>
              <w:jc w:val="center"/>
              <w:rPr>
                <w:rFonts w:eastAsiaTheme="minorEastAsia"/>
              </w:rPr>
            </w:pPr>
            <w:r w:rsidRPr="6F0E79CB">
              <w:rPr>
                <w:rFonts w:eastAsiaTheme="minorEastAsia"/>
              </w:rPr>
              <w:t>AC</w:t>
            </w:r>
          </w:p>
        </w:tc>
      </w:tr>
    </w:tbl>
    <w:p w14:paraId="495A24BA" w14:textId="77777777" w:rsidR="00806662" w:rsidRDefault="00806662" w:rsidP="7C15C23B">
      <w:pPr>
        <w:pStyle w:val="Heading4"/>
        <w:spacing w:after="0" w:afterAutospacing="0"/>
      </w:pPr>
    </w:p>
    <w:p w14:paraId="223FCDF0" w14:textId="77777777" w:rsidR="00806662" w:rsidRDefault="00806662" w:rsidP="7C15C23B">
      <w:pPr>
        <w:pStyle w:val="Heading4"/>
        <w:spacing w:after="0" w:afterAutospacing="0"/>
      </w:pPr>
    </w:p>
    <w:p w14:paraId="04CC25EA" w14:textId="77777777" w:rsidR="00806662" w:rsidRDefault="00806662" w:rsidP="7C15C23B">
      <w:pPr>
        <w:pStyle w:val="Heading4"/>
        <w:spacing w:after="0" w:afterAutospacing="0"/>
      </w:pPr>
    </w:p>
    <w:p w14:paraId="0E4617E0" w14:textId="3E4A881E" w:rsidR="00D75DBF" w:rsidRPr="00D75DBF" w:rsidRDefault="00A374D5" w:rsidP="7C15C23B">
      <w:pPr>
        <w:pStyle w:val="Heading4"/>
        <w:spacing w:after="0" w:afterAutospacing="0"/>
      </w:pPr>
      <w:r>
        <w:rPr>
          <w:noProof/>
        </w:rPr>
        <w:drawing>
          <wp:anchor distT="0" distB="0" distL="114300" distR="114300" simplePos="0" relativeHeight="251663872" behindDoc="1" locked="0" layoutInCell="1" allowOverlap="1" wp14:anchorId="58954582" wp14:editId="6FCBAC56">
            <wp:simplePos x="0" y="0"/>
            <wp:positionH relativeFrom="column">
              <wp:posOffset>4383454</wp:posOffset>
            </wp:positionH>
            <wp:positionV relativeFrom="paragraph">
              <wp:posOffset>183564</wp:posOffset>
            </wp:positionV>
            <wp:extent cx="2133600" cy="1743075"/>
            <wp:effectExtent l="0" t="0" r="0" b="9525"/>
            <wp:wrapTight wrapText="bothSides">
              <wp:wrapPolygon edited="0">
                <wp:start x="0" y="0"/>
                <wp:lineTo x="0" y="21482"/>
                <wp:lineTo x="21407" y="21482"/>
                <wp:lineTo x="2140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133600" cy="1743075"/>
                    </a:xfrm>
                    <a:prstGeom prst="rect">
                      <a:avLst/>
                    </a:prstGeom>
                  </pic:spPr>
                </pic:pic>
              </a:graphicData>
            </a:graphic>
            <wp14:sizeRelH relativeFrom="page">
              <wp14:pctWidth>0</wp14:pctWidth>
            </wp14:sizeRelH>
            <wp14:sizeRelV relativeFrom="page">
              <wp14:pctHeight>0</wp14:pctHeight>
            </wp14:sizeRelV>
          </wp:anchor>
        </w:drawing>
      </w:r>
      <w:r w:rsidR="4B73CC19">
        <w:t>Model AI200</w:t>
      </w:r>
    </w:p>
    <w:p w14:paraId="0C616608" w14:textId="0D7F4B42" w:rsidR="00D75DBF" w:rsidRDefault="00546719" w:rsidP="002043C3">
      <w:pPr>
        <w:pStyle w:val="ListParagraph"/>
        <w:numPr>
          <w:ilvl w:val="0"/>
          <w:numId w:val="3"/>
        </w:numPr>
        <w:spacing w:after="0"/>
        <w:rPr>
          <w:rFonts w:eastAsiaTheme="minorEastAsia"/>
        </w:rPr>
      </w:pPr>
      <w:r>
        <w:rPr>
          <w:noProof/>
        </w:rPr>
        <mc:AlternateContent>
          <mc:Choice Requires="wps">
            <w:drawing>
              <wp:anchor distT="0" distB="0" distL="114300" distR="114300" simplePos="0" relativeHeight="251665920" behindDoc="0" locked="0" layoutInCell="1" allowOverlap="1" wp14:anchorId="2E80841E" wp14:editId="143646C1">
                <wp:simplePos x="0" y="0"/>
                <wp:positionH relativeFrom="column">
                  <wp:posOffset>4382184</wp:posOffset>
                </wp:positionH>
                <wp:positionV relativeFrom="paragraph">
                  <wp:posOffset>1592873</wp:posOffset>
                </wp:positionV>
                <wp:extent cx="2133600" cy="635"/>
                <wp:effectExtent l="0" t="0" r="0" b="0"/>
                <wp:wrapTight wrapText="bothSides">
                  <wp:wrapPolygon edited="0">
                    <wp:start x="0" y="0"/>
                    <wp:lineTo x="0" y="20057"/>
                    <wp:lineTo x="21407" y="20057"/>
                    <wp:lineTo x="21407"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2133600" cy="635"/>
                        </a:xfrm>
                        <a:prstGeom prst="rect">
                          <a:avLst/>
                        </a:prstGeom>
                        <a:solidFill>
                          <a:prstClr val="white"/>
                        </a:solidFill>
                        <a:ln>
                          <a:noFill/>
                        </a:ln>
                        <a:effectLst/>
                      </wps:spPr>
                      <wps:txbx>
                        <w:txbxContent>
                          <w:p w14:paraId="61364088" w14:textId="3C3AD08C" w:rsidR="00180B56" w:rsidRPr="003E7131" w:rsidRDefault="00180B56" w:rsidP="00180B56">
                            <w:pPr>
                              <w:pStyle w:val="Caption"/>
                              <w:rPr>
                                <w:rFonts w:ascii="Times New Roman" w:eastAsia="Times New Roman" w:hAnsi="Times New Roman" w:cs="Times New Roman"/>
                                <w:noProof/>
                                <w:color w:val="auto"/>
                                <w:sz w:val="24"/>
                                <w:szCs w:val="24"/>
                              </w:rPr>
                            </w:pPr>
                            <w:r>
                              <w:t xml:space="preserve">Figure </w:t>
                            </w:r>
                            <w:fldSimple w:instr=" SEQ Figure \* ARABIC ">
                              <w:r w:rsidR="001936A3">
                                <w:rPr>
                                  <w:noProof/>
                                </w:rPr>
                                <w:t>1</w:t>
                              </w:r>
                            </w:fldSimple>
                            <w:r>
                              <w:t xml:space="preserve"> Model AI200</w:t>
                            </w:r>
                            <w:r w:rsidR="002848D1">
                              <w:t xml:space="preserve"> PTZ Camera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7B07E2E">
              <v:shapetype id="_x0000_t202" coordsize="21600,21600" o:spt="202" path="m,l,21600r21600,l21600,xe" w14:anchorId="2E80841E">
                <v:stroke joinstyle="miter"/>
                <v:path gradientshapeok="t" o:connecttype="rect"/>
              </v:shapetype>
              <v:shape id="Text Box 2" style="position:absolute;left:0;text-align:left;margin-left:345.05pt;margin-top:125.4pt;width:168pt;height:.05pt;z-index:251665920;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LkMGgIAAEYEAAAOAAAAZHJzL2Uyb0RvYy54bWysU01v2zAMvQ/YfxB0X5wPLBiMOEWWIsOA&#10;oC3QDj0rshQbkEWNUmJnv36UbCdbt9Owi0yRNCm+97i66xrDzgp9Dbbgs8mUM2UllLU9Fvzby+7D&#10;J858ELYUBqwq+EV5frd+/27VulzNoQJTKmRUxPq8dQWvQnB5lnlZqUb4CThlKagBGxHoisesRNFS&#10;9cZk8+l0mbWApUOQynvy3vdBvk71tVYyPGrtVWCm4PS2kE5M5yGe2Xol8iMKV9VyeIb4h1c0orbU&#10;9FrqXgTBTlj/UaqpJYIHHSYSmgy0rqVKM9A0s+mbaZ4r4VSahcDx7gqT/39l5cP52T0hC91n6IjA&#10;CEjrfO7JGefpNDbxSy9lFCcIL1fYVBeYJOd8tlgspxSSFFsuPsYa2e1Xhz58UdCwaBQciZMElTjv&#10;fehTx5TYyYOpy11tTLzEwNYgOwvir63qoIbiv2UZG3MtxL/6gr1HJQEMXW5TRSt0h24Y9QDlhRBA&#10;6MXhndzV1HYvfHgSSGqgyUjh4ZEObaAtOAwWZxXgj7/5Yz6RRFHOWlJXwf33k0DFmflqib4oxdHA&#10;0TiMhj01W6CBZ7Q7TiaTfsBgRlMjNK8k/E3sQiFhJfUqeBjNbeg1Tosj1WaTkkhwToS9fXYylh7h&#10;feleBbqBnECcPsCoO5G/4ajPTSy5zSkQ4InACGiPIhEfLyTWJIFhseI2/HpPWbf1X/8EAAD//wMA&#10;UEsDBBQABgAIAAAAIQCKuCev4AAAAAwBAAAPAAAAZHJzL2Rvd25yZXYueG1sTI89T8MwEIZ3JP6D&#10;dUgsiNoNJaIhTlVVMMBSEbqwubEbB+JzZDtt+PdcWWC89x69H+Vqcj07mhA7jxLmMwHMYON1h62E&#10;3fvz7QOwmBRq1Xs0Er5NhFV1eVGqQvsTvpljnVpGJhgLJcGmNBScx8Yap+LMDwbpd/DBqURnaLkO&#10;6kTmrueZEDl3qkNKsGowG2uar3p0EraLj629GQ9Pr+vFXXjZjZv8s62lvL6a1o/AkpnSHwzn+lQd&#10;Kuq09yPqyHoJ+VLMCZWQ3QvacCZElpO0/5WWwKuS/x9R/QAAAP//AwBQSwECLQAUAAYACAAAACEA&#10;toM4kv4AAADhAQAAEwAAAAAAAAAAAAAAAAAAAAAAW0NvbnRlbnRfVHlwZXNdLnhtbFBLAQItABQA&#10;BgAIAAAAIQA4/SH/1gAAAJQBAAALAAAAAAAAAAAAAAAAAC8BAABfcmVscy8ucmVsc1BLAQItABQA&#10;BgAIAAAAIQBQnLkMGgIAAEYEAAAOAAAAAAAAAAAAAAAAAC4CAABkcnMvZTJvRG9jLnhtbFBLAQIt&#10;ABQABgAIAAAAIQCKuCev4AAAAAwBAAAPAAAAAAAAAAAAAAAAAHQEAABkcnMvZG93bnJldi54bWxQ&#10;SwUGAAAAAAQABADzAAAAgQUAAAAA&#10;">
                <v:textbox style="mso-fit-shape-to-text:t" inset="0,0,0,0">
                  <w:txbxContent>
                    <w:p w:rsidRPr="003E7131" w:rsidR="00180B56" w:rsidP="00180B56" w:rsidRDefault="00180B56" w14:paraId="3855E606" w14:textId="3C3AD08C">
                      <w:pPr>
                        <w:pStyle w:val="Caption"/>
                        <w:rPr>
                          <w:rFonts w:ascii="Times New Roman" w:hAnsi="Times New Roman" w:eastAsia="Times New Roman" w:cs="Times New Roman"/>
                          <w:noProof/>
                          <w:color w:val="auto"/>
                          <w:sz w:val="24"/>
                          <w:szCs w:val="24"/>
                        </w:rPr>
                      </w:pPr>
                      <w:r>
                        <w:t xml:space="preserve">Figure </w:t>
                      </w:r>
                      <w:r w:rsidR="001936A3">
                        <w:fldChar w:fldCharType="begin"/>
                      </w:r>
                      <w:r w:rsidR="001936A3">
                        <w:instrText xml:space="preserve"> SEQ Figure \* ARABIC </w:instrText>
                      </w:r>
                      <w:r w:rsidR="001936A3">
                        <w:fldChar w:fldCharType="separate"/>
                      </w:r>
                      <w:r w:rsidR="001936A3">
                        <w:rPr>
                          <w:noProof/>
                        </w:rPr>
                        <w:t>1</w:t>
                      </w:r>
                      <w:r w:rsidR="001936A3">
                        <w:rPr>
                          <w:noProof/>
                        </w:rPr>
                        <w:fldChar w:fldCharType="end"/>
                      </w:r>
                      <w:r>
                        <w:t xml:space="preserve"> Model AI200</w:t>
                      </w:r>
                      <w:r w:rsidR="002848D1">
                        <w:t xml:space="preserve"> PTZ Camera</w:t>
                      </w:r>
                    </w:p>
                  </w:txbxContent>
                </v:textbox>
                <w10:wrap type="tight"/>
              </v:shape>
            </w:pict>
          </mc:Fallback>
        </mc:AlternateContent>
      </w:r>
      <w:r w:rsidR="7C15C23B" w:rsidRPr="7C15C23B">
        <w:rPr>
          <w:rFonts w:eastAsiaTheme="minorEastAsia"/>
          <w:b/>
          <w:bCs/>
        </w:rPr>
        <w:t>System Benefits:</w:t>
      </w:r>
      <w:r w:rsidR="7C15C23B" w:rsidRPr="7C15C23B">
        <w:rPr>
          <w:rFonts w:eastAsiaTheme="minorEastAsia"/>
        </w:rPr>
        <w:t xml:space="preserve"> The AI200 model can be installed on new or existing infrastructure with an offset of 25’ or greater, with an ideal distance of 30’</w:t>
      </w:r>
      <w:r w:rsidR="002E2A9D">
        <w:rPr>
          <w:rFonts w:eastAsiaTheme="minorEastAsia"/>
        </w:rPr>
        <w:t xml:space="preserve"> to 35’</w:t>
      </w:r>
      <w:r w:rsidR="7C15C23B" w:rsidRPr="7C15C23B">
        <w:rPr>
          <w:rFonts w:eastAsiaTheme="minorEastAsia"/>
        </w:rPr>
        <w:t xml:space="preserve">.  The </w:t>
      </w:r>
      <w:r w:rsidR="002E2A9D">
        <w:rPr>
          <w:rFonts w:eastAsiaTheme="minorEastAsia"/>
        </w:rPr>
        <w:t>Pan Tilt Zoom (</w:t>
      </w:r>
      <w:r w:rsidR="7C15C23B" w:rsidRPr="7C15C23B">
        <w:rPr>
          <w:rFonts w:eastAsiaTheme="minorEastAsia"/>
        </w:rPr>
        <w:t>PTZ</w:t>
      </w:r>
      <w:r w:rsidR="002E2A9D">
        <w:rPr>
          <w:rFonts w:eastAsiaTheme="minorEastAsia"/>
        </w:rPr>
        <w:t>)</w:t>
      </w:r>
      <w:r w:rsidR="7C15C23B" w:rsidRPr="7C15C23B">
        <w:rPr>
          <w:rFonts w:eastAsiaTheme="minorEastAsia"/>
        </w:rPr>
        <w:t xml:space="preserve"> camera provides traffic detection within 200’ when mounted at 25’ or higher.  Additionally, the included camera </w:t>
      </w:r>
      <w:r w:rsidR="002E2A9D">
        <w:rPr>
          <w:rFonts w:eastAsiaTheme="minorEastAsia"/>
        </w:rPr>
        <w:t xml:space="preserve">has a </w:t>
      </w:r>
      <w:r w:rsidR="7C15C23B" w:rsidRPr="7C15C23B">
        <w:rPr>
          <w:rFonts w:eastAsiaTheme="minorEastAsia"/>
        </w:rPr>
        <w:t xml:space="preserve">dome wiper, heater and defrost options </w:t>
      </w:r>
      <w:r w:rsidR="002E2A9D">
        <w:rPr>
          <w:rFonts w:eastAsiaTheme="minorEastAsia"/>
        </w:rPr>
        <w:t xml:space="preserve">that </w:t>
      </w:r>
      <w:r w:rsidR="7C15C23B" w:rsidRPr="7C15C23B">
        <w:rPr>
          <w:rFonts w:eastAsiaTheme="minorEastAsia"/>
        </w:rPr>
        <w:t xml:space="preserve">provide added remote preventative maintenance functions to maintain ideal visibility </w:t>
      </w:r>
      <w:r w:rsidR="7C15C23B" w:rsidRPr="7C15C23B">
        <w:rPr>
          <w:rFonts w:eastAsiaTheme="minorEastAsia"/>
        </w:rPr>
        <w:lastRenderedPageBreak/>
        <w:t>conditions</w:t>
      </w:r>
      <w:r w:rsidR="002E2A9D">
        <w:rPr>
          <w:rFonts w:eastAsiaTheme="minorEastAsia"/>
        </w:rPr>
        <w:t xml:space="preserve"> in all weather conditions</w:t>
      </w:r>
      <w:r w:rsidR="7C15C23B" w:rsidRPr="7C15C23B">
        <w:rPr>
          <w:rFonts w:eastAsiaTheme="minorEastAsia"/>
        </w:rPr>
        <w:t>.  The system includes powerful external infrared lighting for clear nighttime visibility and consistent performance and data quality</w:t>
      </w:r>
      <w:r w:rsidR="002E2A9D">
        <w:rPr>
          <w:rFonts w:eastAsiaTheme="minorEastAsia"/>
        </w:rPr>
        <w:t xml:space="preserve"> in the</w:t>
      </w:r>
      <w:r w:rsidR="7C15C23B" w:rsidRPr="7C15C23B">
        <w:rPr>
          <w:rFonts w:eastAsiaTheme="minorEastAsia"/>
        </w:rPr>
        <w:t xml:space="preserve"> day or night. </w:t>
      </w:r>
      <w:r w:rsidR="002E2A9D">
        <w:rPr>
          <w:rFonts w:eastAsiaTheme="minorEastAsia"/>
        </w:rPr>
        <w:t xml:space="preserve"> </w:t>
      </w:r>
      <w:r w:rsidR="7C15C23B" w:rsidRPr="7C15C23B">
        <w:rPr>
          <w:rFonts w:eastAsiaTheme="minorEastAsia"/>
        </w:rPr>
        <w:t>This model will detect up to four (4) lanes of traffic from an undivided roadway</w:t>
      </w:r>
      <w:r w:rsidR="002E2A9D">
        <w:rPr>
          <w:rFonts w:eastAsiaTheme="minorEastAsia"/>
        </w:rPr>
        <w:t xml:space="preserve"> with one camera</w:t>
      </w:r>
      <w:r w:rsidR="7C15C23B" w:rsidRPr="7C15C23B">
        <w:rPr>
          <w:rFonts w:eastAsiaTheme="minorEastAsia"/>
        </w:rPr>
        <w:t>.</w:t>
      </w:r>
      <w:r w:rsidR="002E2A9D">
        <w:rPr>
          <w:rFonts w:eastAsiaTheme="minorEastAsia"/>
        </w:rPr>
        <w:t xml:space="preserve"> </w:t>
      </w:r>
      <w:r w:rsidR="7C15C23B" w:rsidRPr="7C15C23B">
        <w:rPr>
          <w:rFonts w:eastAsiaTheme="minorEastAsia"/>
        </w:rPr>
        <w:t xml:space="preserve"> Hard wired AC power (120 VAC) </w:t>
      </w:r>
      <w:r w:rsidR="002E2A9D">
        <w:rPr>
          <w:rFonts w:eastAsiaTheme="minorEastAsia"/>
        </w:rPr>
        <w:t xml:space="preserve">is </w:t>
      </w:r>
      <w:r w:rsidR="7C15C23B" w:rsidRPr="7C15C23B">
        <w:rPr>
          <w:rFonts w:eastAsiaTheme="minorEastAsia"/>
        </w:rPr>
        <w:t>required.  Remote communication equipment is not included</w:t>
      </w:r>
      <w:r w:rsidR="002E2A9D">
        <w:rPr>
          <w:rFonts w:eastAsiaTheme="minorEastAsia"/>
        </w:rPr>
        <w:t xml:space="preserve"> but can be purchased from Leetron should Iowa need a modem.</w:t>
      </w:r>
    </w:p>
    <w:p w14:paraId="2A021F85" w14:textId="610889A3" w:rsidR="002E2A9D" w:rsidRDefault="002E2A9D" w:rsidP="002043C3">
      <w:pPr>
        <w:pStyle w:val="ListParagraph"/>
        <w:numPr>
          <w:ilvl w:val="0"/>
          <w:numId w:val="3"/>
        </w:numPr>
        <w:spacing w:after="0"/>
        <w:rPr>
          <w:rFonts w:eastAsiaTheme="minorEastAsia"/>
        </w:rPr>
      </w:pPr>
      <w:r w:rsidRPr="002E2A9D">
        <w:rPr>
          <w:b/>
          <w:bCs/>
          <w:noProof/>
        </w:rPr>
        <w:t>Exclusions:</w:t>
      </w:r>
      <w:r>
        <w:rPr>
          <w:rFonts w:eastAsiaTheme="minorEastAsia"/>
        </w:rPr>
        <w:t xml:space="preserve"> Infrastructure, AC service and branch circuit, and any civil engineering work </w:t>
      </w:r>
      <w:proofErr w:type="gramStart"/>
      <w:r>
        <w:rPr>
          <w:rFonts w:eastAsiaTheme="minorEastAsia"/>
        </w:rPr>
        <w:t>is</w:t>
      </w:r>
      <w:proofErr w:type="gramEnd"/>
      <w:r>
        <w:rPr>
          <w:rFonts w:eastAsiaTheme="minorEastAsia"/>
        </w:rPr>
        <w:t xml:space="preserve"> provided by others for pole installation.</w:t>
      </w:r>
    </w:p>
    <w:p w14:paraId="7E27C5F1" w14:textId="1126A444" w:rsidR="00D75DBF" w:rsidRPr="00D75DBF" w:rsidRDefault="002848D1" w:rsidP="002E2A9D">
      <w:pPr>
        <w:spacing w:beforeAutospacing="1" w:after="0" w:line="240" w:lineRule="auto"/>
      </w:pPr>
      <w:r>
        <w:rPr>
          <w:rFonts w:ascii="Times New Roman" w:eastAsia="Times New Roman" w:hAnsi="Times New Roman" w:cs="Times New Roman"/>
          <w:b/>
          <w:bCs/>
          <w:noProof/>
        </w:rPr>
        <w:drawing>
          <wp:anchor distT="0" distB="0" distL="114300" distR="114300" simplePos="0" relativeHeight="251679232" behindDoc="1" locked="0" layoutInCell="1" allowOverlap="1" wp14:anchorId="768CAD4A" wp14:editId="3BAD2145">
            <wp:simplePos x="0" y="0"/>
            <wp:positionH relativeFrom="column">
              <wp:posOffset>3833544</wp:posOffset>
            </wp:positionH>
            <wp:positionV relativeFrom="paragraph">
              <wp:posOffset>3810</wp:posOffset>
            </wp:positionV>
            <wp:extent cx="2363470" cy="3510915"/>
            <wp:effectExtent l="0" t="0" r="0" b="0"/>
            <wp:wrapTight wrapText="bothSides">
              <wp:wrapPolygon edited="0">
                <wp:start x="0" y="0"/>
                <wp:lineTo x="0" y="21448"/>
                <wp:lineTo x="21414" y="21448"/>
                <wp:lineTo x="2141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3470" cy="3510915"/>
                    </a:xfrm>
                    <a:prstGeom prst="rect">
                      <a:avLst/>
                    </a:prstGeom>
                    <a:noFill/>
                    <a:ln>
                      <a:noFill/>
                    </a:ln>
                  </pic:spPr>
                </pic:pic>
              </a:graphicData>
            </a:graphic>
            <wp14:sizeRelH relativeFrom="page">
              <wp14:pctWidth>0</wp14:pctWidth>
            </wp14:sizeRelH>
            <wp14:sizeRelV relativeFrom="page">
              <wp14:pctHeight>0</wp14:pctHeight>
            </wp14:sizeRelV>
          </wp:anchor>
        </w:drawing>
      </w:r>
      <w:r w:rsidR="221CA25B" w:rsidRPr="221CA25B">
        <w:rPr>
          <w:rFonts w:ascii="Times New Roman" w:eastAsia="Times New Roman" w:hAnsi="Times New Roman" w:cs="Times New Roman"/>
          <w:b/>
          <w:bCs/>
          <w:sz w:val="24"/>
          <w:szCs w:val="24"/>
        </w:rPr>
        <w:t xml:space="preserve">Model AI220 </w:t>
      </w:r>
    </w:p>
    <w:p w14:paraId="6835C64E" w14:textId="77777777" w:rsidR="002848D1" w:rsidRDefault="7AD57D57" w:rsidP="00091D7C">
      <w:pPr>
        <w:numPr>
          <w:ilvl w:val="0"/>
          <w:numId w:val="3"/>
        </w:numPr>
        <w:spacing w:beforeAutospacing="1" w:after="0" w:line="240" w:lineRule="auto"/>
        <w:rPr>
          <w:rFonts w:eastAsiaTheme="minorEastAsia"/>
        </w:rPr>
      </w:pPr>
      <w:r w:rsidRPr="002848D1">
        <w:rPr>
          <w:rFonts w:eastAsiaTheme="minorEastAsia"/>
          <w:b/>
          <w:bCs/>
        </w:rPr>
        <w:t>System Benefits:</w:t>
      </w:r>
      <w:r w:rsidRPr="002848D1">
        <w:rPr>
          <w:rFonts w:eastAsiaTheme="minorEastAsia"/>
        </w:rPr>
        <w:t xml:space="preserve"> The AI220 model can be installed on new or existing infrastructure with an offset of 25’ or greater, with an ideal distance of 30’.  The two PTZ cameras provide traffic detection within 200’ when mounted at 25’ or higher.  Additionally, the included camera dome wiper, heater and defrost options provide added remote preventative maintenance functions to maintain ideal visibility conditions.  The system includes powerful external infrared lighting for clear nighttime visibility and consistent performance and data quality; day or night. This model will detect up to six (6) lanes of traffic from a divided roadway</w:t>
      </w:r>
      <w:r w:rsidR="002848D1" w:rsidRPr="002848D1">
        <w:rPr>
          <w:rFonts w:eastAsiaTheme="minorEastAsia"/>
        </w:rPr>
        <w:t xml:space="preserve"> (3 lanes for each direction)</w:t>
      </w:r>
      <w:r w:rsidRPr="002848D1">
        <w:rPr>
          <w:rFonts w:eastAsiaTheme="minorEastAsia"/>
        </w:rPr>
        <w:t xml:space="preserve">. </w:t>
      </w:r>
      <w:r w:rsidR="002848D1" w:rsidRPr="002848D1">
        <w:rPr>
          <w:rFonts w:eastAsiaTheme="minorEastAsia"/>
        </w:rPr>
        <w:t xml:space="preserve"> </w:t>
      </w:r>
      <w:r w:rsidRPr="002848D1">
        <w:rPr>
          <w:rFonts w:eastAsiaTheme="minorEastAsia"/>
        </w:rPr>
        <w:t>Hard wired AC power (120 VAC) required.  Remote communication equipment is not included.</w:t>
      </w:r>
      <w:r w:rsidR="002848D1" w:rsidRPr="002848D1">
        <w:rPr>
          <w:rFonts w:eastAsiaTheme="minorEastAsia"/>
        </w:rPr>
        <w:t xml:space="preserve"> Remote communication equipment is not included but can be purchased separately if IA needs a modem.</w:t>
      </w:r>
    </w:p>
    <w:p w14:paraId="4BCB5A83" w14:textId="014E5243" w:rsidR="00D75DBF" w:rsidRPr="002848D1" w:rsidRDefault="002848D1" w:rsidP="00091D7C">
      <w:pPr>
        <w:numPr>
          <w:ilvl w:val="0"/>
          <w:numId w:val="3"/>
        </w:numPr>
        <w:spacing w:beforeAutospacing="1" w:after="0" w:line="240" w:lineRule="auto"/>
        <w:rPr>
          <w:rFonts w:eastAsiaTheme="minorEastAsia"/>
        </w:rPr>
      </w:pPr>
      <w:r>
        <w:rPr>
          <w:noProof/>
        </w:rPr>
        <mc:AlternateContent>
          <mc:Choice Requires="wps">
            <w:drawing>
              <wp:anchor distT="0" distB="0" distL="114300" distR="114300" simplePos="0" relativeHeight="251680256" behindDoc="0" locked="0" layoutInCell="1" allowOverlap="1" wp14:anchorId="44D64EA3" wp14:editId="4740556E">
                <wp:simplePos x="0" y="0"/>
                <wp:positionH relativeFrom="column">
                  <wp:posOffset>3839210</wp:posOffset>
                </wp:positionH>
                <wp:positionV relativeFrom="paragraph">
                  <wp:posOffset>475077</wp:posOffset>
                </wp:positionV>
                <wp:extent cx="2363470" cy="175260"/>
                <wp:effectExtent l="0" t="0" r="0" b="0"/>
                <wp:wrapTight wrapText="bothSides">
                  <wp:wrapPolygon edited="0">
                    <wp:start x="0" y="0"/>
                    <wp:lineTo x="0" y="18783"/>
                    <wp:lineTo x="21414" y="18783"/>
                    <wp:lineTo x="21414"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2363470" cy="175260"/>
                        </a:xfrm>
                        <a:prstGeom prst="rect">
                          <a:avLst/>
                        </a:prstGeom>
                        <a:solidFill>
                          <a:prstClr val="white"/>
                        </a:solidFill>
                        <a:ln>
                          <a:noFill/>
                        </a:ln>
                        <a:effectLst/>
                      </wps:spPr>
                      <wps:txbx>
                        <w:txbxContent>
                          <w:p w14:paraId="60FAA0D9" w14:textId="77777777" w:rsidR="002E2A9D" w:rsidRPr="00FF5394" w:rsidRDefault="002E2A9D" w:rsidP="002E2A9D">
                            <w:pPr>
                              <w:pStyle w:val="Caption"/>
                              <w:rPr>
                                <w:rFonts w:ascii="Times New Roman" w:eastAsia="Times New Roman" w:hAnsi="Times New Roman" w:cs="Times New Roman"/>
                                <w:noProof/>
                                <w:sz w:val="24"/>
                                <w:szCs w:val="24"/>
                              </w:rPr>
                            </w:pPr>
                            <w:r>
                              <w:t xml:space="preserve">Figure </w:t>
                            </w:r>
                            <w:fldSimple w:instr=" SEQ Figure \* ARABIC ">
                              <w:r>
                                <w:rPr>
                                  <w:noProof/>
                                </w:rPr>
                                <w:t>2</w:t>
                              </w:r>
                            </w:fldSimple>
                            <w:r>
                              <w:t xml:space="preserve"> ModelAI220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40ECB5F">
              <v:shape id="Text Box 4" style="position:absolute;left:0;text-align:left;margin-left:302.3pt;margin-top:37.4pt;width:186.1pt;height:13.8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F4IwIAAFAEAAAOAAAAZHJzL2Uyb0RvYy54bWysVE1v2zAMvQ/YfxB0X5ykWzoYcYosRYYB&#10;QVsgHXpWZDkWIIsapcTOfv0oOU66bqdhF5kiKX68R3p+1zWGHRV6Dbbgk9GYM2UllNruC/79ef3h&#10;M2c+CFsKA1YV/KQ8v1u8fzdvXa6mUIMpFTIKYn3euoLXIbg8y7ysVSP8CJyyZKwAGxHoivusRNFS&#10;9MZk0/F4lrWApUOQynvS3vdGvkjxq0rJ8FhVXgVmCk61hXRiOnfxzBZzke9RuFrLcxniH6pohLaU&#10;9BLqXgTBDqj/CNVoieChCiMJTQZVpaVKPVA3k/Gbbra1cCr1QuB4d4HJ/7+w8uG4dU/IQvcFOiIw&#10;AtI6n3tSxn66Cpv4pUoZ2QnC0wU21QUmSTm9md18vCWTJNvk9tN0lnDNrq8d+vBVQcOiUHAkWhJa&#10;4rjxgTKS6+ASk3kwulxrY+IlGlYG2VEQhW2tg4o10ovfvIyNvhbiq97ca1SagXOWa2NRCt2uY7p8&#10;1fQOyhNhgdCPiXdyrSn7RvjwJJDmgnqkWQ+PdFQG2oLDWeKsBvz5N330J7rIyllLc1Zw/+MgUHFm&#10;vlkiMg7lIOAg7AbBHpoVUN8T2iInk0gPMJhBrBCaF1qBZcxCJmEl5Sp4GMRV6KedVkiq5TI50eg5&#10;ETZ262QMPaD83L0IdGeOArH7AMMEivwNVb1vj/nyEKDSiceIa48iURQvNLaJrPOKxb14fU9e1x/B&#10;4hcAAAD//wMAUEsDBBQABgAIAAAAIQAGWLzl3gAAAAoBAAAPAAAAZHJzL2Rvd25yZXYueG1sTI/B&#10;TsMwDIbvSLxDZCQuiCVUVQel6QQb3OCwMe2cNaataJyqSdfu7TEndrPlT7+/v1jNrhMnHELrScPD&#10;QoFAqrxtqdaw/3q/fwQRoiFrOk+o4YwBVuX1VWFy6yfa4mkXa8EhFHKjoYmxz6UMVYPOhIXvkfj2&#10;7QdnIq9DLe1gJg53nUyUyqQzLfGHxvS4brD62Y1OQ7YZxmlL67vN/u3DfPZ1cng9H7S+vZlfnkFE&#10;nOM/DH/6rA4lOx39SDaIjjNUmjGqYZlyBQaelhkPRyZVkoIsC3lZofwFAAD//wMAUEsBAi0AFAAG&#10;AAgAAAAhALaDOJL+AAAA4QEAABMAAAAAAAAAAAAAAAAAAAAAAFtDb250ZW50X1R5cGVzXS54bWxQ&#10;SwECLQAUAAYACAAAACEAOP0h/9YAAACUAQAACwAAAAAAAAAAAAAAAAAvAQAAX3JlbHMvLnJlbHNQ&#10;SwECLQAUAAYACAAAACEADaTheCMCAABQBAAADgAAAAAAAAAAAAAAAAAuAgAAZHJzL2Uyb0RvYy54&#10;bWxQSwECLQAUAAYACAAAACEABli85d4AAAAKAQAADwAAAAAAAAAAAAAAAAB9BAAAZHJzL2Rvd25y&#10;ZXYueG1sUEsFBgAAAAAEAAQA8wAAAIgFAAAAAA==&#10;" w14:anchorId="44D64EA3">
                <v:textbox inset="0,0,0,0">
                  <w:txbxContent>
                    <w:p w:rsidRPr="00FF5394" w:rsidR="002E2A9D" w:rsidP="002E2A9D" w:rsidRDefault="002E2A9D" w14:paraId="4AB817E1" w14:textId="77777777">
                      <w:pPr>
                        <w:pStyle w:val="Caption"/>
                        <w:rPr>
                          <w:rFonts w:ascii="Times New Roman" w:hAnsi="Times New Roman" w:eastAsia="Times New Roman" w:cs="Times New Roman"/>
                          <w:noProof/>
                          <w:sz w:val="24"/>
                          <w:szCs w:val="24"/>
                        </w:rPr>
                      </w:pPr>
                      <w:r>
                        <w:t xml:space="preserve">Figure </w:t>
                      </w:r>
                      <w:r>
                        <w:fldChar w:fldCharType="begin"/>
                      </w:r>
                      <w:r>
                        <w:instrText xml:space="preserve"> SEQ Figure \* ARABIC </w:instrText>
                      </w:r>
                      <w:r>
                        <w:fldChar w:fldCharType="separate"/>
                      </w:r>
                      <w:r>
                        <w:rPr>
                          <w:noProof/>
                        </w:rPr>
                        <w:t>2</w:t>
                      </w:r>
                      <w:r>
                        <w:rPr>
                          <w:noProof/>
                        </w:rPr>
                        <w:fldChar w:fldCharType="end"/>
                      </w:r>
                      <w:r>
                        <w:t xml:space="preserve"> ModelAI220</w:t>
                      </w:r>
                    </w:p>
                  </w:txbxContent>
                </v:textbox>
                <w10:wrap type="tight"/>
              </v:shape>
            </w:pict>
          </mc:Fallback>
        </mc:AlternateContent>
      </w:r>
      <w:r w:rsidR="6F0E79CB" w:rsidRPr="002848D1">
        <w:rPr>
          <w:rFonts w:eastAsiaTheme="minorEastAsia"/>
          <w:b/>
          <w:bCs/>
        </w:rPr>
        <w:t>Exclusions:</w:t>
      </w:r>
      <w:r w:rsidR="6F0E79CB" w:rsidRPr="002848D1">
        <w:rPr>
          <w:rFonts w:eastAsiaTheme="minorEastAsia"/>
        </w:rPr>
        <w:t xml:space="preserve"> </w:t>
      </w:r>
      <w:r w:rsidRPr="002848D1">
        <w:rPr>
          <w:rFonts w:eastAsiaTheme="minorEastAsia"/>
        </w:rPr>
        <w:t xml:space="preserve">Infrastructure, AC service and branch circuit, and any civil engineering work </w:t>
      </w:r>
      <w:proofErr w:type="gramStart"/>
      <w:r w:rsidRPr="002848D1">
        <w:rPr>
          <w:rFonts w:eastAsiaTheme="minorEastAsia"/>
        </w:rPr>
        <w:t>is</w:t>
      </w:r>
      <w:proofErr w:type="gramEnd"/>
      <w:r w:rsidRPr="002848D1">
        <w:rPr>
          <w:rFonts w:eastAsiaTheme="minorEastAsia"/>
        </w:rPr>
        <w:t xml:space="preserve"> provided by others for pole installation.</w:t>
      </w:r>
    </w:p>
    <w:p w14:paraId="7D1488ED" w14:textId="5DA527DC" w:rsidR="00D75DBF" w:rsidRPr="00D75DBF" w:rsidRDefault="00D75DBF" w:rsidP="4E9FB7A7">
      <w:pPr>
        <w:spacing w:beforeAutospacing="1" w:after="0" w:line="240" w:lineRule="auto"/>
        <w:rPr>
          <w:rFonts w:ascii="Times New Roman" w:eastAsia="Times New Roman" w:hAnsi="Times New Roman" w:cs="Times New Roman"/>
          <w:sz w:val="24"/>
          <w:szCs w:val="24"/>
        </w:rPr>
      </w:pPr>
    </w:p>
    <w:p w14:paraId="4D2D3CB2" w14:textId="6BF75EED" w:rsidR="00D75DBF" w:rsidRPr="00D75DBF" w:rsidRDefault="221CA25B" w:rsidP="4E9FB7A7">
      <w:pPr>
        <w:spacing w:beforeAutospacing="1" w:after="0" w:line="240" w:lineRule="auto"/>
        <w:outlineLvl w:val="3"/>
      </w:pPr>
      <w:r w:rsidRPr="221CA25B">
        <w:rPr>
          <w:rFonts w:ascii="Times New Roman" w:eastAsia="Times New Roman" w:hAnsi="Times New Roman" w:cs="Times New Roman"/>
          <w:b/>
          <w:bCs/>
          <w:sz w:val="24"/>
          <w:szCs w:val="24"/>
        </w:rPr>
        <w:t>Model AI23</w:t>
      </w:r>
      <w:r w:rsidR="007753FC">
        <w:rPr>
          <w:rFonts w:ascii="Times New Roman" w:eastAsia="Times New Roman" w:hAnsi="Times New Roman" w:cs="Times New Roman"/>
          <w:b/>
          <w:bCs/>
          <w:sz w:val="24"/>
          <w:szCs w:val="24"/>
        </w:rPr>
        <w:t>5</w:t>
      </w:r>
    </w:p>
    <w:p w14:paraId="6FDBB103" w14:textId="322F345A" w:rsidR="00D75DBF" w:rsidRPr="00D75DBF" w:rsidRDefault="7C15C23B" w:rsidP="7C15C23B">
      <w:pPr>
        <w:numPr>
          <w:ilvl w:val="0"/>
          <w:numId w:val="5"/>
        </w:numPr>
        <w:spacing w:beforeAutospacing="1" w:after="0" w:line="240" w:lineRule="auto"/>
        <w:rPr>
          <w:rFonts w:eastAsiaTheme="minorEastAsia"/>
        </w:rPr>
      </w:pPr>
      <w:r w:rsidRPr="7C15C23B">
        <w:rPr>
          <w:rFonts w:eastAsiaTheme="minorEastAsia"/>
          <w:b/>
          <w:bCs/>
        </w:rPr>
        <w:t>System Benefits:</w:t>
      </w:r>
      <w:r w:rsidRPr="7C15C23B">
        <w:rPr>
          <w:rFonts w:eastAsiaTheme="minorEastAsia"/>
        </w:rPr>
        <w:t xml:space="preserve"> This is a turn-key solar solution providing a base anchoring system, pole, 400W of solar power, 300 AH battery, and Leetron AI permanent count station.  The small infrastructure footprint allows for full installation of an AI TMS where existing structures or power may not be available.  Additionally, the installation can be performed without a bucket truck or man lift.  The AI23</w:t>
      </w:r>
      <w:r w:rsidR="007753FC">
        <w:rPr>
          <w:rFonts w:eastAsiaTheme="minorEastAsia"/>
        </w:rPr>
        <w:t>5</w:t>
      </w:r>
      <w:r w:rsidRPr="7C15C23B">
        <w:rPr>
          <w:rFonts w:eastAsiaTheme="minorEastAsia"/>
        </w:rPr>
        <w:t xml:space="preserve"> can be installed 25’ or more from the first lane of interest.  The static camera will provide up to four (4) lanes of traffic detection on an undivided roadway.  By default, the internal camera infrared is relied upon for nighttime performance.  For farther distances or locations with no ambient lighting, the optional external infrared </w:t>
      </w:r>
      <w:r w:rsidR="002848D1">
        <w:rPr>
          <w:rFonts w:eastAsiaTheme="minorEastAsia"/>
        </w:rPr>
        <w:t>(as pictured previously)</w:t>
      </w:r>
      <w:r w:rsidR="002848D1" w:rsidRPr="7C15C23B">
        <w:rPr>
          <w:rFonts w:eastAsiaTheme="minorEastAsia"/>
        </w:rPr>
        <w:t xml:space="preserve"> </w:t>
      </w:r>
      <w:r w:rsidR="002848D1">
        <w:rPr>
          <w:rFonts w:eastAsiaTheme="minorEastAsia"/>
        </w:rPr>
        <w:t>a</w:t>
      </w:r>
      <w:r w:rsidRPr="7C15C23B">
        <w:rPr>
          <w:rFonts w:eastAsiaTheme="minorEastAsia"/>
        </w:rPr>
        <w:t>ugments</w:t>
      </w:r>
      <w:r w:rsidR="002848D1">
        <w:rPr>
          <w:rFonts w:eastAsiaTheme="minorEastAsia"/>
        </w:rPr>
        <w:t xml:space="preserve"> </w:t>
      </w:r>
      <w:r w:rsidRPr="7C15C23B">
        <w:rPr>
          <w:rFonts w:eastAsiaTheme="minorEastAsia"/>
        </w:rPr>
        <w:t xml:space="preserve">nighttime performance for sustained accuracy and data quality.  Remote </w:t>
      </w:r>
      <w:r w:rsidRPr="7C15C23B">
        <w:rPr>
          <w:rFonts w:eastAsiaTheme="minorEastAsia"/>
        </w:rPr>
        <w:lastRenderedPageBreak/>
        <w:t>communication equipment is not included</w:t>
      </w:r>
      <w:r w:rsidR="002848D1">
        <w:rPr>
          <w:rFonts w:eastAsiaTheme="minorEastAsia"/>
        </w:rPr>
        <w:t xml:space="preserve"> but can be purchased separately if IA needs a modem</w:t>
      </w:r>
      <w:r w:rsidRPr="7C15C23B">
        <w:rPr>
          <w:rFonts w:eastAsiaTheme="minorEastAsia"/>
        </w:rPr>
        <w:t>.</w:t>
      </w:r>
    </w:p>
    <w:p w14:paraId="0842A20F" w14:textId="60C8B4CD" w:rsidR="00D75DBF" w:rsidRPr="00D75DBF" w:rsidRDefault="00CC5258" w:rsidP="7C15C23B">
      <w:pPr>
        <w:pStyle w:val="ListParagraph"/>
        <w:numPr>
          <w:ilvl w:val="0"/>
          <w:numId w:val="5"/>
        </w:numPr>
        <w:spacing w:after="0"/>
        <w:rPr>
          <w:rFonts w:eastAsiaTheme="minorEastAsia"/>
        </w:rPr>
      </w:pPr>
      <w:r>
        <w:rPr>
          <w:noProof/>
        </w:rPr>
        <w:drawing>
          <wp:anchor distT="0" distB="0" distL="114300" distR="114300" simplePos="0" relativeHeight="251657728" behindDoc="1" locked="0" layoutInCell="1" allowOverlap="1" wp14:anchorId="1876FC14" wp14:editId="43ECB207">
            <wp:simplePos x="0" y="0"/>
            <wp:positionH relativeFrom="column">
              <wp:posOffset>4678045</wp:posOffset>
            </wp:positionH>
            <wp:positionV relativeFrom="paragraph">
              <wp:posOffset>-1847215</wp:posOffset>
            </wp:positionV>
            <wp:extent cx="1781175" cy="2810510"/>
            <wp:effectExtent l="0" t="0" r="9525" b="8890"/>
            <wp:wrapTight wrapText="bothSides">
              <wp:wrapPolygon edited="0">
                <wp:start x="0" y="0"/>
                <wp:lineTo x="0" y="21522"/>
                <wp:lineTo x="21484" y="21522"/>
                <wp:lineTo x="21484" y="0"/>
                <wp:lineTo x="0" y="0"/>
              </wp:wrapPolygon>
            </wp:wrapTight>
            <wp:docPr id="462776360" name="Picture 46277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781175" cy="2810510"/>
                    </a:xfrm>
                    <a:prstGeom prst="rect">
                      <a:avLst/>
                    </a:prstGeom>
                  </pic:spPr>
                </pic:pic>
              </a:graphicData>
            </a:graphic>
            <wp14:sizeRelH relativeFrom="page">
              <wp14:pctWidth>0</wp14:pctWidth>
            </wp14:sizeRelH>
            <wp14:sizeRelV relativeFrom="page">
              <wp14:pctHeight>0</wp14:pctHeight>
            </wp14:sizeRelV>
          </wp:anchor>
        </w:drawing>
      </w:r>
      <w:r w:rsidR="7C15C23B" w:rsidRPr="7C15C23B">
        <w:rPr>
          <w:rFonts w:eastAsiaTheme="minorEastAsia"/>
          <w:b/>
          <w:bCs/>
        </w:rPr>
        <w:t>Exclusions:</w:t>
      </w:r>
      <w:r w:rsidR="7C15C23B" w:rsidRPr="7C15C23B">
        <w:rPr>
          <w:rFonts w:eastAsiaTheme="minorEastAsia"/>
        </w:rPr>
        <w:t xml:space="preserve"> Civil work and any required vegetation or tree removal for proper solar visibility is provided by others.  </w:t>
      </w:r>
    </w:p>
    <w:p w14:paraId="2661E2C7" w14:textId="53E5C0F4" w:rsidR="00D75DBF" w:rsidRPr="00D75DBF" w:rsidRDefault="00D75DBF" w:rsidP="4E9FB7A7">
      <w:pPr>
        <w:spacing w:after="0"/>
        <w:jc w:val="center"/>
      </w:pPr>
      <w:bookmarkStart w:id="1" w:name="_GoBack"/>
      <w:bookmarkEnd w:id="1"/>
    </w:p>
    <w:p w14:paraId="0E18D5B4" w14:textId="19B6B212" w:rsidR="00D75DBF" w:rsidRPr="00D75DBF" w:rsidRDefault="00D75DBF" w:rsidP="4E9FB7A7">
      <w:pPr>
        <w:spacing w:after="0"/>
      </w:pPr>
    </w:p>
    <w:p w14:paraId="351923F8" w14:textId="302840E2" w:rsidR="00D75DBF" w:rsidRPr="00D75DBF" w:rsidRDefault="007753FC" w:rsidP="4E9FB7A7">
      <w:pPr>
        <w:spacing w:beforeAutospacing="1" w:after="0" w:line="240" w:lineRule="auto"/>
        <w:outlineLvl w:val="3"/>
      </w:pPr>
      <w:r>
        <w:rPr>
          <w:noProof/>
        </w:rPr>
        <mc:AlternateContent>
          <mc:Choice Requires="wps">
            <w:drawing>
              <wp:anchor distT="0" distB="0" distL="114300" distR="114300" simplePos="0" relativeHeight="251671040" behindDoc="0" locked="0" layoutInCell="1" allowOverlap="1" wp14:anchorId="196835F8" wp14:editId="31BD63C2">
                <wp:simplePos x="0" y="0"/>
                <wp:positionH relativeFrom="column">
                  <wp:posOffset>4677410</wp:posOffset>
                </wp:positionH>
                <wp:positionV relativeFrom="paragraph">
                  <wp:posOffset>179705</wp:posOffset>
                </wp:positionV>
                <wp:extent cx="1781175" cy="635"/>
                <wp:effectExtent l="0" t="0" r="9525" b="0"/>
                <wp:wrapTight wrapText="bothSides">
                  <wp:wrapPolygon edited="0">
                    <wp:start x="0" y="0"/>
                    <wp:lineTo x="0" y="20057"/>
                    <wp:lineTo x="21484" y="20057"/>
                    <wp:lineTo x="21484"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1781175" cy="635"/>
                        </a:xfrm>
                        <a:prstGeom prst="rect">
                          <a:avLst/>
                        </a:prstGeom>
                        <a:solidFill>
                          <a:prstClr val="white"/>
                        </a:solidFill>
                        <a:ln>
                          <a:noFill/>
                        </a:ln>
                        <a:effectLst/>
                      </wps:spPr>
                      <wps:txbx>
                        <w:txbxContent>
                          <w:p w14:paraId="4291C131" w14:textId="36B63FC3" w:rsidR="00CC5258" w:rsidRPr="00360CA6" w:rsidRDefault="00CC5258" w:rsidP="00CC5258">
                            <w:pPr>
                              <w:pStyle w:val="Caption"/>
                              <w:rPr>
                                <w:noProof/>
                              </w:rPr>
                            </w:pPr>
                            <w:r>
                              <w:t xml:space="preserve">Figure </w:t>
                            </w:r>
                            <w:fldSimple w:instr=" SEQ Figure \* ARABIC ">
                              <w:r w:rsidR="001936A3">
                                <w:rPr>
                                  <w:noProof/>
                                </w:rPr>
                                <w:t>3</w:t>
                              </w:r>
                            </w:fldSimple>
                            <w:r w:rsidR="00A8412A">
                              <w:rPr>
                                <w:noProof/>
                              </w:rPr>
                              <w:t xml:space="preserve"> </w:t>
                            </w:r>
                            <w:r w:rsidR="007753FC">
                              <w:t>Model AI235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368.3pt;margin-top:14.15pt;width:140.25pt;height:.0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8MjNAIAAHIEAAAOAAAAZHJzL2Uyb0RvYy54bWysVEtv2zAMvg/YfxB0X5xk6ANBnCJLkWFA&#10;0BZIhp4VWY4FSKJGKbG7Xz9KjtOu22nYRab4FL+P9Pyus4adFAYNruST0Zgz5SRU2h1K/n23/nTL&#10;WYjCVcKAUyV/UYHfLT5+mLd+pqbQgKkUMkriwqz1JW9i9LOiCLJRVoQReOXIWANaEemKh6JC0VJ2&#10;a4rpeHxdtICVR5AqBNLe90a+yPnrWsn4WNdBRWZKTm+L+cR87tNZLOZidkDhGy3PzxD/8AortKOi&#10;l1T3Igp2RP1HKqslQoA6jiTYAupaS5V7oG4m43fdbBvhVe6FwAn+AlP4f2nlw+kJma5KfsWZE5Yo&#10;2qkusi/QsauETuvDjJy2ntxiR2piedAHUqamuxpt+lI7jOyE88sF25RMpqCb28nkhopIsl1/zrmL&#10;11CPIX5VYFkSSo5EXMZTnDYh0jPIdXBJlQIYXa21MemSDCuD7CSI5LbRUaUHUsRvXsYlXwcpqjf3&#10;GpWn5Fwlddt3laTY7buMzXToeA/VCwGB0A9S8HKtqfpGhPgkkCaHeqdtiI901AbaksNZ4qwB/Pk3&#10;ffInQsnKWUuTWPLw4yhQcWa+OaI6je0g4CDsB8Ed7Qqo7wntmZdZpACMZhBrBPtMS7JMVcgknKRa&#10;JY+DuIr9PtCSSbVcZicaTi/ixm29TKkHlHfds0B/5igStQ8wzKiYvaOq981k+eUxEu6Zx4RrjyJR&#10;lC402Jms8xKmzXl7z16vv4rFLwAAAP//AwBQSwMEFAAGAAgAAAAhAE2hIiLhAAAACgEAAA8AAABk&#10;cnMvZG93bnJldi54bWxMj7FOwzAQhnck3sE6JBZEnTRRWqVxqqqCAZaK0KWbG1+TQHyObKcNb48z&#10;wXh3n/77/mI76Z5d0brOkIB4EQFDqo3qqBFw/Hx9XgNzXpKSvSEU8IMOtuX9XSFzZW70gdfKNyyE&#10;kMulgNb7Iefc1S1q6RZmQAq3i7Fa+jDahisrbyFc93wZRRnXsqPwoZUD7lusv6tRCzikp0P7NF5e&#10;3ndpYt+O4z77aiohHh+m3QaYx8n/wTDrB3Uog9PZjKQc6wWskiwLqIDlOgE2A1G8ioGd500KvCz4&#10;/wrlLwAAAP//AwBQSwECLQAUAAYACAAAACEAtoM4kv4AAADhAQAAEwAAAAAAAAAAAAAAAAAAAAAA&#10;W0NvbnRlbnRfVHlwZXNdLnhtbFBLAQItABQABgAIAAAAIQA4/SH/1gAAAJQBAAALAAAAAAAAAAAA&#10;AAAAAC8BAABfcmVscy8ucmVsc1BLAQItABQABgAIAAAAIQBGR8MjNAIAAHIEAAAOAAAAAAAAAAAA&#10;AAAAAC4CAABkcnMvZTJvRG9jLnhtbFBLAQItABQABgAIAAAAIQBNoSIi4QAAAAoBAAAPAAAAAAAA&#10;AAAAAAAAAI4EAABkcnMvZG93bnJldi54bWxQSwUGAAAAAAQABADzAAAAnAUAAAAA&#10;" stroked="f">
                <v:textbox style="mso-fit-shape-to-text:t" inset="0,0,0,0">
                  <w:txbxContent>
                    <w:p w14:paraId="4291C131" w14:textId="36B63FC3" w:rsidR="00CC5258" w:rsidRPr="00360CA6" w:rsidRDefault="00CC5258" w:rsidP="00CC5258">
                      <w:pPr>
                        <w:pStyle w:val="Caption"/>
                        <w:rPr>
                          <w:noProof/>
                        </w:rPr>
                      </w:pPr>
                      <w:r>
                        <w:t xml:space="preserve">Figure </w:t>
                      </w:r>
                      <w:fldSimple w:instr=" SEQ Figure \* ARABIC ">
                        <w:r w:rsidR="001936A3">
                          <w:rPr>
                            <w:noProof/>
                          </w:rPr>
                          <w:t>3</w:t>
                        </w:r>
                      </w:fldSimple>
                      <w:r w:rsidR="00A8412A">
                        <w:rPr>
                          <w:noProof/>
                        </w:rPr>
                        <w:t xml:space="preserve"> </w:t>
                      </w:r>
                      <w:r w:rsidR="007753FC">
                        <w:t>Model AI235</w:t>
                      </w:r>
                    </w:p>
                  </w:txbxContent>
                </v:textbox>
                <w10:wrap type="tight"/>
              </v:shape>
            </w:pict>
          </mc:Fallback>
        </mc:AlternateContent>
      </w:r>
      <w:r w:rsidR="002C42A3">
        <w:rPr>
          <w:rFonts w:eastAsiaTheme="minorEastAsia"/>
          <w:noProof/>
        </w:rPr>
        <w:drawing>
          <wp:anchor distT="0" distB="0" distL="114300" distR="114300" simplePos="0" relativeHeight="251672064" behindDoc="1" locked="0" layoutInCell="1" allowOverlap="1" wp14:anchorId="2A6AC314" wp14:editId="448F1688">
            <wp:simplePos x="0" y="0"/>
            <wp:positionH relativeFrom="column">
              <wp:posOffset>5501005</wp:posOffset>
            </wp:positionH>
            <wp:positionV relativeFrom="paragraph">
              <wp:posOffset>620395</wp:posOffset>
            </wp:positionV>
            <wp:extent cx="1089660" cy="2392045"/>
            <wp:effectExtent l="0" t="0" r="0" b="8255"/>
            <wp:wrapTight wrapText="bothSides">
              <wp:wrapPolygon edited="0">
                <wp:start x="0" y="0"/>
                <wp:lineTo x="0" y="21503"/>
                <wp:lineTo x="21147" y="21503"/>
                <wp:lineTo x="211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9660" cy="2392045"/>
                    </a:xfrm>
                    <a:prstGeom prst="rect">
                      <a:avLst/>
                    </a:prstGeom>
                    <a:noFill/>
                    <a:ln>
                      <a:noFill/>
                    </a:ln>
                  </pic:spPr>
                </pic:pic>
              </a:graphicData>
            </a:graphic>
            <wp14:sizeRelH relativeFrom="page">
              <wp14:pctWidth>0</wp14:pctWidth>
            </wp14:sizeRelH>
            <wp14:sizeRelV relativeFrom="page">
              <wp14:pctHeight>0</wp14:pctHeight>
            </wp14:sizeRelV>
          </wp:anchor>
        </w:drawing>
      </w:r>
      <w:r w:rsidR="002C42A3">
        <w:rPr>
          <w:noProof/>
        </w:rPr>
        <mc:AlternateContent>
          <mc:Choice Requires="wps">
            <w:drawing>
              <wp:anchor distT="0" distB="0" distL="114300" distR="114300" simplePos="0" relativeHeight="251674112" behindDoc="0" locked="0" layoutInCell="1" allowOverlap="1" wp14:anchorId="736BC5E1" wp14:editId="08932CB2">
                <wp:simplePos x="0" y="0"/>
                <wp:positionH relativeFrom="column">
                  <wp:posOffset>2599055</wp:posOffset>
                </wp:positionH>
                <wp:positionV relativeFrom="paragraph">
                  <wp:posOffset>3072765</wp:posOffset>
                </wp:positionV>
                <wp:extent cx="3506470" cy="635"/>
                <wp:effectExtent l="0" t="0" r="0" b="0"/>
                <wp:wrapTight wrapText="bothSides">
                  <wp:wrapPolygon edited="0">
                    <wp:start x="0" y="0"/>
                    <wp:lineTo x="0" y="21600"/>
                    <wp:lineTo x="21600" y="21600"/>
                    <wp:lineTo x="21600" y="0"/>
                  </wp:wrapPolygon>
                </wp:wrapTight>
                <wp:docPr id="7" name="Text Box 7"/>
                <wp:cNvGraphicFramePr/>
                <a:graphic xmlns:a="http://schemas.openxmlformats.org/drawingml/2006/main">
                  <a:graphicData uri="http://schemas.microsoft.com/office/word/2010/wordprocessingShape">
                    <wps:wsp>
                      <wps:cNvSpPr txBox="1"/>
                      <wps:spPr>
                        <a:xfrm>
                          <a:off x="0" y="0"/>
                          <a:ext cx="3506470" cy="635"/>
                        </a:xfrm>
                        <a:prstGeom prst="rect">
                          <a:avLst/>
                        </a:prstGeom>
                        <a:solidFill>
                          <a:prstClr val="white"/>
                        </a:solidFill>
                        <a:ln>
                          <a:noFill/>
                        </a:ln>
                        <a:effectLst/>
                      </wps:spPr>
                      <wps:txbx>
                        <w:txbxContent>
                          <w:p w14:paraId="506D9482" w14:textId="337F96AA" w:rsidR="002C42A3" w:rsidRDefault="002C42A3" w:rsidP="002C42A3">
                            <w:pPr>
                              <w:pStyle w:val="Caption"/>
                              <w:rPr>
                                <w:noProof/>
                              </w:rPr>
                            </w:pPr>
                            <w:r>
                              <w:t xml:space="preserve">Figure </w:t>
                            </w:r>
                            <w:fldSimple w:instr=" SEQ Figure \* ARABIC ">
                              <w:r w:rsidR="001936A3">
                                <w:rPr>
                                  <w:noProof/>
                                </w:rPr>
                                <w:t>4</w:t>
                              </w:r>
                            </w:fldSimple>
                            <w:r>
                              <w:t xml:space="preserve"> Model AI250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3FBD097">
              <v:shape id="Text Box 7" style="position:absolute;margin-left:204.65pt;margin-top:241.95pt;width:276.1pt;height:.05pt;z-index:251674112;visibility:visible;mso-wrap-style:square;mso-wrap-distance-left:9pt;mso-wrap-distance-top:0;mso-wrap-distance-right:9pt;mso-wrap-distance-bottom:0;mso-position-horizontal:absolute;mso-position-horizontal-relative:text;mso-position-vertical:absolute;mso-position-vertical-relative:text;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dMIAIAAE0EAAAOAAAAZHJzL2Uyb0RvYy54bWysVE1v2zAMvQ/YfxB0X5y0a1YYcYosRYYB&#10;RVsgHXpWZDkWIIsapcTOfv0o2U62bqdhF5kSKX689+TFXdcYdlToNdiCzyZTzpSVUGq7L/i3l82H&#10;W858ELYUBqwq+El5frd8/27RulxdQQ2mVMgoifV56wpeh+DyLPOyVo3wE3DKkrMCbESgLe6zEkVL&#10;2RuTXU2n86wFLB2CVN7T6X3v5MuUv6qUDE9V5VVgpuDUW0grpnUX12y5EPkehau1HNoQ/9BFI7Sl&#10;oudU9yIIdkD9R6pGSwQPVZhIaDKoKi1VmoGmmU3fTLOthVNpFgLHuzNM/v+llY/HrXtGFrrP0BGB&#10;EZDW+dzTYZynq7CJX+qUkZ8gPJ1hU11gkg6vb6bzj5/IJck3v76JObLLVYc+fFHQsGgUHImTBJU4&#10;PvjQh44hsZIHo8uNNiZuomNtkB0F8dfWOqgh+W9RxsZYC/FWn7A/UUkAQ5XLVNEK3a5juqTmx4l3&#10;UJ4ICIReI97JjabqD8KHZ4EkChqQhB6eaKkMtAWHweKsBvzxt/MYT1yRl7OWRFZw//0gUHFmvlpi&#10;MSpyNHA0dqNhD80aaO4ZPSEnk0kXMJjRrBCaV9L/KlYhl7CSahU8jOY69FKn9yPVapWCSHdOhAe7&#10;dTKmHlF+6V4FuoGjQNQ+wig/kb+hqo9NZLnVIRDuiceIa48i8R83pNmkhOF9xUfx6z5FXf4Cy58A&#10;AAD//wMAUEsDBBQABgAIAAAAIQBodvCO4QAAAAsBAAAPAAAAZHJzL2Rvd25yZXYueG1sTI89T8Mw&#10;EIZ3JP6DdUgsiNolIWpCnKqqYIClInRhc+NrHIjPUey04d/jTrDdx6P3nivXs+3ZCUffOZKwXAhg&#10;SI3THbUS9h8v9ytgPijSqneEEn7Qw7q6vipVod2Z3vFUh5bFEPKFkmBCGArOfWPQKr9wA1LcHd1o&#10;VYjt2HI9qnMMtz1/ECLjVnUULxg14NZg811PVsIu/dyZu+n4/LZJk/F1P22zr7aW8vZm3jwBCziH&#10;Pxgu+lEdquh0cBNpz3oJqciTiMZileTAIpFny0dgh8skFcCrkv//ofoFAAD//wMAUEsBAi0AFAAG&#10;AAgAAAAhALaDOJL+AAAA4QEAABMAAAAAAAAAAAAAAAAAAAAAAFtDb250ZW50X1R5cGVzXS54bWxQ&#10;SwECLQAUAAYACAAAACEAOP0h/9YAAACUAQAACwAAAAAAAAAAAAAAAAAvAQAAX3JlbHMvLnJlbHNQ&#10;SwECLQAUAAYACAAAACEAnV/3TCACAABNBAAADgAAAAAAAAAAAAAAAAAuAgAAZHJzL2Uyb0RvYy54&#10;bWxQSwECLQAUAAYACAAAACEAaHbwjuEAAAALAQAADwAAAAAAAAAAAAAAAAB6BAAAZHJzL2Rvd25y&#10;ZXYueG1sUEsFBgAAAAAEAAQA8wAAAIgFAAAAAA==&#10;" w14:anchorId="736BC5E1">
                <v:textbox style="mso-fit-shape-to-text:t" inset="0,0,0,0">
                  <w:txbxContent>
                    <w:p w:rsidR="002C42A3" w:rsidP="002C42A3" w:rsidRDefault="002C42A3" w14:paraId="233165B5" w14:textId="337F96AA">
                      <w:pPr>
                        <w:pStyle w:val="Caption"/>
                        <w:rPr>
                          <w:noProof/>
                        </w:rPr>
                      </w:pPr>
                      <w:r>
                        <w:t xml:space="preserve">Figure </w:t>
                      </w:r>
                      <w:r w:rsidR="001936A3">
                        <w:fldChar w:fldCharType="begin"/>
                      </w:r>
                      <w:r w:rsidR="001936A3">
                        <w:instrText xml:space="preserve"> SEQ Figure \* ARABIC </w:instrText>
                      </w:r>
                      <w:r w:rsidR="001936A3">
                        <w:fldChar w:fldCharType="separate"/>
                      </w:r>
                      <w:r w:rsidR="001936A3">
                        <w:rPr>
                          <w:noProof/>
                        </w:rPr>
                        <w:t>4</w:t>
                      </w:r>
                      <w:r w:rsidR="001936A3">
                        <w:rPr>
                          <w:noProof/>
                        </w:rPr>
                        <w:fldChar w:fldCharType="end"/>
                      </w:r>
                      <w:r>
                        <w:t xml:space="preserve"> Model AI250</w:t>
                      </w:r>
                    </w:p>
                  </w:txbxContent>
                </v:textbox>
                <w10:wrap type="tight"/>
              </v:shape>
            </w:pict>
          </mc:Fallback>
        </mc:AlternateContent>
      </w:r>
      <w:r w:rsidR="002C42A3">
        <w:rPr>
          <w:noProof/>
        </w:rPr>
        <w:drawing>
          <wp:anchor distT="0" distB="0" distL="114300" distR="114300" simplePos="0" relativeHeight="251658752" behindDoc="1" locked="0" layoutInCell="1" allowOverlap="1" wp14:anchorId="479F1958" wp14:editId="7D2F8CAA">
            <wp:simplePos x="0" y="0"/>
            <wp:positionH relativeFrom="column">
              <wp:posOffset>2599055</wp:posOffset>
            </wp:positionH>
            <wp:positionV relativeFrom="paragraph">
              <wp:posOffset>621665</wp:posOffset>
            </wp:positionV>
            <wp:extent cx="3506470" cy="2393950"/>
            <wp:effectExtent l="0" t="0" r="0" b="6350"/>
            <wp:wrapTight wrapText="bothSides">
              <wp:wrapPolygon edited="0">
                <wp:start x="0" y="0"/>
                <wp:lineTo x="0" y="21485"/>
                <wp:lineTo x="21475" y="21485"/>
                <wp:lineTo x="21475" y="0"/>
                <wp:lineTo x="0" y="0"/>
              </wp:wrapPolygon>
            </wp:wrapTight>
            <wp:docPr id="19343634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06470" cy="2393950"/>
                    </a:xfrm>
                    <a:prstGeom prst="rect">
                      <a:avLst/>
                    </a:prstGeom>
                  </pic:spPr>
                </pic:pic>
              </a:graphicData>
            </a:graphic>
            <wp14:sizeRelH relativeFrom="page">
              <wp14:pctWidth>0</wp14:pctWidth>
            </wp14:sizeRelH>
            <wp14:sizeRelV relativeFrom="page">
              <wp14:pctHeight>0</wp14:pctHeight>
            </wp14:sizeRelV>
          </wp:anchor>
        </w:drawing>
      </w:r>
      <w:r w:rsidR="557C18B8" w:rsidRPr="557C18B8">
        <w:rPr>
          <w:rFonts w:ascii="Times New Roman" w:eastAsia="Times New Roman" w:hAnsi="Times New Roman" w:cs="Times New Roman"/>
          <w:b/>
          <w:bCs/>
          <w:sz w:val="24"/>
          <w:szCs w:val="24"/>
        </w:rPr>
        <w:t xml:space="preserve">Model AI250 </w:t>
      </w:r>
    </w:p>
    <w:p w14:paraId="693F1688" w14:textId="54D35A04" w:rsidR="638CBF19" w:rsidRPr="002848D1" w:rsidRDefault="7C15C23B" w:rsidP="002848D1">
      <w:pPr>
        <w:numPr>
          <w:ilvl w:val="0"/>
          <w:numId w:val="5"/>
        </w:numPr>
        <w:spacing w:beforeAutospacing="1" w:after="0" w:line="240" w:lineRule="auto"/>
        <w:rPr>
          <w:rFonts w:eastAsiaTheme="minorEastAsia"/>
        </w:rPr>
      </w:pPr>
      <w:r w:rsidRPr="7C15C23B">
        <w:rPr>
          <w:rFonts w:eastAsiaTheme="minorEastAsia"/>
          <w:b/>
          <w:bCs/>
        </w:rPr>
        <w:t>System Benefits:</w:t>
      </w:r>
      <w:r w:rsidRPr="7C15C23B">
        <w:rPr>
          <w:rFonts w:eastAsiaTheme="minorEastAsia"/>
        </w:rPr>
        <w:t xml:space="preserve"> Designed for offsets as short as 12’, the AI250 model is one of the most popular because of the performance in close proximity to the travel lanes.  The system will work within 12’-25’ of the first lane of interest.  This is ideal on bridges, urban areas, or limited DOT right-of-way.  See Figure</w:t>
      </w:r>
      <w:r w:rsidR="002848D1">
        <w:rPr>
          <w:rFonts w:eastAsiaTheme="minorEastAsia"/>
        </w:rPr>
        <w:t xml:space="preserve"> 4</w:t>
      </w:r>
      <w:r w:rsidRPr="7C15C23B">
        <w:rPr>
          <w:rFonts w:eastAsiaTheme="minorEastAsia"/>
        </w:rPr>
        <w:t xml:space="preserve"> Below.  The static camera will provide detection up to four (4) lanes of bidirectional traffic within 100’**.  Combined with the external infrared light, the highest data quality will be maintained day or night.  Hard wired AC power (120 VAC) required.  Remote communication equipment is not included</w:t>
      </w:r>
      <w:r w:rsidR="002848D1">
        <w:rPr>
          <w:rFonts w:eastAsiaTheme="minorEastAsia"/>
        </w:rPr>
        <w:t xml:space="preserve"> but can be purchased separately if IA needs a modem</w:t>
      </w:r>
      <w:r w:rsidRPr="002848D1">
        <w:rPr>
          <w:rFonts w:eastAsiaTheme="minorEastAsia"/>
        </w:rPr>
        <w:t>.</w:t>
      </w:r>
    </w:p>
    <w:p w14:paraId="2FFCBA02" w14:textId="63032264" w:rsidR="638CBF19" w:rsidRDefault="7C15C23B" w:rsidP="002848D1">
      <w:pPr>
        <w:spacing w:beforeAutospacing="1" w:after="0" w:line="240" w:lineRule="auto"/>
        <w:ind w:left="720"/>
        <w:rPr>
          <w:rFonts w:eastAsiaTheme="minorEastAsia"/>
        </w:rPr>
      </w:pPr>
      <w:r w:rsidRPr="7C15C23B">
        <w:rPr>
          <w:rFonts w:eastAsiaTheme="minorEastAsia"/>
          <w:b/>
          <w:bCs/>
        </w:rPr>
        <w:t>**</w:t>
      </w:r>
      <w:r w:rsidRPr="7C15C23B">
        <w:rPr>
          <w:rFonts w:eastAsiaTheme="minorEastAsia"/>
        </w:rPr>
        <w:t>The AI252 model offers two (2) static cameras for coverage of up to six (6) lanes of bidirectional traffic</w:t>
      </w:r>
      <w:r w:rsidR="00F550C0">
        <w:rPr>
          <w:rFonts w:eastAsiaTheme="minorEastAsia"/>
        </w:rPr>
        <w:t>.</w:t>
      </w:r>
    </w:p>
    <w:p w14:paraId="4411F10B" w14:textId="25E70BCF" w:rsidR="00D75DBF" w:rsidRPr="002848D1" w:rsidRDefault="1A9E0100" w:rsidP="638CBF19">
      <w:pPr>
        <w:pStyle w:val="ListParagraph"/>
        <w:numPr>
          <w:ilvl w:val="0"/>
          <w:numId w:val="6"/>
        </w:numPr>
        <w:spacing w:beforeAutospacing="1" w:after="0" w:line="240" w:lineRule="auto"/>
        <w:rPr>
          <w:rFonts w:eastAsiaTheme="minorEastAsia"/>
        </w:rPr>
      </w:pPr>
      <w:r w:rsidRPr="1A9E0100">
        <w:rPr>
          <w:rFonts w:eastAsiaTheme="minorEastAsia"/>
          <w:b/>
          <w:bCs/>
        </w:rPr>
        <w:t>Exclusions:</w:t>
      </w:r>
      <w:r w:rsidRPr="1A9E0100">
        <w:rPr>
          <w:rFonts w:eastAsiaTheme="minorEastAsia"/>
        </w:rPr>
        <w:t xml:space="preserve"> Infrastructure, AC service and branch circuit, and any civil work </w:t>
      </w:r>
      <w:proofErr w:type="gramStart"/>
      <w:r w:rsidRPr="1A9E0100">
        <w:rPr>
          <w:rFonts w:eastAsiaTheme="minorEastAsia"/>
        </w:rPr>
        <w:t>is</w:t>
      </w:r>
      <w:proofErr w:type="gramEnd"/>
      <w:r w:rsidRPr="1A9E0100">
        <w:rPr>
          <w:rFonts w:eastAsiaTheme="minorEastAsia"/>
        </w:rPr>
        <w:t xml:space="preserve"> provided by others.</w:t>
      </w:r>
    </w:p>
    <w:p w14:paraId="252BABB5" w14:textId="36B4FA29" w:rsidR="00D75DBF" w:rsidRPr="00D75DBF" w:rsidRDefault="7C15C23B" w:rsidP="4E9FB7A7">
      <w:pPr>
        <w:pStyle w:val="Heading4"/>
        <w:spacing w:after="0" w:afterAutospacing="0"/>
      </w:pPr>
      <w:r>
        <w:t>AI Traffic Count Challenges</w:t>
      </w:r>
    </w:p>
    <w:p w14:paraId="0BEDAF6D" w14:textId="027A728A" w:rsidR="638CBF19" w:rsidRDefault="7C15C23B" w:rsidP="7C15C23B">
      <w:pPr>
        <w:shd w:val="clear" w:color="auto" w:fill="FFFFFF" w:themeFill="background1"/>
        <w:spacing w:after="0"/>
        <w:rPr>
          <w:rFonts w:eastAsiaTheme="minorEastAsia"/>
          <w:color w:val="333333"/>
        </w:rPr>
      </w:pPr>
      <w:r w:rsidRPr="7C15C23B">
        <w:rPr>
          <w:rFonts w:eastAsiaTheme="minorEastAsia"/>
          <w:color w:val="333333"/>
        </w:rPr>
        <w:t>While AI introduces new capabilities that overcome the technical limitations of traditional in-road sensor systems, it also introduces new sources of variation due to weather, lighting, and traffic conditions.</w:t>
      </w:r>
      <w:r w:rsidR="002848D1">
        <w:rPr>
          <w:rFonts w:eastAsiaTheme="minorEastAsia"/>
          <w:color w:val="333333"/>
        </w:rPr>
        <w:t xml:space="preserve"> </w:t>
      </w:r>
      <w:r w:rsidRPr="7C15C23B">
        <w:rPr>
          <w:rFonts w:eastAsiaTheme="minorEastAsia"/>
          <w:color w:val="333333"/>
        </w:rPr>
        <w:t xml:space="preserve"> As a result, an AI-based system may perform well in one study but struggle in another, leading to consistency and reliability challenges. </w:t>
      </w:r>
      <w:r w:rsidR="002848D1">
        <w:rPr>
          <w:rFonts w:eastAsiaTheme="minorEastAsia"/>
          <w:color w:val="333333"/>
        </w:rPr>
        <w:t xml:space="preserve"> </w:t>
      </w:r>
      <w:r w:rsidRPr="7C15C23B">
        <w:rPr>
          <w:rFonts w:eastAsiaTheme="minorEastAsia"/>
          <w:color w:val="333333"/>
        </w:rPr>
        <w:t>The ability to handle these variations is crucial for an AI system to be a viable traffic counting solution.</w:t>
      </w:r>
    </w:p>
    <w:p w14:paraId="2CE7F882" w14:textId="78E88B42" w:rsidR="638CBF19" w:rsidRDefault="638CBF19" w:rsidP="7C15C23B">
      <w:pPr>
        <w:shd w:val="clear" w:color="auto" w:fill="FFFFFF" w:themeFill="background1"/>
        <w:spacing w:after="0"/>
        <w:rPr>
          <w:rFonts w:eastAsiaTheme="minorEastAsia"/>
        </w:rPr>
      </w:pPr>
    </w:p>
    <w:p w14:paraId="00D5EC39" w14:textId="340C0675" w:rsidR="638CBF19" w:rsidRDefault="7C15C23B" w:rsidP="7C15C23B">
      <w:pPr>
        <w:shd w:val="clear" w:color="auto" w:fill="FFFFFF" w:themeFill="background1"/>
        <w:spacing w:after="0"/>
        <w:rPr>
          <w:rFonts w:eastAsiaTheme="minorEastAsia"/>
          <w:color w:val="333333"/>
        </w:rPr>
      </w:pPr>
      <w:r w:rsidRPr="7C15C23B">
        <w:rPr>
          <w:rFonts w:eastAsiaTheme="minorEastAsia"/>
          <w:color w:val="333333"/>
        </w:rPr>
        <w:lastRenderedPageBreak/>
        <w:t xml:space="preserve">Although AI can effectively manage many conditions, certain AI-specific challenges require new methods and functionalities. </w:t>
      </w:r>
      <w:r w:rsidR="00A8412A">
        <w:rPr>
          <w:rFonts w:eastAsiaTheme="minorEastAsia"/>
          <w:color w:val="333333"/>
        </w:rPr>
        <w:t xml:space="preserve"> </w:t>
      </w:r>
      <w:r w:rsidRPr="7C15C23B">
        <w:rPr>
          <w:rFonts w:eastAsiaTheme="minorEastAsia"/>
          <w:color w:val="333333"/>
        </w:rPr>
        <w:t>A system’s ability to address these unique challenges is a key indicator of its consistency and long-term reliability in real-world applications.</w:t>
      </w:r>
    </w:p>
    <w:p w14:paraId="4F1037A1" w14:textId="25281927" w:rsidR="638CBF19" w:rsidRDefault="638CBF19" w:rsidP="7C15C23B">
      <w:pPr>
        <w:shd w:val="clear" w:color="auto" w:fill="FFFFFF" w:themeFill="background1"/>
        <w:spacing w:after="0"/>
        <w:rPr>
          <w:rFonts w:eastAsiaTheme="minorEastAsia"/>
        </w:rPr>
      </w:pPr>
    </w:p>
    <w:p w14:paraId="3BE70C5F" w14:textId="4C60936A" w:rsidR="638CBF19" w:rsidRDefault="7C15C23B" w:rsidP="7C15C23B">
      <w:pPr>
        <w:shd w:val="clear" w:color="auto" w:fill="FFFFFF" w:themeFill="background1"/>
        <w:spacing w:after="0"/>
        <w:rPr>
          <w:rFonts w:eastAsiaTheme="minorEastAsia"/>
          <w:color w:val="333333"/>
        </w:rPr>
      </w:pPr>
      <w:r w:rsidRPr="7C15C23B">
        <w:rPr>
          <w:rFonts w:eastAsiaTheme="minorEastAsia"/>
          <w:color w:val="333333"/>
        </w:rPr>
        <w:t xml:space="preserve">The following list highlights some of the challenges Leetron has encountered over the years—some have been fully resolved, while others remain areas of active improvement. </w:t>
      </w:r>
      <w:r w:rsidR="00A8412A">
        <w:rPr>
          <w:rFonts w:eastAsiaTheme="minorEastAsia"/>
          <w:color w:val="333333"/>
        </w:rPr>
        <w:t xml:space="preserve"> </w:t>
      </w:r>
      <w:r w:rsidRPr="7C15C23B">
        <w:rPr>
          <w:rFonts w:eastAsiaTheme="minorEastAsia"/>
          <w:color w:val="333333"/>
        </w:rPr>
        <w:t>For additional details, please see the attachment “Data Elements.”</w:t>
      </w:r>
    </w:p>
    <w:p w14:paraId="75E6D557" w14:textId="33D7C629" w:rsidR="638CBF19" w:rsidRDefault="638CBF19" w:rsidP="638CBF19">
      <w:pPr>
        <w:pStyle w:val="NormalWeb"/>
        <w:spacing w:after="0" w:afterAutospacing="0"/>
      </w:pPr>
    </w:p>
    <w:tbl>
      <w:tblPr>
        <w:tblStyle w:val="TableGrid"/>
        <w:tblW w:w="0" w:type="auto"/>
        <w:tblLayout w:type="fixed"/>
        <w:tblLook w:val="06A0" w:firstRow="1" w:lastRow="0" w:firstColumn="1" w:lastColumn="0" w:noHBand="1" w:noVBand="1"/>
      </w:tblPr>
      <w:tblGrid>
        <w:gridCol w:w="3120"/>
        <w:gridCol w:w="3120"/>
        <w:gridCol w:w="3120"/>
      </w:tblGrid>
      <w:tr w:rsidR="638CBF19" w14:paraId="7C5CF755" w14:textId="77777777" w:rsidTr="638CBF19">
        <w:trPr>
          <w:trHeight w:val="300"/>
        </w:trPr>
        <w:tc>
          <w:tcPr>
            <w:tcW w:w="3120" w:type="dxa"/>
            <w:shd w:val="clear" w:color="auto" w:fill="D9D9D9" w:themeFill="background1" w:themeFillShade="D9"/>
            <w:vAlign w:val="center"/>
          </w:tcPr>
          <w:p w14:paraId="1E709148" w14:textId="00A7C4E0" w:rsidR="638CBF19" w:rsidRDefault="638CBF19" w:rsidP="638CBF19">
            <w:pPr>
              <w:pStyle w:val="NormalWeb"/>
              <w:jc w:val="center"/>
              <w:rPr>
                <w:rFonts w:asciiTheme="minorHAnsi" w:eastAsiaTheme="minorEastAsia" w:hAnsiTheme="minorHAnsi" w:cstheme="minorBidi"/>
                <w:b/>
                <w:bCs/>
                <w:sz w:val="22"/>
                <w:szCs w:val="22"/>
              </w:rPr>
            </w:pPr>
            <w:r w:rsidRPr="638CBF19">
              <w:rPr>
                <w:rFonts w:asciiTheme="minorHAnsi" w:eastAsiaTheme="minorEastAsia" w:hAnsiTheme="minorHAnsi" w:cstheme="minorBidi"/>
                <w:b/>
                <w:bCs/>
                <w:sz w:val="22"/>
                <w:szCs w:val="22"/>
              </w:rPr>
              <w:t>Weather Challenges</w:t>
            </w:r>
          </w:p>
        </w:tc>
        <w:tc>
          <w:tcPr>
            <w:tcW w:w="3120" w:type="dxa"/>
            <w:shd w:val="clear" w:color="auto" w:fill="D9D9D9" w:themeFill="background1" w:themeFillShade="D9"/>
            <w:vAlign w:val="center"/>
          </w:tcPr>
          <w:p w14:paraId="158D399F" w14:textId="77115231" w:rsidR="638CBF19" w:rsidRDefault="638CBF19" w:rsidP="638CBF19">
            <w:pPr>
              <w:pStyle w:val="NormalWeb"/>
              <w:jc w:val="center"/>
              <w:rPr>
                <w:rFonts w:asciiTheme="minorHAnsi" w:eastAsiaTheme="minorEastAsia" w:hAnsiTheme="minorHAnsi" w:cstheme="minorBidi"/>
                <w:b/>
                <w:bCs/>
                <w:sz w:val="22"/>
                <w:szCs w:val="22"/>
              </w:rPr>
            </w:pPr>
            <w:r w:rsidRPr="638CBF19">
              <w:rPr>
                <w:rFonts w:asciiTheme="minorHAnsi" w:eastAsiaTheme="minorEastAsia" w:hAnsiTheme="minorHAnsi" w:cstheme="minorBidi"/>
                <w:b/>
                <w:bCs/>
                <w:sz w:val="22"/>
                <w:szCs w:val="22"/>
              </w:rPr>
              <w:t>Classification Challenges</w:t>
            </w:r>
          </w:p>
        </w:tc>
        <w:tc>
          <w:tcPr>
            <w:tcW w:w="3120" w:type="dxa"/>
            <w:shd w:val="clear" w:color="auto" w:fill="D9D9D9" w:themeFill="background1" w:themeFillShade="D9"/>
            <w:vAlign w:val="center"/>
          </w:tcPr>
          <w:p w14:paraId="39C045E0" w14:textId="2B1E4C53" w:rsidR="638CBF19" w:rsidRDefault="638CBF19" w:rsidP="638CBF19">
            <w:pPr>
              <w:pStyle w:val="NormalWeb"/>
              <w:jc w:val="center"/>
              <w:rPr>
                <w:rFonts w:asciiTheme="minorHAnsi" w:eastAsiaTheme="minorEastAsia" w:hAnsiTheme="minorHAnsi" w:cstheme="minorBidi"/>
                <w:b/>
                <w:bCs/>
                <w:sz w:val="22"/>
                <w:szCs w:val="22"/>
              </w:rPr>
            </w:pPr>
            <w:r w:rsidRPr="638CBF19">
              <w:rPr>
                <w:rFonts w:asciiTheme="minorHAnsi" w:eastAsiaTheme="minorEastAsia" w:hAnsiTheme="minorHAnsi" w:cstheme="minorBidi"/>
                <w:b/>
                <w:bCs/>
                <w:sz w:val="22"/>
                <w:szCs w:val="22"/>
              </w:rPr>
              <w:t>Special Condition Challenges</w:t>
            </w:r>
          </w:p>
        </w:tc>
      </w:tr>
      <w:tr w:rsidR="638CBF19" w14:paraId="41CF0D08" w14:textId="77777777" w:rsidTr="00A8412A">
        <w:trPr>
          <w:trHeight w:val="2051"/>
        </w:trPr>
        <w:tc>
          <w:tcPr>
            <w:tcW w:w="3120" w:type="dxa"/>
          </w:tcPr>
          <w:p w14:paraId="55B936FC" w14:textId="322D0C2C"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Rain / Distorted Image</w:t>
            </w:r>
          </w:p>
          <w:p w14:paraId="7BDB1F26" w14:textId="53C01CFF"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Snow</w:t>
            </w:r>
          </w:p>
          <w:p w14:paraId="1B0C332E" w14:textId="2C94E24A"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Fog</w:t>
            </w:r>
          </w:p>
          <w:p w14:paraId="566C3288" w14:textId="7C671266"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Nighttime</w:t>
            </w:r>
          </w:p>
          <w:p w14:paraId="483D5510" w14:textId="13E48BDB"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Shadows</w:t>
            </w:r>
          </w:p>
          <w:p w14:paraId="6D3D16E4" w14:textId="7C494705"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Sunrise/Sunset</w:t>
            </w:r>
          </w:p>
        </w:tc>
        <w:tc>
          <w:tcPr>
            <w:tcW w:w="3120" w:type="dxa"/>
          </w:tcPr>
          <w:p w14:paraId="55B935A5" w14:textId="3CDEE09B"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Dual Rear Wheel</w:t>
            </w:r>
          </w:p>
          <w:p w14:paraId="6BC6B18E" w14:textId="659F285C"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Vehicle with Trailer</w:t>
            </w:r>
          </w:p>
          <w:p w14:paraId="024A615A" w14:textId="1C0CE8A1"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Lift Axle Position</w:t>
            </w:r>
          </w:p>
          <w:p w14:paraId="3180A22B" w14:textId="7BD682AC"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Special Vehicles</w:t>
            </w:r>
          </w:p>
          <w:p w14:paraId="05ABF763" w14:textId="2320074C"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Vehicle Occlusion</w:t>
            </w:r>
          </w:p>
          <w:p w14:paraId="262D1CE6" w14:textId="265CB9B2" w:rsidR="638CBF19" w:rsidRDefault="638CBF19" w:rsidP="638CBF19">
            <w:pPr>
              <w:pStyle w:val="NormalWeb"/>
              <w:rPr>
                <w:rFonts w:asciiTheme="minorHAnsi" w:eastAsiaTheme="minorEastAsia" w:hAnsiTheme="minorHAnsi" w:cstheme="minorBidi"/>
                <w:sz w:val="22"/>
                <w:szCs w:val="22"/>
              </w:rPr>
            </w:pPr>
          </w:p>
        </w:tc>
        <w:tc>
          <w:tcPr>
            <w:tcW w:w="3120" w:type="dxa"/>
          </w:tcPr>
          <w:p w14:paraId="3063586A" w14:textId="7D73B75D"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Road Markings</w:t>
            </w:r>
          </w:p>
          <w:p w14:paraId="10D66E6D" w14:textId="231A27E0"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Reflections</w:t>
            </w:r>
          </w:p>
          <w:p w14:paraId="276CDFEF" w14:textId="3147740B"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Special Combination Vehicles</w:t>
            </w:r>
          </w:p>
          <w:p w14:paraId="7D88BAF6" w14:textId="0C52BB1C"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Traffic Congestion</w:t>
            </w:r>
          </w:p>
          <w:p w14:paraId="09545B85" w14:textId="13EE6612" w:rsidR="638CBF19" w:rsidRDefault="638CBF19" w:rsidP="638CBF19">
            <w:pPr>
              <w:pStyle w:val="NormalWeb"/>
              <w:numPr>
                <w:ilvl w:val="0"/>
                <w:numId w:val="1"/>
              </w:numPr>
              <w:rPr>
                <w:rFonts w:asciiTheme="minorHAnsi" w:eastAsiaTheme="minorEastAsia" w:hAnsiTheme="minorHAnsi" w:cstheme="minorBidi"/>
                <w:sz w:val="22"/>
                <w:szCs w:val="22"/>
              </w:rPr>
            </w:pPr>
            <w:r w:rsidRPr="638CBF19">
              <w:rPr>
                <w:rFonts w:asciiTheme="minorHAnsi" w:eastAsiaTheme="minorEastAsia" w:hAnsiTheme="minorHAnsi" w:cstheme="minorBidi"/>
                <w:sz w:val="22"/>
                <w:szCs w:val="22"/>
              </w:rPr>
              <w:t>Extended Length Vehicles</w:t>
            </w:r>
          </w:p>
        </w:tc>
      </w:tr>
    </w:tbl>
    <w:p w14:paraId="6E647629" w14:textId="52DB25AE" w:rsidR="00D75DBF" w:rsidRPr="00D75DBF" w:rsidRDefault="7C15C23B" w:rsidP="7C15C23B">
      <w:pPr>
        <w:pStyle w:val="NormalWeb"/>
        <w:spacing w:after="0" w:afterAutospacing="0"/>
        <w:rPr>
          <w:rFonts w:asciiTheme="minorHAnsi" w:eastAsiaTheme="minorEastAsia" w:hAnsiTheme="minorHAnsi" w:cstheme="minorBidi"/>
          <w:sz w:val="22"/>
          <w:szCs w:val="22"/>
        </w:rPr>
      </w:pPr>
      <w:r w:rsidRPr="7C15C23B">
        <w:rPr>
          <w:rFonts w:asciiTheme="minorHAnsi" w:eastAsiaTheme="minorEastAsia" w:hAnsiTheme="minorHAnsi" w:cstheme="minorBidi"/>
          <w:sz w:val="22"/>
          <w:szCs w:val="22"/>
        </w:rPr>
        <w:t xml:space="preserve">This list summarizes some of the challenges Leetron has identified, overcome, and improved within its AI traffic monitoring system. </w:t>
      </w:r>
    </w:p>
    <w:p w14:paraId="05B23FF8" w14:textId="77777777" w:rsidR="00C5414F" w:rsidRDefault="65A6E59A" w:rsidP="7C15C23B">
      <w:pPr>
        <w:pStyle w:val="Heading4"/>
      </w:pPr>
      <w:r>
        <w:t>Leetron Technical Edge</w:t>
      </w:r>
    </w:p>
    <w:p w14:paraId="224CC524" w14:textId="30042C57" w:rsidR="00C5414F" w:rsidRDefault="7C15C23B" w:rsidP="7C15C23B">
      <w:pPr>
        <w:pStyle w:val="NormalWeb"/>
        <w:rPr>
          <w:rFonts w:asciiTheme="minorHAnsi" w:eastAsiaTheme="minorEastAsia" w:hAnsiTheme="minorHAnsi" w:cstheme="minorBidi"/>
          <w:sz w:val="22"/>
          <w:szCs w:val="22"/>
        </w:rPr>
      </w:pPr>
      <w:r w:rsidRPr="7C15C23B">
        <w:rPr>
          <w:rFonts w:asciiTheme="minorHAnsi" w:eastAsiaTheme="minorEastAsia" w:hAnsiTheme="minorHAnsi" w:cstheme="minorBidi"/>
          <w:sz w:val="22"/>
          <w:szCs w:val="22"/>
        </w:rPr>
        <w:t xml:space="preserve">While AI tools are widely available, </w:t>
      </w:r>
      <w:r w:rsidRPr="00FD4898">
        <w:rPr>
          <w:rStyle w:val="Strong"/>
          <w:rFonts w:asciiTheme="minorHAnsi" w:eastAsiaTheme="minorEastAsia" w:hAnsiTheme="minorHAnsi" w:cstheme="minorBidi"/>
          <w:b w:val="0"/>
          <w:sz w:val="22"/>
          <w:szCs w:val="22"/>
        </w:rPr>
        <w:t>not all AI-based systems are created equal</w:t>
      </w:r>
      <w:r w:rsidRPr="00FD4898">
        <w:rPr>
          <w:rFonts w:asciiTheme="minorHAnsi" w:eastAsiaTheme="minorEastAsia" w:hAnsiTheme="minorHAnsi" w:cstheme="minorBidi"/>
          <w:b/>
          <w:sz w:val="22"/>
          <w:szCs w:val="22"/>
        </w:rPr>
        <w:t xml:space="preserve">. </w:t>
      </w:r>
      <w:r w:rsidR="00A8412A">
        <w:rPr>
          <w:rFonts w:asciiTheme="minorHAnsi" w:eastAsiaTheme="minorEastAsia" w:hAnsiTheme="minorHAnsi" w:cstheme="minorBidi"/>
          <w:b/>
          <w:sz w:val="22"/>
          <w:szCs w:val="22"/>
        </w:rPr>
        <w:t xml:space="preserve"> </w:t>
      </w:r>
      <w:r w:rsidRPr="7C15C23B">
        <w:rPr>
          <w:rFonts w:asciiTheme="minorHAnsi" w:eastAsiaTheme="minorEastAsia" w:hAnsiTheme="minorHAnsi" w:cstheme="minorBidi"/>
          <w:sz w:val="22"/>
          <w:szCs w:val="22"/>
        </w:rPr>
        <w:t xml:space="preserve">With </w:t>
      </w:r>
      <w:r w:rsidRPr="00FD4898">
        <w:rPr>
          <w:rStyle w:val="Strong"/>
          <w:rFonts w:asciiTheme="minorHAnsi" w:eastAsiaTheme="minorEastAsia" w:hAnsiTheme="minorHAnsi" w:cstheme="minorBidi"/>
          <w:b w:val="0"/>
          <w:sz w:val="22"/>
          <w:szCs w:val="22"/>
        </w:rPr>
        <w:t>30 years of experience working with AI</w:t>
      </w:r>
      <w:r w:rsidRPr="7C15C23B">
        <w:rPr>
          <w:rFonts w:asciiTheme="minorHAnsi" w:eastAsiaTheme="minorEastAsia" w:hAnsiTheme="minorHAnsi" w:cstheme="minorBidi"/>
          <w:sz w:val="22"/>
          <w:szCs w:val="22"/>
        </w:rPr>
        <w:t xml:space="preserve"> (previously known as neural networks) and a </w:t>
      </w:r>
      <w:r w:rsidRPr="00FD4898">
        <w:rPr>
          <w:rStyle w:val="Strong"/>
          <w:rFonts w:asciiTheme="minorHAnsi" w:eastAsiaTheme="minorEastAsia" w:hAnsiTheme="minorHAnsi" w:cstheme="minorBidi"/>
          <w:b w:val="0"/>
          <w:sz w:val="22"/>
          <w:szCs w:val="22"/>
        </w:rPr>
        <w:t>commitment to excellence</w:t>
      </w:r>
      <w:r w:rsidRPr="7C15C23B">
        <w:rPr>
          <w:rFonts w:asciiTheme="minorHAnsi" w:eastAsiaTheme="minorEastAsia" w:hAnsiTheme="minorHAnsi" w:cstheme="minorBidi"/>
          <w:sz w:val="22"/>
          <w:szCs w:val="22"/>
        </w:rPr>
        <w:t xml:space="preserve">, Leetron’s system stands </w:t>
      </w:r>
      <w:r w:rsidRPr="00FD4898">
        <w:rPr>
          <w:rStyle w:val="Strong"/>
          <w:rFonts w:asciiTheme="minorHAnsi" w:eastAsiaTheme="minorEastAsia" w:hAnsiTheme="minorHAnsi" w:cstheme="minorBidi"/>
          <w:b w:val="0"/>
          <w:sz w:val="22"/>
          <w:szCs w:val="22"/>
        </w:rPr>
        <w:t>technically advanced</w:t>
      </w:r>
      <w:r w:rsidRPr="7C15C23B">
        <w:rPr>
          <w:rFonts w:asciiTheme="minorHAnsi" w:eastAsiaTheme="minorEastAsia" w:hAnsiTheme="minorHAnsi" w:cstheme="minorBidi"/>
          <w:sz w:val="22"/>
          <w:szCs w:val="22"/>
        </w:rPr>
        <w:t xml:space="preserve"> compared to newer market entrants.</w:t>
      </w:r>
    </w:p>
    <w:p w14:paraId="7633CAD2" w14:textId="77777777" w:rsidR="00C5414F" w:rsidRDefault="7C15C23B" w:rsidP="7C15C23B">
      <w:pPr>
        <w:pStyle w:val="NormalWeb"/>
        <w:rPr>
          <w:rFonts w:asciiTheme="minorHAnsi" w:eastAsiaTheme="minorEastAsia" w:hAnsiTheme="minorHAnsi" w:cstheme="minorBidi"/>
          <w:sz w:val="22"/>
          <w:szCs w:val="22"/>
        </w:rPr>
      </w:pPr>
      <w:r w:rsidRPr="7C15C23B">
        <w:rPr>
          <w:rFonts w:asciiTheme="minorHAnsi" w:eastAsiaTheme="minorEastAsia" w:hAnsiTheme="minorHAnsi" w:cstheme="minorBidi"/>
          <w:sz w:val="22"/>
          <w:szCs w:val="22"/>
        </w:rPr>
        <w:t>This advantage is evident in three key areas:</w:t>
      </w:r>
    </w:p>
    <w:p w14:paraId="3BF8C4D6" w14:textId="77777777" w:rsidR="00C5414F" w:rsidRDefault="7C15C23B" w:rsidP="7C15C23B">
      <w:pPr>
        <w:numPr>
          <w:ilvl w:val="0"/>
          <w:numId w:val="10"/>
        </w:numPr>
        <w:spacing w:before="100" w:beforeAutospacing="1" w:after="100" w:afterAutospacing="1" w:line="240" w:lineRule="auto"/>
        <w:rPr>
          <w:rFonts w:eastAsiaTheme="minorEastAsia"/>
        </w:rPr>
      </w:pPr>
      <w:r w:rsidRPr="7C15C23B">
        <w:rPr>
          <w:rStyle w:val="Strong"/>
          <w:rFonts w:eastAsiaTheme="minorEastAsia"/>
        </w:rPr>
        <w:t>Ability to handle AI-specific conditions</w:t>
      </w:r>
      <w:r w:rsidRPr="7C15C23B">
        <w:rPr>
          <w:rFonts w:eastAsiaTheme="minorEastAsia"/>
        </w:rPr>
        <w:t xml:space="preserve"> – Leetron has developed specialized solutions to address challenges unique to AI-based traffic counting, ensuring </w:t>
      </w:r>
      <w:r w:rsidRPr="002E4092">
        <w:rPr>
          <w:rStyle w:val="Strong"/>
          <w:rFonts w:eastAsiaTheme="minorEastAsia"/>
          <w:b w:val="0"/>
        </w:rPr>
        <w:t>greater accuracy and reliability</w:t>
      </w:r>
      <w:r w:rsidRPr="002E4092">
        <w:rPr>
          <w:rFonts w:eastAsiaTheme="minorEastAsia"/>
          <w:b/>
        </w:rPr>
        <w:t>.</w:t>
      </w:r>
    </w:p>
    <w:p w14:paraId="51A42AD2" w14:textId="5D3EAF55" w:rsidR="00C5414F" w:rsidRDefault="65A6E59A" w:rsidP="1D6DC5B7">
      <w:pPr>
        <w:numPr>
          <w:ilvl w:val="0"/>
          <w:numId w:val="10"/>
        </w:numPr>
        <w:spacing w:before="100" w:beforeAutospacing="1" w:after="100" w:afterAutospacing="1" w:line="240" w:lineRule="auto"/>
        <w:rPr>
          <w:rFonts w:eastAsiaTheme="minorEastAsia"/>
        </w:rPr>
      </w:pPr>
      <w:r w:rsidRPr="1D6DC5B7">
        <w:rPr>
          <w:rStyle w:val="Strong"/>
          <w:rFonts w:eastAsiaTheme="minorEastAsia"/>
        </w:rPr>
        <w:t>Efficient processing power</w:t>
      </w:r>
      <w:r w:rsidRPr="1D6DC5B7">
        <w:rPr>
          <w:rFonts w:eastAsiaTheme="minorEastAsia"/>
        </w:rPr>
        <w:t xml:space="preserve"> – </w:t>
      </w:r>
      <w:r w:rsidR="51D43398">
        <w:t>Unlike many systems that rely on power-hungry GPUs, Leetron optimizes AI inference in software, leveraging PC-based processing to significantly reduce power consumption and minimize heat issues, resulting in highly reliable hardware.</w:t>
      </w:r>
    </w:p>
    <w:p w14:paraId="220B9567" w14:textId="5C7090AA" w:rsidR="00C5414F" w:rsidRDefault="7C15C23B" w:rsidP="7C15C23B">
      <w:pPr>
        <w:numPr>
          <w:ilvl w:val="0"/>
          <w:numId w:val="10"/>
        </w:numPr>
        <w:spacing w:before="100" w:beforeAutospacing="1" w:after="100" w:afterAutospacing="1" w:line="240" w:lineRule="auto"/>
        <w:rPr>
          <w:rFonts w:eastAsiaTheme="minorEastAsia"/>
        </w:rPr>
      </w:pPr>
      <w:r w:rsidRPr="7C15C23B">
        <w:rPr>
          <w:rStyle w:val="Strong"/>
          <w:rFonts w:eastAsiaTheme="minorEastAsia"/>
        </w:rPr>
        <w:t>Superior energy efficiency for Solar System</w:t>
      </w:r>
      <w:r w:rsidRPr="7C15C23B">
        <w:rPr>
          <w:rFonts w:eastAsiaTheme="minorEastAsia"/>
        </w:rPr>
        <w:t xml:space="preserve"> – </w:t>
      </w:r>
      <w:r w:rsidRPr="00FD4898">
        <w:rPr>
          <w:rFonts w:eastAsiaTheme="minorEastAsia"/>
        </w:rPr>
        <w:t>While typical AI-based traffic counting systems require</w:t>
      </w:r>
      <w:r w:rsidRPr="00FD4898">
        <w:rPr>
          <w:rFonts w:eastAsiaTheme="minorEastAsia"/>
          <w:b/>
        </w:rPr>
        <w:t xml:space="preserve"> </w:t>
      </w:r>
      <w:r w:rsidRPr="00FD4898">
        <w:rPr>
          <w:rStyle w:val="Strong"/>
          <w:rFonts w:eastAsiaTheme="minorEastAsia"/>
          <w:b w:val="0"/>
        </w:rPr>
        <w:t>1,000W solar panels</w:t>
      </w:r>
      <w:r w:rsidRPr="00FD4898">
        <w:rPr>
          <w:rFonts w:eastAsiaTheme="minorEastAsia"/>
        </w:rPr>
        <w:t>, Leetron’s</w:t>
      </w:r>
      <w:r w:rsidRPr="00FD4898">
        <w:rPr>
          <w:rFonts w:eastAsiaTheme="minorEastAsia"/>
          <w:b/>
        </w:rPr>
        <w:t xml:space="preserve"> </w:t>
      </w:r>
      <w:r w:rsidRPr="00FD4898">
        <w:rPr>
          <w:rStyle w:val="Strong"/>
          <w:rFonts w:eastAsiaTheme="minorEastAsia"/>
          <w:b w:val="0"/>
        </w:rPr>
        <w:t>optimized design operates on just 400W</w:t>
      </w:r>
      <w:r w:rsidRPr="00FD4898">
        <w:rPr>
          <w:rFonts w:eastAsiaTheme="minorEastAsia"/>
          <w:b/>
        </w:rPr>
        <w:t xml:space="preserve">, </w:t>
      </w:r>
      <w:r w:rsidRPr="00FD4898">
        <w:rPr>
          <w:rFonts w:eastAsiaTheme="minorEastAsia"/>
        </w:rPr>
        <w:t>making it</w:t>
      </w:r>
      <w:r w:rsidRPr="00FD4898">
        <w:rPr>
          <w:rFonts w:eastAsiaTheme="minorEastAsia"/>
          <w:b/>
        </w:rPr>
        <w:t xml:space="preserve"> </w:t>
      </w:r>
      <w:r w:rsidRPr="00FD4898">
        <w:rPr>
          <w:rStyle w:val="Strong"/>
          <w:rFonts w:eastAsiaTheme="minorEastAsia"/>
          <w:b w:val="0"/>
        </w:rPr>
        <w:t>more cost-effective and more reliable system</w:t>
      </w:r>
      <w:r w:rsidRPr="00FD4898">
        <w:rPr>
          <w:rFonts w:eastAsiaTheme="minorEastAsia"/>
          <w:b/>
        </w:rPr>
        <w:t>.</w:t>
      </w:r>
    </w:p>
    <w:p w14:paraId="00A8FDBE" w14:textId="7C2FC28B" w:rsidR="00860B42" w:rsidRDefault="00860B42">
      <w:pPr>
        <w:rPr>
          <w:rFonts w:eastAsiaTheme="minorEastAsia"/>
        </w:rPr>
      </w:pPr>
      <w:r>
        <w:rPr>
          <w:rFonts w:eastAsiaTheme="minorEastAsia"/>
        </w:rPr>
        <w:br w:type="page"/>
      </w:r>
    </w:p>
    <w:p w14:paraId="4F475BA9" w14:textId="77777777" w:rsidR="3FAFC640" w:rsidRDefault="3FAFC640" w:rsidP="7C15C23B">
      <w:pPr>
        <w:pStyle w:val="NormalWeb"/>
        <w:spacing w:after="0" w:afterAutospacing="0"/>
        <w:rPr>
          <w:rFonts w:asciiTheme="minorHAnsi" w:eastAsiaTheme="minorEastAsia" w:hAnsiTheme="minorHAnsi" w:cstheme="minorBidi"/>
          <w:sz w:val="22"/>
          <w:szCs w:val="22"/>
        </w:rPr>
      </w:pPr>
    </w:p>
    <w:p w14:paraId="66CE16EC" w14:textId="77777777" w:rsidR="007857F2" w:rsidRPr="004F2064" w:rsidRDefault="4E9FB7A7" w:rsidP="4E9FB7A7">
      <w:pPr>
        <w:spacing w:before="100" w:beforeAutospacing="1" w:after="0" w:line="240" w:lineRule="auto"/>
        <w:outlineLvl w:val="2"/>
        <w:rPr>
          <w:rFonts w:ascii="Times New Roman" w:eastAsia="Times New Roman" w:hAnsi="Times New Roman" w:cs="Times New Roman"/>
          <w:b/>
          <w:bCs/>
          <w:sz w:val="27"/>
          <w:szCs w:val="27"/>
        </w:rPr>
      </w:pPr>
      <w:r w:rsidRPr="4E9FB7A7">
        <w:rPr>
          <w:rFonts w:ascii="Times New Roman" w:eastAsia="Times New Roman" w:hAnsi="Times New Roman" w:cs="Times New Roman"/>
          <w:b/>
          <w:bCs/>
          <w:sz w:val="27"/>
          <w:szCs w:val="27"/>
        </w:rPr>
        <w:t>Detailed Work Plan</w:t>
      </w:r>
    </w:p>
    <w:p w14:paraId="7095D4A8" w14:textId="46391046" w:rsidR="007857F2" w:rsidRPr="004F2064" w:rsidRDefault="638CBF19" w:rsidP="638CBF19">
      <w:pPr>
        <w:spacing w:beforeAutospacing="1" w:after="0" w:line="240" w:lineRule="auto"/>
        <w:rPr>
          <w:rFonts w:eastAsiaTheme="minorEastAsia"/>
        </w:rPr>
      </w:pPr>
      <w:r w:rsidRPr="638CBF19">
        <w:rPr>
          <w:rFonts w:eastAsiaTheme="minorEastAsia"/>
        </w:rPr>
        <w:t>The RF</w:t>
      </w:r>
      <w:r w:rsidR="0041194B">
        <w:rPr>
          <w:rFonts w:eastAsiaTheme="minorEastAsia"/>
        </w:rPr>
        <w:t>B</w:t>
      </w:r>
      <w:r w:rsidRPr="638CBF19">
        <w:rPr>
          <w:rFonts w:eastAsiaTheme="minorEastAsia"/>
        </w:rPr>
        <w:t xml:space="preserve"> outlines the DOT’s desire to reinstate traffic data collection at several currently non-operational </w:t>
      </w:r>
      <w:r w:rsidR="00584856">
        <w:rPr>
          <w:rFonts w:eastAsiaTheme="minorEastAsia"/>
        </w:rPr>
        <w:t>continuous count station (</w:t>
      </w:r>
      <w:r w:rsidRPr="638CBF19">
        <w:rPr>
          <w:rFonts w:eastAsiaTheme="minorEastAsia"/>
        </w:rPr>
        <w:t>CCS</w:t>
      </w:r>
      <w:r w:rsidR="00584856">
        <w:rPr>
          <w:rFonts w:eastAsiaTheme="minorEastAsia"/>
        </w:rPr>
        <w:t>)</w:t>
      </w:r>
      <w:r w:rsidRPr="638CBF19">
        <w:rPr>
          <w:rFonts w:eastAsiaTheme="minorEastAsia"/>
        </w:rPr>
        <w:t xml:space="preserve">, as well as work towards transitioning the remaining CCS to AI </w:t>
      </w:r>
      <w:r w:rsidR="00584856" w:rsidRPr="638CBF19">
        <w:rPr>
          <w:rFonts w:eastAsiaTheme="minorEastAsia"/>
        </w:rPr>
        <w:t>video-based</w:t>
      </w:r>
      <w:r w:rsidRPr="638CBF19">
        <w:rPr>
          <w:rFonts w:eastAsiaTheme="minorEastAsia"/>
        </w:rPr>
        <w:t xml:space="preserve"> technology.   Our work plan is to provide a methodical </w:t>
      </w:r>
      <w:r w:rsidR="00584856" w:rsidRPr="638CBF19">
        <w:rPr>
          <w:rFonts w:eastAsiaTheme="minorEastAsia"/>
        </w:rPr>
        <w:t>approach</w:t>
      </w:r>
      <w:r w:rsidRPr="638CBF19">
        <w:rPr>
          <w:rFonts w:eastAsiaTheme="minorEastAsia"/>
        </w:rPr>
        <w:t xml:space="preserve"> suitable to the DOT’s priorities and timeline.</w:t>
      </w:r>
    </w:p>
    <w:p w14:paraId="7B537CF1" w14:textId="77777777" w:rsidR="007857F2" w:rsidRPr="004F2064" w:rsidRDefault="6F0E79CB" w:rsidP="6F0E79CB">
      <w:pPr>
        <w:spacing w:before="100" w:beforeAutospacing="1" w:after="0" w:line="240" w:lineRule="auto"/>
        <w:outlineLvl w:val="3"/>
        <w:rPr>
          <w:rFonts w:eastAsiaTheme="minorEastAsia"/>
          <w:b/>
          <w:bCs/>
        </w:rPr>
      </w:pPr>
      <w:r w:rsidRPr="6F0E79CB">
        <w:rPr>
          <w:rFonts w:eastAsiaTheme="minorEastAsia"/>
          <w:b/>
          <w:bCs/>
        </w:rPr>
        <w:t>Overall Approach</w:t>
      </w:r>
    </w:p>
    <w:p w14:paraId="6913C16E" w14:textId="77777777" w:rsidR="007857F2" w:rsidRPr="004F2064" w:rsidRDefault="6F0E79CB" w:rsidP="002043C3">
      <w:pPr>
        <w:numPr>
          <w:ilvl w:val="0"/>
          <w:numId w:val="9"/>
        </w:numPr>
        <w:spacing w:before="100" w:beforeAutospacing="1" w:after="0" w:line="240" w:lineRule="auto"/>
        <w:rPr>
          <w:rFonts w:eastAsiaTheme="minorEastAsia"/>
        </w:rPr>
      </w:pPr>
      <w:r w:rsidRPr="6F0E79CB">
        <w:rPr>
          <w:rFonts w:eastAsiaTheme="minorEastAsia"/>
          <w:b/>
          <w:bCs/>
        </w:rPr>
        <w:t>Initial Assessment and Planning</w:t>
      </w:r>
    </w:p>
    <w:p w14:paraId="3C644B98" w14:textId="50DC7BF0" w:rsidR="007857F2" w:rsidRPr="004F2064" w:rsidRDefault="638CBF19" w:rsidP="002043C3">
      <w:pPr>
        <w:numPr>
          <w:ilvl w:val="1"/>
          <w:numId w:val="9"/>
        </w:numPr>
        <w:spacing w:before="100" w:beforeAutospacing="1" w:after="0" w:line="240" w:lineRule="auto"/>
        <w:rPr>
          <w:rFonts w:eastAsiaTheme="minorEastAsia"/>
        </w:rPr>
      </w:pPr>
      <w:r w:rsidRPr="638CBF19">
        <w:rPr>
          <w:rFonts w:eastAsiaTheme="minorEastAsia"/>
        </w:rPr>
        <w:t>Work with the DOT to prioritize site selection(s) and timeline.</w:t>
      </w:r>
    </w:p>
    <w:p w14:paraId="4868CCEB" w14:textId="65A03155" w:rsidR="007857F2" w:rsidRPr="004F2064" w:rsidRDefault="638CBF19" w:rsidP="002043C3">
      <w:pPr>
        <w:numPr>
          <w:ilvl w:val="1"/>
          <w:numId w:val="9"/>
        </w:numPr>
        <w:spacing w:before="100" w:beforeAutospacing="1" w:after="0" w:line="240" w:lineRule="auto"/>
        <w:rPr>
          <w:rFonts w:eastAsiaTheme="minorEastAsia"/>
        </w:rPr>
      </w:pPr>
      <w:r w:rsidRPr="638CBF19">
        <w:rPr>
          <w:rFonts w:eastAsiaTheme="minorEastAsia"/>
        </w:rPr>
        <w:t>Conduct and review detailed assessments of the DOT’s initial site selections to understand specific requirements and constraints as well as determine the best Leetron system model (AI200, AI220, AI23</w:t>
      </w:r>
      <w:r w:rsidR="007753FC">
        <w:rPr>
          <w:rFonts w:eastAsiaTheme="minorEastAsia"/>
        </w:rPr>
        <w:t>5</w:t>
      </w:r>
      <w:r w:rsidRPr="638CBF19">
        <w:rPr>
          <w:rFonts w:eastAsiaTheme="minorEastAsia"/>
        </w:rPr>
        <w:t>, AI250</w:t>
      </w:r>
      <w:r w:rsidR="00180BBA">
        <w:rPr>
          <w:rFonts w:eastAsiaTheme="minorEastAsia"/>
        </w:rPr>
        <w:t xml:space="preserve"> and AI252</w:t>
      </w:r>
      <w:r w:rsidRPr="638CBF19">
        <w:rPr>
          <w:rFonts w:eastAsiaTheme="minorEastAsia"/>
        </w:rPr>
        <w:t>).</w:t>
      </w:r>
    </w:p>
    <w:p w14:paraId="2D568CD0"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Develop a comprehensive project plan outlining timelines, resources, and milestones.</w:t>
      </w:r>
    </w:p>
    <w:p w14:paraId="1C81AA8E" w14:textId="77777777" w:rsidR="007857F2" w:rsidRPr="004F2064" w:rsidRDefault="6F0E79CB" w:rsidP="002043C3">
      <w:pPr>
        <w:numPr>
          <w:ilvl w:val="0"/>
          <w:numId w:val="9"/>
        </w:numPr>
        <w:spacing w:before="100" w:beforeAutospacing="1" w:after="0" w:line="240" w:lineRule="auto"/>
        <w:rPr>
          <w:rFonts w:eastAsiaTheme="minorEastAsia"/>
        </w:rPr>
      </w:pPr>
      <w:r w:rsidRPr="6F0E79CB">
        <w:rPr>
          <w:rFonts w:eastAsiaTheme="minorEastAsia"/>
          <w:b/>
          <w:bCs/>
        </w:rPr>
        <w:t>System Implementation</w:t>
      </w:r>
    </w:p>
    <w:p w14:paraId="1C936706" w14:textId="60549CDD"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Deploy the appropriate traffic counting models (AI200, AI220, AI23</w:t>
      </w:r>
      <w:r w:rsidR="007753FC">
        <w:rPr>
          <w:rFonts w:eastAsiaTheme="minorEastAsia"/>
        </w:rPr>
        <w:t>5</w:t>
      </w:r>
      <w:r w:rsidRPr="6F0E79CB">
        <w:rPr>
          <w:rFonts w:eastAsiaTheme="minorEastAsia"/>
        </w:rPr>
        <w:t>, AI250</w:t>
      </w:r>
      <w:r w:rsidR="00180BBA">
        <w:rPr>
          <w:rFonts w:eastAsiaTheme="minorEastAsia"/>
        </w:rPr>
        <w:t xml:space="preserve"> and AI252</w:t>
      </w:r>
      <w:r w:rsidRPr="6F0E79CB">
        <w:rPr>
          <w:rFonts w:eastAsiaTheme="minorEastAsia"/>
        </w:rPr>
        <w:t>) based on site-specific needs.</w:t>
      </w:r>
    </w:p>
    <w:p w14:paraId="216779FE"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Ensure all hardware and software components are installed and configured correctly.</w:t>
      </w:r>
    </w:p>
    <w:p w14:paraId="71154A10"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Conduct initial testing to verify system functionality and accuracy.</w:t>
      </w:r>
    </w:p>
    <w:p w14:paraId="79423456" w14:textId="77777777" w:rsidR="007857F2" w:rsidRPr="004F2064" w:rsidRDefault="6F0E79CB" w:rsidP="002043C3">
      <w:pPr>
        <w:numPr>
          <w:ilvl w:val="0"/>
          <w:numId w:val="9"/>
        </w:numPr>
        <w:spacing w:before="100" w:beforeAutospacing="1" w:after="0" w:line="240" w:lineRule="auto"/>
        <w:rPr>
          <w:rFonts w:eastAsiaTheme="minorEastAsia"/>
        </w:rPr>
      </w:pPr>
      <w:r w:rsidRPr="6F0E79CB">
        <w:rPr>
          <w:rFonts w:eastAsiaTheme="minorEastAsia"/>
          <w:b/>
          <w:bCs/>
        </w:rPr>
        <w:t>Data Collection and Analysis</w:t>
      </w:r>
    </w:p>
    <w:p w14:paraId="7F1EBF6E"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Begin real-time data collection to ensure the system operates under various weather and traffic conditions.</w:t>
      </w:r>
    </w:p>
    <w:p w14:paraId="450CBB21" w14:textId="7BDCA0D4" w:rsidR="4E9C4F1B" w:rsidRDefault="6F0E79CB" w:rsidP="002043C3">
      <w:pPr>
        <w:numPr>
          <w:ilvl w:val="1"/>
          <w:numId w:val="9"/>
        </w:numPr>
        <w:spacing w:beforeAutospacing="1" w:after="0" w:line="240" w:lineRule="auto"/>
        <w:rPr>
          <w:rFonts w:eastAsiaTheme="minorEastAsia"/>
        </w:rPr>
      </w:pPr>
      <w:r w:rsidRPr="6F0E79CB">
        <w:rPr>
          <w:rFonts w:eastAsiaTheme="minorEastAsia"/>
        </w:rPr>
        <w:t>Assist with data delivery and ingestion to the DOT’s database or hosted polling platform.</w:t>
      </w:r>
    </w:p>
    <w:p w14:paraId="0CD76E67"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Regularly analyze collected data to verify accuracy and reliability.</w:t>
      </w:r>
    </w:p>
    <w:p w14:paraId="7A3A948D"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Implement any necessary adjustments to optimize performance.</w:t>
      </w:r>
    </w:p>
    <w:p w14:paraId="18F8BB52" w14:textId="77777777" w:rsidR="007857F2" w:rsidRPr="004F2064" w:rsidRDefault="6F0E79CB" w:rsidP="002043C3">
      <w:pPr>
        <w:numPr>
          <w:ilvl w:val="0"/>
          <w:numId w:val="9"/>
        </w:numPr>
        <w:spacing w:before="100" w:beforeAutospacing="1" w:after="0" w:line="240" w:lineRule="auto"/>
        <w:rPr>
          <w:rFonts w:eastAsiaTheme="minorEastAsia"/>
        </w:rPr>
      </w:pPr>
      <w:r w:rsidRPr="6F0E79CB">
        <w:rPr>
          <w:rFonts w:eastAsiaTheme="minorEastAsia"/>
          <w:b/>
          <w:bCs/>
        </w:rPr>
        <w:t>Maintenance and Support</w:t>
      </w:r>
    </w:p>
    <w:p w14:paraId="09D4AC95"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Provide ongoing maintenance and support to ensure continuous system operation.</w:t>
      </w:r>
    </w:p>
    <w:p w14:paraId="229F4B73" w14:textId="77777777" w:rsidR="007857F2" w:rsidRPr="004F2064" w:rsidRDefault="6F0E79CB" w:rsidP="002043C3">
      <w:pPr>
        <w:numPr>
          <w:ilvl w:val="1"/>
          <w:numId w:val="9"/>
        </w:numPr>
        <w:spacing w:before="100" w:beforeAutospacing="1" w:after="0" w:line="240" w:lineRule="auto"/>
        <w:rPr>
          <w:rFonts w:eastAsiaTheme="minorEastAsia"/>
        </w:rPr>
      </w:pPr>
      <w:r w:rsidRPr="6F0E79CB">
        <w:rPr>
          <w:rFonts w:eastAsiaTheme="minorEastAsia"/>
        </w:rPr>
        <w:t>Address any issues promptly and efficiently to minimize downtime.</w:t>
      </w:r>
    </w:p>
    <w:p w14:paraId="6612C43E" w14:textId="4372AC40" w:rsidR="007857F2" w:rsidRDefault="7C15C23B" w:rsidP="002043C3">
      <w:pPr>
        <w:numPr>
          <w:ilvl w:val="1"/>
          <w:numId w:val="9"/>
        </w:numPr>
        <w:spacing w:before="100" w:beforeAutospacing="1" w:after="0" w:line="240" w:lineRule="auto"/>
        <w:rPr>
          <w:rFonts w:eastAsiaTheme="minorEastAsia"/>
        </w:rPr>
      </w:pPr>
      <w:r w:rsidRPr="7C15C23B">
        <w:rPr>
          <w:rFonts w:eastAsiaTheme="minorEastAsia"/>
        </w:rPr>
        <w:t>Offer regular software updates and hardware checks to maintain system reliability.</w:t>
      </w:r>
    </w:p>
    <w:p w14:paraId="3BD1081B" w14:textId="56B40BCB" w:rsidR="00FD4898" w:rsidRPr="00480AD4" w:rsidRDefault="00480AD4" w:rsidP="00FD4898">
      <w:pPr>
        <w:numPr>
          <w:ilvl w:val="0"/>
          <w:numId w:val="9"/>
        </w:numPr>
        <w:spacing w:before="100" w:beforeAutospacing="1" w:after="0" w:line="240" w:lineRule="auto"/>
        <w:rPr>
          <w:rFonts w:eastAsiaTheme="minorEastAsia"/>
        </w:rPr>
      </w:pPr>
      <w:r w:rsidRPr="7C15C23B">
        <w:rPr>
          <w:rFonts w:eastAsiaTheme="minorEastAsia"/>
          <w:b/>
          <w:bCs/>
        </w:rPr>
        <w:t>Timeline</w:t>
      </w:r>
    </w:p>
    <w:p w14:paraId="075046EA" w14:textId="700DCDA1" w:rsidR="00480AD4" w:rsidRDefault="00480AD4" w:rsidP="00480AD4">
      <w:pPr>
        <w:numPr>
          <w:ilvl w:val="1"/>
          <w:numId w:val="9"/>
        </w:numPr>
        <w:spacing w:beforeAutospacing="1" w:after="0" w:line="240" w:lineRule="auto"/>
        <w:rPr>
          <w:rFonts w:eastAsiaTheme="minorEastAsia"/>
        </w:rPr>
      </w:pPr>
      <w:r w:rsidRPr="7C15C23B">
        <w:rPr>
          <w:rFonts w:eastAsiaTheme="minorEastAsia"/>
        </w:rPr>
        <w:t xml:space="preserve">Turnaround time for furnishing an AI traffic monitoring station system is </w:t>
      </w:r>
      <w:r>
        <w:rPr>
          <w:rFonts w:eastAsiaTheme="minorEastAsia"/>
        </w:rPr>
        <w:t>3</w:t>
      </w:r>
      <w:r w:rsidRPr="7C15C23B">
        <w:rPr>
          <w:rFonts w:eastAsiaTheme="minorEastAsia"/>
        </w:rPr>
        <w:t xml:space="preserve">-6 weeks from the order confirmation.  </w:t>
      </w:r>
    </w:p>
    <w:p w14:paraId="44749881" w14:textId="644CA3DC" w:rsidR="7C15C23B" w:rsidRPr="00480AD4" w:rsidRDefault="00480AD4" w:rsidP="00480AD4">
      <w:pPr>
        <w:numPr>
          <w:ilvl w:val="1"/>
          <w:numId w:val="9"/>
        </w:numPr>
        <w:spacing w:beforeAutospacing="1" w:after="0" w:line="240" w:lineRule="auto"/>
        <w:rPr>
          <w:rFonts w:eastAsiaTheme="minorEastAsia"/>
        </w:rPr>
      </w:pPr>
      <w:r w:rsidRPr="00480AD4">
        <w:rPr>
          <w:rFonts w:eastAsiaTheme="minorEastAsia"/>
        </w:rPr>
        <w:t>Lead times for other services are contingent upon DOT prioritization of AI site selections.</w:t>
      </w:r>
    </w:p>
    <w:p w14:paraId="0A6959E7" w14:textId="57F3871B" w:rsidR="007857F2" w:rsidRDefault="4E9FB7A7" w:rsidP="00480AD4">
      <w:pPr>
        <w:pStyle w:val="Heading3"/>
      </w:pPr>
      <w:r>
        <w:t>Require</w:t>
      </w:r>
      <w:r w:rsidR="00180BBA">
        <w:t>d Specifications</w:t>
      </w:r>
      <w:r>
        <w:t>:</w:t>
      </w:r>
    </w:p>
    <w:p w14:paraId="190A2756" w14:textId="414F9E47" w:rsidR="007857F2" w:rsidRPr="00B57D71" w:rsidRDefault="4E9FB7A7" w:rsidP="4E9FB7A7">
      <w:pPr>
        <w:pStyle w:val="Heading4"/>
        <w:spacing w:after="0" w:afterAutospacing="0"/>
      </w:pPr>
      <w:r>
        <w:t xml:space="preserve">A. Recorded Data </w:t>
      </w:r>
      <w:r w:rsidR="00180BBA">
        <w:t>Specifications</w:t>
      </w:r>
      <w:r>
        <w:t xml:space="preserve"> </w:t>
      </w:r>
      <w:r w:rsidR="00873605">
        <w:t>that are provided for all Leetron Vision systems</w:t>
      </w:r>
    </w:p>
    <w:p w14:paraId="23F8C81C" w14:textId="77C762A1" w:rsidR="007857F2" w:rsidRDefault="6F0E79CB" w:rsidP="4E9FB7A7">
      <w:pPr>
        <w:spacing w:after="0"/>
      </w:pPr>
      <w:r w:rsidRPr="6F0E79CB">
        <w:rPr>
          <w:b/>
          <w:bCs/>
        </w:rPr>
        <w:t>1. Per-Vehicle Record Compliance:</w:t>
      </w:r>
      <w:r w:rsidR="00873605">
        <w:rPr>
          <w:b/>
          <w:bCs/>
        </w:rPr>
        <w:t xml:space="preserve"> </w:t>
      </w:r>
      <w:r w:rsidR="00873605">
        <w:t>The evaluation results can be provided upon request.</w:t>
      </w:r>
    </w:p>
    <w:p w14:paraId="56F0AF74" w14:textId="3AD0FB86" w:rsidR="00180BBA" w:rsidRDefault="00180BBA" w:rsidP="00180BBA">
      <w:pPr>
        <w:pStyle w:val="ListParagraph"/>
        <w:numPr>
          <w:ilvl w:val="0"/>
          <w:numId w:val="12"/>
        </w:numPr>
        <w:spacing w:after="0"/>
      </w:pPr>
      <w:r>
        <w:t>Vehicle count accuracy of 95% or better at any time of the day or night without any additional ambient lighting requirement</w:t>
      </w:r>
    </w:p>
    <w:p w14:paraId="33FE76B2" w14:textId="4D61AFAD" w:rsidR="00180BBA" w:rsidRDefault="00180BBA" w:rsidP="00180BBA">
      <w:pPr>
        <w:pStyle w:val="ListParagraph"/>
        <w:numPr>
          <w:ilvl w:val="0"/>
          <w:numId w:val="12"/>
        </w:numPr>
        <w:spacing w:after="0"/>
      </w:pPr>
      <w:r>
        <w:lastRenderedPageBreak/>
        <w:t>Vehicle (individual) with 95% average accuracy or better at any time of the day or night without any additional ambient lighting requirement</w:t>
      </w:r>
    </w:p>
    <w:p w14:paraId="0603146B" w14:textId="5E760521" w:rsidR="00180BBA" w:rsidRDefault="00180BBA" w:rsidP="00180BBA">
      <w:pPr>
        <w:pStyle w:val="ListParagraph"/>
        <w:numPr>
          <w:ilvl w:val="0"/>
          <w:numId w:val="12"/>
        </w:numPr>
        <w:spacing w:after="0"/>
      </w:pPr>
      <w:r>
        <w:t>FHWA 13 vehicle types (live reported and edge processed) with 90% or better accuracy at any time of the day or night without any additional ambient lighting requirement</w:t>
      </w:r>
    </w:p>
    <w:p w14:paraId="3B68DD1D" w14:textId="0C75F55E" w:rsidR="00180BBA" w:rsidRDefault="00180BBA" w:rsidP="00180BBA">
      <w:pPr>
        <w:pStyle w:val="ListParagraph"/>
        <w:numPr>
          <w:ilvl w:val="0"/>
          <w:numId w:val="12"/>
        </w:numPr>
        <w:spacing w:after="0"/>
      </w:pPr>
      <w:r>
        <w:t>Detail of every vehicle detected for any time of the recording periods</w:t>
      </w:r>
      <w:r w:rsidR="00873605">
        <w:t xml:space="preserve"> with classification as obtained live and the detection lane of data</w:t>
      </w:r>
    </w:p>
    <w:p w14:paraId="44683B76" w14:textId="50F0F8F9" w:rsidR="00873605" w:rsidRDefault="00873605" w:rsidP="00873605">
      <w:pPr>
        <w:pStyle w:val="ListParagraph"/>
        <w:numPr>
          <w:ilvl w:val="1"/>
          <w:numId w:val="12"/>
        </w:numPr>
        <w:spacing w:after="0"/>
      </w:pPr>
      <w:r>
        <w:t>Per vehicle data edge storage with minimum time stamp of 1/10</w:t>
      </w:r>
      <w:r w:rsidRPr="00873605">
        <w:rPr>
          <w:vertAlign w:val="superscript"/>
        </w:rPr>
        <w:t>th</w:t>
      </w:r>
      <w:r>
        <w:t xml:space="preserve"> second or more detailed</w:t>
      </w:r>
    </w:p>
    <w:p w14:paraId="71444EE3" w14:textId="67B4C8EB" w:rsidR="00873605" w:rsidRDefault="00873605" w:rsidP="00873605">
      <w:pPr>
        <w:pStyle w:val="ListParagraph"/>
        <w:numPr>
          <w:ilvl w:val="1"/>
          <w:numId w:val="12"/>
        </w:numPr>
        <w:spacing w:after="0"/>
      </w:pPr>
      <w:r>
        <w:t>Binning capability of data to suit the DOT needs with any time period capability</w:t>
      </w:r>
    </w:p>
    <w:p w14:paraId="3EDA4E0D" w14:textId="363A04CD" w:rsidR="00873605" w:rsidRDefault="00873605" w:rsidP="00873605">
      <w:pPr>
        <w:pStyle w:val="ListParagraph"/>
        <w:numPr>
          <w:ilvl w:val="1"/>
          <w:numId w:val="12"/>
        </w:numPr>
        <w:spacing w:after="0"/>
      </w:pPr>
      <w:r>
        <w:t>Lane  and direction of travel</w:t>
      </w:r>
    </w:p>
    <w:p w14:paraId="5D091EC9" w14:textId="77777777" w:rsidR="00180BBA" w:rsidRDefault="00180BBA" w:rsidP="4E9FB7A7">
      <w:pPr>
        <w:spacing w:after="0"/>
      </w:pPr>
    </w:p>
    <w:p w14:paraId="1DAC4FCF" w14:textId="77777777" w:rsidR="00180BBA" w:rsidRDefault="00180BBA" w:rsidP="4E9FB7A7">
      <w:pPr>
        <w:spacing w:after="0"/>
        <w:rPr>
          <w:b/>
          <w:bCs/>
        </w:rPr>
      </w:pPr>
    </w:p>
    <w:p w14:paraId="0DA7173D" w14:textId="43B6AF0D" w:rsidR="4E9FB7A7" w:rsidRDefault="4E9FB7A7" w:rsidP="4E9FB7A7">
      <w:pPr>
        <w:spacing w:after="0"/>
      </w:pPr>
    </w:p>
    <w:p w14:paraId="0F2AB36C" w14:textId="77777777" w:rsidR="007857F2" w:rsidRDefault="4E9FB7A7" w:rsidP="4E9FB7A7">
      <w:pPr>
        <w:pStyle w:val="Heading4"/>
        <w:spacing w:after="0" w:afterAutospacing="0"/>
      </w:pPr>
      <w:r>
        <w:t xml:space="preserve">B. Unit Specifications:  </w:t>
      </w:r>
    </w:p>
    <w:p w14:paraId="5A3AF323" w14:textId="1CCADF7A" w:rsidR="007857F2" w:rsidRDefault="6F0E79CB" w:rsidP="4E9FB7A7">
      <w:pPr>
        <w:spacing w:after="0"/>
        <w:rPr>
          <w:b/>
          <w:bCs/>
        </w:rPr>
      </w:pPr>
      <w:r w:rsidRPr="6F0E79CB">
        <w:rPr>
          <w:b/>
          <w:bCs/>
        </w:rPr>
        <w:t xml:space="preserve">1. </w:t>
      </w:r>
      <w:r w:rsidR="00873605">
        <w:rPr>
          <w:b/>
          <w:bCs/>
        </w:rPr>
        <w:t>Monitoring Solutions</w:t>
      </w:r>
    </w:p>
    <w:p w14:paraId="0B17C139" w14:textId="51200ED3" w:rsidR="007857F2" w:rsidRDefault="6F0E79CB" w:rsidP="4E9FB7A7">
      <w:pPr>
        <w:spacing w:after="0"/>
      </w:pPr>
      <w:r>
        <w:t xml:space="preserve">Leetron AI systems are capable of monitoring a range of distance and lane quantities, including inside and outside shoulders. A single camera system is capable of traffic detection in up to four (4) lanes within 100 feet of the camera. Use of a 2-camera system, such as the Leetron AI220, will monitor up to 6 lanes of bi-directional traffic (3 lanes per direction). </w:t>
      </w:r>
      <w:r w:rsidR="00480AD4">
        <w:t>The model with 2 PTZ cameras (</w:t>
      </w:r>
      <w:r>
        <w:t>AI220</w:t>
      </w:r>
      <w:r w:rsidR="00480AD4">
        <w:t>)</w:t>
      </w:r>
      <w:r>
        <w:t xml:space="preserve"> will detect vehicles at distances up to 200’. </w:t>
      </w:r>
      <w:r w:rsidR="00873605">
        <w:t xml:space="preserve"> </w:t>
      </w:r>
      <w:r w:rsidR="00873605" w:rsidRPr="0089415F">
        <w:rPr>
          <w:b/>
          <w:bCs/>
        </w:rPr>
        <w:t>All systems contain all necessary components</w:t>
      </w:r>
      <w:r w:rsidR="00873605">
        <w:t xml:space="preserve"> </w:t>
      </w:r>
      <w:r w:rsidR="0089415F">
        <w:t>for a successful installation/operation.  All components are</w:t>
      </w:r>
      <w:r w:rsidR="00873605">
        <w:t xml:space="preserve"> rated for exterior use and weather tested and specified to be compliance for all weather conditions.</w:t>
      </w:r>
    </w:p>
    <w:p w14:paraId="688EC02D" w14:textId="77777777" w:rsidR="00873605" w:rsidRDefault="00873605" w:rsidP="4E9FB7A7">
      <w:pPr>
        <w:spacing w:after="0"/>
      </w:pPr>
    </w:p>
    <w:p w14:paraId="4D1814C7" w14:textId="68187F29" w:rsidR="00873605" w:rsidRDefault="00873605" w:rsidP="00873605">
      <w:pPr>
        <w:spacing w:after="0"/>
        <w:rPr>
          <w:b/>
          <w:bCs/>
        </w:rPr>
      </w:pPr>
      <w:r>
        <w:rPr>
          <w:b/>
          <w:bCs/>
        </w:rPr>
        <w:t>2</w:t>
      </w:r>
      <w:r w:rsidRPr="6F0E79CB">
        <w:rPr>
          <w:b/>
          <w:bCs/>
        </w:rPr>
        <w:t xml:space="preserve">. </w:t>
      </w:r>
      <w:r>
        <w:rPr>
          <w:b/>
          <w:bCs/>
        </w:rPr>
        <w:t>Digital Camera Specifications</w:t>
      </w:r>
      <w:r w:rsidR="00F34FBB">
        <w:rPr>
          <w:b/>
          <w:bCs/>
        </w:rPr>
        <w:t>:</w:t>
      </w:r>
    </w:p>
    <w:p w14:paraId="18995874" w14:textId="719E5121" w:rsidR="00873605" w:rsidRDefault="00873605" w:rsidP="00873605">
      <w:pPr>
        <w:spacing w:after="0"/>
        <w:rPr>
          <w:rFonts w:eastAsiaTheme="minorEastAsia"/>
        </w:rPr>
      </w:pPr>
      <w:r>
        <w:t>Leetron AI systems are capable of monitoring 4 lanes plus any additional lanes such as the inside or outside shoulder.  Distances of detection can be up to 200’</w:t>
      </w:r>
      <w:r w:rsidR="00F34FBB">
        <w:t>.</w:t>
      </w:r>
      <w:r>
        <w:t xml:space="preserve"> </w:t>
      </w:r>
      <w:r w:rsidR="00F34FBB">
        <w:t xml:space="preserve"> </w:t>
      </w:r>
      <w:r>
        <w:t xml:space="preserve">Leetron </w:t>
      </w:r>
      <w:r w:rsidR="00F34FBB">
        <w:t xml:space="preserve">also </w:t>
      </w:r>
      <w:r>
        <w:t>provides optical zoom capabilities</w:t>
      </w:r>
      <w:r w:rsidR="00F34FBB">
        <w:t xml:space="preserve"> and</w:t>
      </w:r>
      <w:r>
        <w:t xml:space="preserve"> </w:t>
      </w:r>
      <w:r w:rsidR="00F34FBB">
        <w:t>image black out capabilities</w:t>
      </w:r>
      <w:r w:rsidR="0089415F">
        <w:t xml:space="preserve"> (see below image in figure 5)</w:t>
      </w:r>
      <w:r w:rsidR="00F34FBB">
        <w:t xml:space="preserve"> to remove side roadways, driveways and parked vehicles.  This allows for a full customization of the site to optimize count accuracy.  Ample storage space is provided (64 Gb) with every Leetron unit to store all </w:t>
      </w:r>
      <w:r w:rsidR="0089415F">
        <w:t xml:space="preserve">five </w:t>
      </w:r>
      <w:r w:rsidR="00F34FBB">
        <w:t>data types</w:t>
      </w:r>
      <w:r w:rsidR="0089415F">
        <w:t xml:space="preserve"> (including vehicle images and videos)</w:t>
      </w:r>
      <w:r w:rsidR="00F34FBB">
        <w:t xml:space="preserve"> for </w:t>
      </w:r>
      <w:r w:rsidR="00CB020C">
        <w:t>6</w:t>
      </w:r>
      <w:r w:rsidR="00F34FBB">
        <w:t>0 days or more without needing to download or remove any files.</w:t>
      </w:r>
    </w:p>
    <w:p w14:paraId="4DB97247" w14:textId="4174AFDE" w:rsidR="4E9FB7A7" w:rsidRDefault="4E9FB7A7" w:rsidP="4E9FB7A7">
      <w:pPr>
        <w:spacing w:after="0"/>
        <w:rPr>
          <w:rFonts w:eastAsiaTheme="minorEastAsia"/>
        </w:rPr>
      </w:pPr>
    </w:p>
    <w:p w14:paraId="5CF2ADA3" w14:textId="1104A3FF" w:rsidR="007857F2" w:rsidRPr="00276913" w:rsidRDefault="049BA1DE" w:rsidP="4E9FB7A7">
      <w:pPr>
        <w:spacing w:after="0"/>
      </w:pPr>
      <w:r w:rsidRPr="1D6DC5B7">
        <w:rPr>
          <w:b/>
          <w:bCs/>
        </w:rPr>
        <w:t>3</w:t>
      </w:r>
      <w:r w:rsidR="019D3332" w:rsidRPr="1D6DC5B7">
        <w:rPr>
          <w:b/>
          <w:bCs/>
        </w:rPr>
        <w:t xml:space="preserve">. Edge processing of video/image </w:t>
      </w:r>
      <w:r w:rsidR="367F1A12" w:rsidRPr="1D6DC5B7">
        <w:rPr>
          <w:b/>
          <w:bCs/>
        </w:rPr>
        <w:t>feed:</w:t>
      </w:r>
      <w:r w:rsidR="019D3332" w:rsidRPr="1D6DC5B7">
        <w:rPr>
          <w:b/>
          <w:bCs/>
        </w:rPr>
        <w:t xml:space="preserve"> </w:t>
      </w:r>
      <w:r w:rsidR="019D3332">
        <w:t>Yes.</w:t>
      </w:r>
    </w:p>
    <w:p w14:paraId="09C4688B" w14:textId="429912C7" w:rsidR="1D6DC5B7" w:rsidRDefault="6B02B2FE" w:rsidP="1D6DC5B7">
      <w:pPr>
        <w:pStyle w:val="ListParagraph"/>
        <w:numPr>
          <w:ilvl w:val="0"/>
          <w:numId w:val="13"/>
        </w:numPr>
        <w:spacing w:after="0"/>
      </w:pPr>
      <w:r w:rsidRPr="00F550C0">
        <w:rPr>
          <w:b/>
          <w:bCs/>
        </w:rPr>
        <w:t xml:space="preserve">Web portal tool for viewing video feed </w:t>
      </w:r>
      <w:r w:rsidR="0CB7E56B" w:rsidRPr="00F550C0">
        <w:rPr>
          <w:b/>
          <w:bCs/>
        </w:rPr>
        <w:t>from data on device</w:t>
      </w:r>
      <w:r w:rsidRPr="00F550C0">
        <w:rPr>
          <w:b/>
          <w:bCs/>
        </w:rPr>
        <w:t xml:space="preserve">:   </w:t>
      </w:r>
      <w:r>
        <w:t xml:space="preserve">The Leetron software currently provides two methods for remote viewing video feed. One method is controlling the counter through </w:t>
      </w:r>
      <w:r w:rsidR="7491D7E0">
        <w:t>a remote</w:t>
      </w:r>
      <w:r>
        <w:t xml:space="preserve"> desktop where </w:t>
      </w:r>
      <w:r w:rsidR="60C0890C">
        <w:t>real-time</w:t>
      </w:r>
      <w:r>
        <w:t xml:space="preserve"> video detection can be viewed. The second method is through a web connection that displays short video clips and counting information. Also, Leetron is currently working on developing a </w:t>
      </w:r>
      <w:r>
        <w:lastRenderedPageBreak/>
        <w:t xml:space="preserve">web/cloud portal to host system video viewing. </w:t>
      </w:r>
      <w:r w:rsidR="0CB7E56B">
        <w:t xml:space="preserve"> Video files also can be viewed locally using the provided LCD screen that interfaces at the cabinet.</w:t>
      </w:r>
    </w:p>
    <w:p w14:paraId="6115D01A" w14:textId="2043F8B4" w:rsidR="007857F2" w:rsidRPr="001E4210" w:rsidRDefault="001936A3" w:rsidP="1D6DC5B7">
      <w:pPr>
        <w:pStyle w:val="ListParagraph"/>
        <w:numPr>
          <w:ilvl w:val="0"/>
          <w:numId w:val="13"/>
        </w:numPr>
        <w:spacing w:after="0"/>
      </w:pPr>
      <w:r>
        <w:rPr>
          <w:noProof/>
        </w:rPr>
        <mc:AlternateContent>
          <mc:Choice Requires="wps">
            <w:drawing>
              <wp:anchor distT="0" distB="0" distL="114300" distR="114300" simplePos="0" relativeHeight="251677184" behindDoc="0" locked="0" layoutInCell="1" allowOverlap="1" wp14:anchorId="43311630" wp14:editId="22D81F56">
                <wp:simplePos x="0" y="0"/>
                <wp:positionH relativeFrom="column">
                  <wp:posOffset>3383280</wp:posOffset>
                </wp:positionH>
                <wp:positionV relativeFrom="paragraph">
                  <wp:posOffset>2273300</wp:posOffset>
                </wp:positionV>
                <wp:extent cx="3383915" cy="635"/>
                <wp:effectExtent l="0" t="0" r="0" b="0"/>
                <wp:wrapTight wrapText="bothSides">
                  <wp:wrapPolygon edited="0">
                    <wp:start x="0" y="0"/>
                    <wp:lineTo x="0" y="21600"/>
                    <wp:lineTo x="21600" y="21600"/>
                    <wp:lineTo x="21600" y="0"/>
                  </wp:wrapPolygon>
                </wp:wrapTight>
                <wp:docPr id="9" name="Text Box 9"/>
                <wp:cNvGraphicFramePr/>
                <a:graphic xmlns:a="http://schemas.openxmlformats.org/drawingml/2006/main">
                  <a:graphicData uri="http://schemas.microsoft.com/office/word/2010/wordprocessingShape">
                    <wps:wsp>
                      <wps:cNvSpPr txBox="1"/>
                      <wps:spPr>
                        <a:xfrm>
                          <a:off x="0" y="0"/>
                          <a:ext cx="3383915" cy="635"/>
                        </a:xfrm>
                        <a:prstGeom prst="rect">
                          <a:avLst/>
                        </a:prstGeom>
                        <a:solidFill>
                          <a:prstClr val="white"/>
                        </a:solidFill>
                        <a:ln>
                          <a:noFill/>
                        </a:ln>
                        <a:effectLst/>
                      </wps:spPr>
                      <wps:txbx>
                        <w:txbxContent>
                          <w:p w14:paraId="101A3983" w14:textId="0CC00C4F" w:rsidR="001936A3" w:rsidRPr="00714977" w:rsidRDefault="001936A3" w:rsidP="001936A3">
                            <w:pPr>
                              <w:pStyle w:val="Caption"/>
                              <w:rPr>
                                <w:noProof/>
                              </w:rPr>
                            </w:pPr>
                            <w:r>
                              <w:t xml:space="preserve">Figure </w:t>
                            </w:r>
                            <w:fldSimple w:instr=" SEQ Figure \* ARABIC ">
                              <w:r>
                                <w:rPr>
                                  <w:noProof/>
                                </w:rPr>
                                <w:t>5</w:t>
                              </w:r>
                            </w:fldSimple>
                            <w:r>
                              <w:t xml:space="preserve"> Image with bounding box</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17CB6C5">
              <v:shape id="Text Box 9" style="position:absolute;left:0;text-align:left;margin-left:266.4pt;margin-top:179pt;width:266.45pt;height:.05pt;z-index:251677184;visibility:visible;mso-wrap-style:square;mso-wrap-distance-left:9pt;mso-wrap-distance-top:0;mso-wrap-distance-right:9pt;mso-wrap-distance-bottom:0;mso-position-horizontal:absolute;mso-position-horizontal-relative:text;mso-position-vertical:absolute;mso-position-vertical-relative:text;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NhIQIAAE0EAAAOAAAAZHJzL2Uyb0RvYy54bWysVMFu2zAMvQ/YPwi6L06ateiMOEWWIsOA&#10;oi2QDj0rshwLkEWNUmJnXz9KtpOt22nYRaZIihTfe/LirmsMOyr0GmzBZ5MpZ8pKKLXdF/zby+bD&#10;LWc+CFsKA1YV/KQ8v1u+f7doXa6uoAZTKmRUxPq8dQWvQ3B5lnlZq0b4CThlKVgBNiLQFvdZiaKl&#10;6o3JrqbTm6wFLB2CVN6T974P8mWqX1VKhqeq8iowU3C6W0grpnUX12y5EPkehau1HK4h/uEWjdCW&#10;mp5L3Ysg2AH1H6UaLRE8VGEiocmgqrRUaQaaZjZ9M822Fk6lWQgc784w+f9XVj4et+4ZWeg+Q0cE&#10;RkBa53NPzjhPV2ETv3RTRnGC8HSGTXWBSXLO57fzT7NrziTFbubXsUZ2OerQhy8KGhaNgiNxkqAS&#10;xwcf+tQxJXbyYHS50cbETQysDbKjIP7aWgc1FP8ty9iYayGe6gv2HpUEMHS5TBWt0O06psuCfxwn&#10;3kF5IiAQeo14Jzeauj8IH54FkihodhJ6eKKlMtAWHAaLsxrwx9/8MZ+4oihnLYms4P77QaDizHy1&#10;xGJU5GjgaOxGwx6aNdDcM3pCTiaTDmAwo1khNK+k/1XsQiFhJfUqeBjNdeilTu9HqtUqJZHunAgP&#10;dutkLD2i/NK9CnQDR4GofYRRfiJ/Q1Wfm8hyq0Mg3BOPEdceReI/bkizSQnD+4qP4td9yrr8BZY/&#10;AQAA//8DAFBLAwQUAAYACAAAACEAn1/b5+IAAAAMAQAADwAAAGRycy9kb3ducmV2LnhtbEyPwU7D&#10;MBBE70j8g7VIXBB12jShCnGqqoIDXCpCL9zceBsH4nVkO234e1wucJyd0eybcj2Znp3Q+c6SgPks&#10;AYbUWNVRK2D//ny/AuaDJCV7SyjgGz2sq+urUhbKnukNT3VoWSwhX0gBOoSh4Nw3Go30MzsgRe9o&#10;nZEhStdy5eQ5lpueL5Ik50Z2FD9oOeBWY/NVj0bAbvmx03fj8el1s0zdy37c5p9tLcTtzbR5BBZw&#10;Cn9huOBHdKgi08GOpDzrBWTpIqIHAWm2iqMuiSTPHoAdfk9z4FXJ/4+ofgAAAP//AwBQSwECLQAU&#10;AAYACAAAACEAtoM4kv4AAADhAQAAEwAAAAAAAAAAAAAAAAAAAAAAW0NvbnRlbnRfVHlwZXNdLnht&#10;bFBLAQItABQABgAIAAAAIQA4/SH/1gAAAJQBAAALAAAAAAAAAAAAAAAAAC8BAABfcmVscy8ucmVs&#10;c1BLAQItABQABgAIAAAAIQCcuvNhIQIAAE0EAAAOAAAAAAAAAAAAAAAAAC4CAABkcnMvZTJvRG9j&#10;LnhtbFBLAQItABQABgAIAAAAIQCfX9vn4gAAAAwBAAAPAAAAAAAAAAAAAAAAAHsEAABkcnMvZG93&#10;bnJldi54bWxQSwUGAAAAAAQABADzAAAAigUAAAAA&#10;" w14:anchorId="43311630">
                <v:textbox style="mso-fit-shape-to-text:t" inset="0,0,0,0">
                  <w:txbxContent>
                    <w:p w:rsidRPr="00714977" w:rsidR="001936A3" w:rsidP="001936A3" w:rsidRDefault="001936A3" w14:paraId="7E786515" w14:textId="0CC00C4F">
                      <w:pPr>
                        <w:pStyle w:val="Caption"/>
                        <w:rPr>
                          <w:noProof/>
                        </w:rPr>
                      </w:pPr>
                      <w:r>
                        <w:t xml:space="preserve">Figure </w:t>
                      </w:r>
                      <w:r>
                        <w:fldChar w:fldCharType="begin"/>
                      </w:r>
                      <w:r>
                        <w:instrText xml:space="preserve"> SEQ Figure \* ARABIC </w:instrText>
                      </w:r>
                      <w:r>
                        <w:fldChar w:fldCharType="separate"/>
                      </w:r>
                      <w:r>
                        <w:rPr>
                          <w:noProof/>
                        </w:rPr>
                        <w:t>5</w:t>
                      </w:r>
                      <w:r>
                        <w:rPr>
                          <w:noProof/>
                        </w:rPr>
                        <w:fldChar w:fldCharType="end"/>
                      </w:r>
                      <w:r>
                        <w:t xml:space="preserve"> Image with bounding box</w:t>
                      </w:r>
                    </w:p>
                  </w:txbxContent>
                </v:textbox>
                <w10:wrap type="tight"/>
              </v:shape>
            </w:pict>
          </mc:Fallback>
        </mc:AlternateContent>
      </w:r>
      <w:r w:rsidR="6B02B2FE" w:rsidRPr="0089415F">
        <w:rPr>
          <w:b/>
          <w:bCs/>
        </w:rPr>
        <w:t xml:space="preserve">Bounding box/indicator to portray an identified vehicle (preferred):  </w:t>
      </w:r>
      <w:r w:rsidR="6B02B2FE">
        <w:t xml:space="preserve">As shown </w:t>
      </w:r>
      <w:r w:rsidR="0CB7E56B">
        <w:t>in</w:t>
      </w:r>
      <w:r w:rsidR="6B02B2FE">
        <w:t xml:space="preserve"> </w:t>
      </w:r>
      <w:r w:rsidR="6B02B2FE" w:rsidRPr="001936A3">
        <w:t xml:space="preserve">figure </w:t>
      </w:r>
      <w:r w:rsidR="0D812600" w:rsidRPr="001936A3">
        <w:t>5</w:t>
      </w:r>
      <w:r w:rsidR="6B02B2FE">
        <w:t>, enabling the “show boxes” feature enables a second, smaller, video window that indicates a box around a detected vehicle. Additionally, the real ti</w:t>
      </w:r>
      <w:r w:rsidR="6B02B2FE">
        <w:rPr>
          <w:noProof/>
        </w:rPr>
        <w:drawing>
          <wp:anchor distT="0" distB="0" distL="114300" distR="114300" simplePos="0" relativeHeight="251675136" behindDoc="1" locked="0" layoutInCell="1" allowOverlap="1" wp14:anchorId="66DB69A3" wp14:editId="5E557B4F">
            <wp:simplePos x="0" y="0"/>
            <wp:positionH relativeFrom="column">
              <wp:align>right</wp:align>
            </wp:positionH>
            <wp:positionV relativeFrom="paragraph">
              <wp:posOffset>0</wp:posOffset>
            </wp:positionV>
            <wp:extent cx="3383915" cy="2047240"/>
            <wp:effectExtent l="0" t="0" r="6985" b="0"/>
            <wp:wrapTight wrapText="bothSides">
              <wp:wrapPolygon edited="0">
                <wp:start x="0" y="0"/>
                <wp:lineTo x="0" y="21305"/>
                <wp:lineTo x="21523" y="21305"/>
                <wp:lineTo x="21523" y="0"/>
                <wp:lineTo x="0" y="0"/>
              </wp:wrapPolygon>
            </wp:wrapTight>
            <wp:docPr id="8990277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83915" cy="2047240"/>
                    </a:xfrm>
                    <a:prstGeom prst="rect">
                      <a:avLst/>
                    </a:prstGeom>
                  </pic:spPr>
                </pic:pic>
              </a:graphicData>
            </a:graphic>
            <wp14:sizeRelH relativeFrom="page">
              <wp14:pctWidth>0</wp14:pctWidth>
            </wp14:sizeRelH>
            <wp14:sizeRelV relativeFrom="page">
              <wp14:pctHeight>0</wp14:pctHeight>
            </wp14:sizeRelV>
          </wp:anchor>
        </w:drawing>
      </w:r>
      <w:r w:rsidR="6B02B2FE">
        <w:t>me video monitor also displays real time vehicle image detections on the bottom of the video screen for easy verification. Concurrently, these images include vehicle class (number on the image)</w:t>
      </w:r>
      <w:r w:rsidR="0D06A758">
        <w:t>,</w:t>
      </w:r>
      <w:r w:rsidR="6B02B2FE">
        <w:t xml:space="preserve"> direction (vertical bar color on the left of the icon image)</w:t>
      </w:r>
      <w:r w:rsidR="434A8225">
        <w:t xml:space="preserve"> as shown in </w:t>
      </w:r>
      <w:r w:rsidR="0D812600">
        <w:t>picture on the first page</w:t>
      </w:r>
      <w:r w:rsidR="0D06A758">
        <w:t xml:space="preserve"> and lane associated with the given lane</w:t>
      </w:r>
      <w:r w:rsidR="0D812600">
        <w:t>.</w:t>
      </w:r>
      <w:r w:rsidR="6B02B2FE">
        <w:t xml:space="preserve"> This allows the user to </w:t>
      </w:r>
      <w:r w:rsidR="0D812600">
        <w:t>easily</w:t>
      </w:r>
      <w:r w:rsidR="6B02B2FE">
        <w:t xml:space="preserve"> verify operation and performance as well as whether any adjustments are necessary due to any degraded observations</w:t>
      </w:r>
      <w:r w:rsidR="0D06A758">
        <w:t xml:space="preserve"> or traveling roadway changes (construction or other reasons)</w:t>
      </w:r>
      <w:r w:rsidR="6B02B2FE">
        <w:t>.</w:t>
      </w:r>
      <w:r w:rsidR="0D06A758">
        <w:t xml:space="preserve"> </w:t>
      </w:r>
      <w:r w:rsidR="6B02B2FE">
        <w:t xml:space="preserve"> For further verification, Leetron provides the option to save each detected vehicle </w:t>
      </w:r>
      <w:r w:rsidR="1D925EB7">
        <w:t>image (</w:t>
      </w:r>
      <w:r w:rsidR="434A8225">
        <w:t>See attached architecture design for detail</w:t>
      </w:r>
      <w:r w:rsidR="1D925EB7">
        <w:t>s</w:t>
      </w:r>
      <w:r w:rsidR="434A8225">
        <w:t>)</w:t>
      </w:r>
      <w:r w:rsidR="6B02B2FE">
        <w:t>. The file name for each image begins with the vehicle classification number and provides a quick and efficient method of performance verification</w:t>
      </w:r>
      <w:r w:rsidR="0D06A758">
        <w:t xml:space="preserve"> and ground truthing capability</w:t>
      </w:r>
      <w:r w:rsidR="6B02B2FE">
        <w:t xml:space="preserve">. </w:t>
      </w:r>
    </w:p>
    <w:p w14:paraId="2D869074" w14:textId="56299A06" w:rsidR="4E9FB7A7" w:rsidRDefault="4E9FB7A7" w:rsidP="4E9FB7A7">
      <w:pPr>
        <w:spacing w:after="0"/>
      </w:pPr>
    </w:p>
    <w:p w14:paraId="1C74D98A" w14:textId="36124537" w:rsidR="007857F2" w:rsidRPr="00055370" w:rsidRDefault="0D06A758" w:rsidP="4E9FB7A7">
      <w:pPr>
        <w:spacing w:after="0"/>
      </w:pPr>
      <w:r w:rsidRPr="1D6DC5B7">
        <w:rPr>
          <w:b/>
          <w:bCs/>
        </w:rPr>
        <w:t>4</w:t>
      </w:r>
      <w:r w:rsidR="019D3332" w:rsidRPr="1D6DC5B7">
        <w:rPr>
          <w:b/>
          <w:bCs/>
        </w:rPr>
        <w:t>. Edge data creation and storage:</w:t>
      </w:r>
      <w:r w:rsidRPr="1D6DC5B7">
        <w:rPr>
          <w:b/>
          <w:bCs/>
        </w:rPr>
        <w:t xml:space="preserve"> </w:t>
      </w:r>
      <w:r w:rsidR="6B02B2FE">
        <w:t xml:space="preserve">Yes. By default, the Leetron traffic count system stores hourly videos, tabular data files, and per-vehicle-records. These various data files are open protocol, in human readable .CSV format. </w:t>
      </w:r>
      <w:r>
        <w:t xml:space="preserve"> </w:t>
      </w:r>
      <w:r w:rsidRPr="1D6DC5B7">
        <w:rPr>
          <w:b/>
          <w:bCs/>
        </w:rPr>
        <w:t>All data types are considered edge-based and completely instantly available for analysis, transfer or viewing at any time.</w:t>
      </w:r>
      <w:r>
        <w:t xml:space="preserve">  </w:t>
      </w:r>
      <w:r w:rsidR="6B02B2FE">
        <w:t xml:space="preserve">The tabular data files are compiled in real time on the local system and readily available. </w:t>
      </w:r>
      <w:r>
        <w:t xml:space="preserve"> The t</w:t>
      </w:r>
      <w:r w:rsidR="6B02B2FE">
        <w:t xml:space="preserve">abular data is stored at </w:t>
      </w:r>
      <w:r w:rsidR="618FF6E4">
        <w:t>a user</w:t>
      </w:r>
      <w:r w:rsidR="6B02B2FE">
        <w:t xml:space="preserve"> defined adjustable inter</w:t>
      </w:r>
      <w:r>
        <w:t>v</w:t>
      </w:r>
      <w:r w:rsidR="6B02B2FE">
        <w:t>al.</w:t>
      </w:r>
      <w:r w:rsidR="1D925EB7">
        <w:t xml:space="preserve"> </w:t>
      </w:r>
      <w:r>
        <w:t xml:space="preserve"> </w:t>
      </w:r>
      <w:r w:rsidR="1D925EB7">
        <w:t>The default interval is 15 min</w:t>
      </w:r>
      <w:r w:rsidR="6B02B2FE">
        <w:t xml:space="preserve">. </w:t>
      </w:r>
      <w:r>
        <w:t xml:space="preserve"> </w:t>
      </w:r>
      <w:r w:rsidR="6B02B2FE">
        <w:t xml:space="preserve">The system has the storage capability to locally store 20 weeks of data with videos. Enabling other options, such as saving per vehicle images, will affect the storage </w:t>
      </w:r>
      <w:proofErr w:type="gramStart"/>
      <w:r w:rsidR="6B02B2FE">
        <w:t>capacity,</w:t>
      </w:r>
      <w:proofErr w:type="gramEnd"/>
      <w:r w:rsidR="6B02B2FE">
        <w:t xml:space="preserve"> however, there is option to set the data Retentions Days for added flexibility.</w:t>
      </w:r>
    </w:p>
    <w:p w14:paraId="03ADF26E" w14:textId="655E6F86" w:rsidR="4E9FB7A7" w:rsidRDefault="4E9FB7A7" w:rsidP="4E9FB7A7">
      <w:pPr>
        <w:spacing w:after="0"/>
      </w:pPr>
    </w:p>
    <w:p w14:paraId="41A81BA8" w14:textId="0B179691" w:rsidR="007857F2" w:rsidRDefault="0D06A758" w:rsidP="4E9FB7A7">
      <w:pPr>
        <w:spacing w:after="0"/>
      </w:pPr>
      <w:r w:rsidRPr="1D6DC5B7">
        <w:rPr>
          <w:b/>
          <w:bCs/>
        </w:rPr>
        <w:t>5</w:t>
      </w:r>
      <w:r w:rsidR="6B02B2FE" w:rsidRPr="1D6DC5B7">
        <w:rPr>
          <w:b/>
          <w:bCs/>
        </w:rPr>
        <w:t xml:space="preserve">. Transmission protocol: </w:t>
      </w:r>
      <w:r w:rsidR="6B02B2FE">
        <w:t xml:space="preserve">Yes. The various data files are compiled on the local system in real time and immediately available.  The turnaround </w:t>
      </w:r>
      <w:r w:rsidR="00F550C0">
        <w:t>time for daily file auto-polling is</w:t>
      </w:r>
      <w:r w:rsidR="6B02B2FE">
        <w:t xml:space="preserve"> dependent upon the capabilities of the DOT’s current traffic data management system. </w:t>
      </w:r>
      <w:r>
        <w:t xml:space="preserve"> Within minutes of completion of a day’s count totals the data and videos are available for automated downloading and further processing. </w:t>
      </w:r>
      <w:r w:rsidR="6B02B2FE">
        <w:t>Currently, Leetron has four customers using Jackalope by High Desert as the post processing software to successfully ingest Leetron daily data files.</w:t>
      </w:r>
      <w:r w:rsidR="74F0ED04">
        <w:t xml:space="preserve"> </w:t>
      </w:r>
      <w:r w:rsidR="6B02B2FE">
        <w:t xml:space="preserve"> Leetron is committed to working with the DOT and the auto-</w:t>
      </w:r>
      <w:r w:rsidR="6B02B2FE">
        <w:lastRenderedPageBreak/>
        <w:t>polling software administrators to ensure a seamless traffic data flow from edge system to database.   Video files are available locally on the Leetron system for retrieval and review</w:t>
      </w:r>
      <w:r w:rsidR="74F0ED04">
        <w:t xml:space="preserve"> manually for use on </w:t>
      </w:r>
      <w:r w:rsidR="7CCC6AD8">
        <w:t>an</w:t>
      </w:r>
      <w:r w:rsidR="74F0ED04">
        <w:t xml:space="preserve"> onsite laptop or for DOT for any purpose.  All data can </w:t>
      </w:r>
      <w:r w:rsidR="3FD15A5C">
        <w:t>be</w:t>
      </w:r>
      <w:r w:rsidR="74F0ED04">
        <w:t xml:space="preserve"> downloaded and used for local purposes.</w:t>
      </w:r>
      <w:r w:rsidR="6B02B2FE">
        <w:t xml:space="preserve"> </w:t>
      </w:r>
      <w:r w:rsidR="1D925EB7">
        <w:t xml:space="preserve"> </w:t>
      </w:r>
    </w:p>
    <w:p w14:paraId="6650824C" w14:textId="0B295C8D" w:rsidR="4E9FB7A7" w:rsidRDefault="4E9FB7A7" w:rsidP="4E9FB7A7">
      <w:pPr>
        <w:spacing w:after="0"/>
      </w:pPr>
    </w:p>
    <w:p w14:paraId="6385FC57" w14:textId="29632774" w:rsidR="007857F2" w:rsidRPr="00E515A1" w:rsidRDefault="004F7B05" w:rsidP="4E9FB7A7">
      <w:pPr>
        <w:spacing w:after="0"/>
      </w:pPr>
      <w:r>
        <w:rPr>
          <w:b/>
          <w:bCs/>
        </w:rPr>
        <w:t>6</w:t>
      </w:r>
      <w:r w:rsidR="6F0E79CB" w:rsidRPr="6F0E79CB">
        <w:rPr>
          <w:b/>
          <w:bCs/>
        </w:rPr>
        <w:t xml:space="preserve">. Operating temperature range of -40 to 130F: </w:t>
      </w:r>
      <w:r w:rsidR="6F0E79CB">
        <w:t>Yes</w:t>
      </w:r>
      <w:r>
        <w:t xml:space="preserve">.  </w:t>
      </w:r>
      <w:r w:rsidR="4E9FB7A7">
        <w:t>Leetron system</w:t>
      </w:r>
      <w:r>
        <w:t>s</w:t>
      </w:r>
      <w:r w:rsidR="4E9FB7A7">
        <w:t xml:space="preserve"> and components are rated for an operating temperature range of -40 to 130</w:t>
      </w:r>
      <w:r>
        <w:t xml:space="preserve"> degrees F</w:t>
      </w:r>
      <w:r w:rsidR="4E9FB7A7">
        <w:t xml:space="preserve">. Over the last 5 years, our systems have been deployed in a wide range of climatic environments without temperature related issues. As examples of extreme ranges, we have systems installed in </w:t>
      </w:r>
      <w:r>
        <w:t xml:space="preserve">Alaska, Maine, </w:t>
      </w:r>
      <w:r w:rsidR="4E9FB7A7">
        <w:t>Montana</w:t>
      </w:r>
      <w:r>
        <w:t xml:space="preserve"> and New York</w:t>
      </w:r>
      <w:r w:rsidR="4E9FB7A7">
        <w:t xml:space="preserve"> where the winter temperatures are harsh. Conversely, installations in California and Florida have withstood the extremely hot temperatures in those regions. </w:t>
      </w:r>
    </w:p>
    <w:p w14:paraId="5F341021" w14:textId="06B75D15" w:rsidR="4E9FB7A7" w:rsidRDefault="4E9FB7A7" w:rsidP="4E9FB7A7">
      <w:pPr>
        <w:spacing w:after="0"/>
      </w:pPr>
    </w:p>
    <w:p w14:paraId="5CA32712" w14:textId="7916F38A" w:rsidR="007857F2" w:rsidRDefault="004F7B05" w:rsidP="4E9FB7A7">
      <w:pPr>
        <w:spacing w:after="0"/>
      </w:pPr>
      <w:r>
        <w:rPr>
          <w:b/>
          <w:bCs/>
        </w:rPr>
        <w:t>7</w:t>
      </w:r>
      <w:r w:rsidR="6F0E79CB" w:rsidRPr="6F0E79CB">
        <w:rPr>
          <w:b/>
          <w:bCs/>
        </w:rPr>
        <w:t xml:space="preserve">. Operating relative humidity of 5 to 95%: </w:t>
      </w:r>
      <w:r w:rsidR="4E9FB7A7">
        <w:t>Yes. Leetron has successfully installed systems, with consistent performance, in regions with humidity ranging from 5 to 95% over 5 years</w:t>
      </w:r>
      <w:r>
        <w:t xml:space="preserve"> of performance</w:t>
      </w:r>
      <w:r w:rsidR="4E9FB7A7">
        <w:t>.</w:t>
      </w:r>
    </w:p>
    <w:p w14:paraId="29070698" w14:textId="77777777" w:rsidR="004F7B05" w:rsidRDefault="004F7B05" w:rsidP="4E9FB7A7">
      <w:pPr>
        <w:spacing w:after="0"/>
      </w:pPr>
    </w:p>
    <w:p w14:paraId="1DD0270B" w14:textId="293B4B8E" w:rsidR="004F7B05" w:rsidRPr="004F7B05" w:rsidRDefault="74F0ED04" w:rsidP="4E9FB7A7">
      <w:pPr>
        <w:spacing w:after="0"/>
        <w:rPr>
          <w:b/>
          <w:bCs/>
        </w:rPr>
      </w:pPr>
      <w:r w:rsidRPr="1D6DC5B7">
        <w:rPr>
          <w:b/>
          <w:bCs/>
        </w:rPr>
        <w:t xml:space="preserve">8. Warranties from sections 7.3 through 7.9 in the Master Agreement: </w:t>
      </w:r>
      <w:r>
        <w:t>Yes</w:t>
      </w:r>
      <w:r w:rsidR="532243C0">
        <w:t xml:space="preserve"> – agreed</w:t>
      </w:r>
      <w:r>
        <w:t>.</w:t>
      </w:r>
      <w:r w:rsidR="532243C0">
        <w:t xml:space="preserve"> </w:t>
      </w:r>
      <w:r>
        <w:t xml:space="preserve"> Leetron will provide warranty of all equipment for 1 year as part of the purchase of said units and with the yearly license and warranty fee </w:t>
      </w:r>
      <w:proofErr w:type="gramStart"/>
      <w:r>
        <w:t>payment,</w:t>
      </w:r>
      <w:proofErr w:type="gramEnd"/>
      <w:r>
        <w:t xml:space="preserve"> units are fully covered for all hardware and items that fail to work except for batteries, acts of God or vandalism.</w:t>
      </w:r>
      <w:r w:rsidR="7116B9E1">
        <w:t xml:space="preserve">  All equipment will </w:t>
      </w:r>
      <w:r w:rsidR="034D30FC">
        <w:t>undergo</w:t>
      </w:r>
      <w:r w:rsidR="7116B9E1">
        <w:t xml:space="preserve"> a </w:t>
      </w:r>
      <w:r w:rsidR="54D40562">
        <w:t>50-hour</w:t>
      </w:r>
      <w:r w:rsidR="7116B9E1">
        <w:t xml:space="preserve"> burn in time and will be free from deficiencies.  Leetron owns sole rights to supply all said hardware and software as provided with each unit.</w:t>
      </w:r>
      <w:r w:rsidR="532243C0">
        <w:t xml:space="preserve">  All items listed in a master agreement in section 7 are agreed to.</w:t>
      </w:r>
    </w:p>
    <w:p w14:paraId="1593891B" w14:textId="12140604" w:rsidR="4E9FB7A7" w:rsidRDefault="4E9FB7A7" w:rsidP="4E9FB7A7">
      <w:pPr>
        <w:spacing w:after="0"/>
      </w:pPr>
    </w:p>
    <w:p w14:paraId="0C20296B" w14:textId="5624B80C" w:rsidR="007857F2" w:rsidRDefault="4E9FB7A7" w:rsidP="4E9FB7A7">
      <w:pPr>
        <w:pStyle w:val="Heading4"/>
        <w:spacing w:after="0" w:afterAutospacing="0"/>
      </w:pPr>
      <w:r>
        <w:t xml:space="preserve">C. Installation </w:t>
      </w:r>
      <w:r w:rsidR="000B087A">
        <w:t>and Site Specifications</w:t>
      </w:r>
      <w:r>
        <w:t xml:space="preserve">:  </w:t>
      </w:r>
    </w:p>
    <w:p w14:paraId="61733765" w14:textId="7DAB115E" w:rsidR="007857F2" w:rsidRDefault="4E9FB7A7" w:rsidP="4E9FB7A7">
      <w:pPr>
        <w:spacing w:after="0"/>
      </w:pPr>
      <w:r w:rsidRPr="4E9FB7A7">
        <w:rPr>
          <w:b/>
          <w:bCs/>
        </w:rPr>
        <w:t xml:space="preserve">1. </w:t>
      </w:r>
      <w:r w:rsidR="000B087A">
        <w:rPr>
          <w:b/>
          <w:bCs/>
        </w:rPr>
        <w:t xml:space="preserve">Installation </w:t>
      </w:r>
      <w:r w:rsidRPr="4E9FB7A7">
        <w:rPr>
          <w:b/>
          <w:bCs/>
        </w:rPr>
        <w:t>on existing roadside and utility infrastructure</w:t>
      </w:r>
      <w:r w:rsidR="000B087A">
        <w:rPr>
          <w:b/>
          <w:bCs/>
        </w:rPr>
        <w:t xml:space="preserve"> (height of 20’ to 45’)</w:t>
      </w:r>
      <w:r w:rsidRPr="4E9FB7A7">
        <w:rPr>
          <w:b/>
          <w:bCs/>
        </w:rPr>
        <w:t>:</w:t>
      </w:r>
      <w:r>
        <w:t xml:space="preserve"> Yes</w:t>
      </w:r>
    </w:p>
    <w:p w14:paraId="3FD42D59" w14:textId="3A6CE26C" w:rsidR="652C368B" w:rsidRDefault="41568D44" w:rsidP="4E9FB7A7">
      <w:pPr>
        <w:spacing w:after="0"/>
      </w:pPr>
      <w:r>
        <w:t>The Leetron installation process is straightforward and can be accomplished by DOT staff</w:t>
      </w:r>
      <w:r w:rsidR="1D925EB7">
        <w:t xml:space="preserve"> (accounted for majority of the Leetron installations)</w:t>
      </w:r>
      <w:r>
        <w:t xml:space="preserve">, DOT contractors or subcontractors. The installation outline is provided here, however Leetron will provide detailed instruction manuals and support </w:t>
      </w:r>
      <w:r w:rsidR="532243C0">
        <w:t xml:space="preserve">(both individual and online) </w:t>
      </w:r>
      <w:r>
        <w:t xml:space="preserve">to DOT staff and its contract resources during any Leetron </w:t>
      </w:r>
      <w:r w:rsidR="1B1A0F48">
        <w:t>installation</w:t>
      </w:r>
      <w:r>
        <w:t xml:space="preserve">. </w:t>
      </w:r>
      <w:r w:rsidR="532243C0">
        <w:t xml:space="preserve"> </w:t>
      </w:r>
      <w:r>
        <w:t xml:space="preserve">Typically, installations can be completed </w:t>
      </w:r>
      <w:r w:rsidR="532243C0">
        <w:t xml:space="preserve">with no specialized training </w:t>
      </w:r>
      <w:r>
        <w:t>in one day by a two-person crew.</w:t>
      </w:r>
      <w:r w:rsidR="532243C0">
        <w:t xml:space="preserve">  A bucket truck will be required and needs to be provided by the DOT or </w:t>
      </w:r>
      <w:r w:rsidR="565DE1B3">
        <w:t>contractor for</w:t>
      </w:r>
      <w:r w:rsidR="532243C0">
        <w:t xml:space="preserve"> performing the installation.</w:t>
      </w:r>
    </w:p>
    <w:p w14:paraId="035F38C4" w14:textId="77777777" w:rsidR="000B087A" w:rsidRDefault="000B087A" w:rsidP="4E9FB7A7">
      <w:pPr>
        <w:spacing w:after="0"/>
      </w:pPr>
    </w:p>
    <w:p w14:paraId="71677031" w14:textId="09593C78" w:rsidR="000B087A" w:rsidRDefault="000B087A" w:rsidP="4E9FB7A7">
      <w:pPr>
        <w:spacing w:after="0"/>
      </w:pPr>
      <w:r>
        <w:rPr>
          <w:b/>
          <w:bCs/>
        </w:rPr>
        <w:t>2</w:t>
      </w:r>
      <w:r w:rsidRPr="4E9FB7A7">
        <w:rPr>
          <w:b/>
          <w:bCs/>
        </w:rPr>
        <w:t xml:space="preserve">. </w:t>
      </w:r>
      <w:r>
        <w:rPr>
          <w:b/>
          <w:bCs/>
        </w:rPr>
        <w:t>Installation of lighting: Not required</w:t>
      </w:r>
    </w:p>
    <w:p w14:paraId="5684EBC4" w14:textId="063B5459" w:rsidR="4E9FB7A7" w:rsidRDefault="4E9FB7A7" w:rsidP="4E9FB7A7">
      <w:pPr>
        <w:spacing w:after="0"/>
      </w:pPr>
    </w:p>
    <w:p w14:paraId="2775B926" w14:textId="52E73DD8" w:rsidR="000B087A" w:rsidRDefault="532243C0" w:rsidP="4E9FB7A7">
      <w:pPr>
        <w:spacing w:after="0"/>
      </w:pPr>
      <w:r>
        <w:t xml:space="preserve">For Leetron AI200 series </w:t>
      </w:r>
      <w:r w:rsidR="1DB9FA07">
        <w:t>systems,</w:t>
      </w:r>
      <w:r>
        <w:t xml:space="preserve"> no external lighting is needed since all units use IR lighting to actively see at night and in inclement weather (including snow storms).</w:t>
      </w:r>
    </w:p>
    <w:p w14:paraId="0176BD1A" w14:textId="77777777" w:rsidR="000B087A" w:rsidRDefault="000B087A" w:rsidP="4E9FB7A7">
      <w:pPr>
        <w:spacing w:after="0"/>
      </w:pPr>
    </w:p>
    <w:p w14:paraId="08A1D5E0" w14:textId="3F7187E2" w:rsidR="007857F2" w:rsidRDefault="638CBF19" w:rsidP="4E9FB7A7">
      <w:pPr>
        <w:spacing w:after="0"/>
      </w:pPr>
      <w:r>
        <w:t xml:space="preserve">For AC-powered setups, the process involves mounting the camera(s), IR light(s) and Leetron pre-configured cabinet to the DOT owned pole or infrastructure. In most cases the equipment can be mounted using the Leetron provided heavy-duty hose clamps or customer provided stainless steel banding. Once mounted, connect the camera and IR light wiring, followed by the installation of an AC </w:t>
      </w:r>
      <w:r>
        <w:lastRenderedPageBreak/>
        <w:t>power line to the cabinet. If the model installed includes PTZ cameras, an advantage to these is that adjustments can be made remotely or from the ground.</w:t>
      </w:r>
    </w:p>
    <w:p w14:paraId="38535513" w14:textId="42C0DCA3" w:rsidR="4E9FB7A7" w:rsidRDefault="4E9FB7A7" w:rsidP="4E9FB7A7">
      <w:pPr>
        <w:spacing w:after="0"/>
      </w:pPr>
    </w:p>
    <w:p w14:paraId="32759F30" w14:textId="4E3A2E40" w:rsidR="4E9FB7A7" w:rsidRDefault="638CBF19" w:rsidP="638CBF19">
      <w:pPr>
        <w:spacing w:after="0"/>
        <w:rPr>
          <w:color w:val="FF0000"/>
          <w:highlight w:val="yellow"/>
        </w:rPr>
      </w:pPr>
      <w:r>
        <w:t>For turn-key solar-powered setups, the installation involves setting the base plate anchoring system and pole.  The camera, optional infrared, and solar panels can be mounted and wired on the pole prior to standing the pole eliminating the need for a bucket truck. Once the pole is stood, terminate the wiring in</w:t>
      </w:r>
      <w:r w:rsidR="003A35BF">
        <w:t xml:space="preserve"> t</w:t>
      </w:r>
      <w:r>
        <w:t>he cabinet.  Please reference section Model AI23</w:t>
      </w:r>
      <w:r w:rsidR="007753FC">
        <w:t>5</w:t>
      </w:r>
      <w:r>
        <w:t xml:space="preserve"> for additional information.</w:t>
      </w:r>
    </w:p>
    <w:p w14:paraId="5A15E4DC" w14:textId="2F0CD0F0" w:rsidR="638CBF19" w:rsidRDefault="638CBF19" w:rsidP="638CBF19">
      <w:pPr>
        <w:spacing w:after="0"/>
      </w:pPr>
    </w:p>
    <w:p w14:paraId="26CB07BB" w14:textId="4870543F" w:rsidR="7566A1A1" w:rsidRDefault="638CBF19" w:rsidP="4E9FB7A7">
      <w:pPr>
        <w:spacing w:after="0"/>
      </w:pPr>
      <w:r w:rsidRPr="638CBF19">
        <w:t xml:space="preserve">With the equipment mounted and the system powered on, the final step </w:t>
      </w:r>
      <w:proofErr w:type="spellStart"/>
      <w:r w:rsidRPr="638CBF19">
        <w:t>step</w:t>
      </w:r>
      <w:proofErr w:type="spellEnd"/>
      <w:r w:rsidRPr="638CBF19">
        <w:t xml:space="preserve"> is to configure the system software. This is a simple three-part process using the Leetron installation guide: </w:t>
      </w:r>
    </w:p>
    <w:p w14:paraId="3BDED1F3" w14:textId="0D5DA954" w:rsidR="7566A1A1" w:rsidRDefault="4E9FB7A7" w:rsidP="002043C3">
      <w:pPr>
        <w:pStyle w:val="ListParagraph"/>
        <w:numPr>
          <w:ilvl w:val="0"/>
          <w:numId w:val="2"/>
        </w:numPr>
        <w:spacing w:after="0"/>
      </w:pPr>
      <w:r w:rsidRPr="4E9FB7A7">
        <w:t>Setup the PTZ cameras using the embedded user interface in the camera.</w:t>
      </w:r>
    </w:p>
    <w:p w14:paraId="797607E3" w14:textId="31882C5F" w:rsidR="7566A1A1" w:rsidRDefault="4E9FB7A7" w:rsidP="002043C3">
      <w:pPr>
        <w:pStyle w:val="ListParagraph"/>
        <w:numPr>
          <w:ilvl w:val="0"/>
          <w:numId w:val="2"/>
        </w:numPr>
        <w:spacing w:after="0"/>
      </w:pPr>
      <w:r w:rsidRPr="4E9FB7A7">
        <w:t>Within the Leetron software, enable the desired settings and enter the DOT specific information pertaining to the CCS location.</w:t>
      </w:r>
    </w:p>
    <w:p w14:paraId="5293401E" w14:textId="0869548D" w:rsidR="543A11EE" w:rsidRDefault="4E9FB7A7" w:rsidP="002043C3">
      <w:pPr>
        <w:pStyle w:val="ListParagraph"/>
        <w:numPr>
          <w:ilvl w:val="0"/>
          <w:numId w:val="2"/>
        </w:numPr>
        <w:spacing w:after="0"/>
      </w:pPr>
      <w:r w:rsidRPr="4E9FB7A7">
        <w:t>Click ‘Start’ in the Leetron software and it will begin the automated configuration process of detecting the travel lanes and seamlessly transition to recording video and traffic data.</w:t>
      </w:r>
    </w:p>
    <w:p w14:paraId="4577F33A" w14:textId="6BAB0A47" w:rsidR="4E9FB7A7" w:rsidRDefault="4E9FB7A7" w:rsidP="4E9FB7A7">
      <w:pPr>
        <w:spacing w:after="0"/>
      </w:pPr>
    </w:p>
    <w:p w14:paraId="2B82D64F" w14:textId="6F82E380" w:rsidR="007857F2" w:rsidRDefault="532243C0" w:rsidP="4E9FB7A7">
      <w:pPr>
        <w:spacing w:after="0"/>
      </w:pPr>
      <w:r w:rsidRPr="1D6DC5B7">
        <w:rPr>
          <w:b/>
          <w:bCs/>
        </w:rPr>
        <w:t>3</w:t>
      </w:r>
      <w:r w:rsidR="6B02B2FE" w:rsidRPr="1D6DC5B7">
        <w:rPr>
          <w:b/>
          <w:bCs/>
        </w:rPr>
        <w:t xml:space="preserve">. Solar and hard-wire model can be used: </w:t>
      </w:r>
      <w:r w:rsidR="6B02B2FE">
        <w:t xml:space="preserve">Yes </w:t>
      </w:r>
    </w:p>
    <w:p w14:paraId="25C54A4F" w14:textId="1777DB08" w:rsidR="007857F2" w:rsidRDefault="4E9FB7A7" w:rsidP="4E9FB7A7">
      <w:pPr>
        <w:spacing w:after="0"/>
      </w:pPr>
      <w:r>
        <w:t>Model</w:t>
      </w:r>
      <w:r w:rsidR="009312C4">
        <w:t>s</w:t>
      </w:r>
      <w:r>
        <w:t xml:space="preserve"> AI200, AI220, AI250, and AI252 are for hard-wired 120 VAC.</w:t>
      </w:r>
    </w:p>
    <w:p w14:paraId="2CDDE6DE" w14:textId="77EC572C" w:rsidR="007857F2" w:rsidRDefault="4E9FB7A7" w:rsidP="4E9FB7A7">
      <w:pPr>
        <w:spacing w:after="0"/>
      </w:pPr>
      <w:r>
        <w:t>Model AI23</w:t>
      </w:r>
      <w:r w:rsidR="007753FC">
        <w:t>5</w:t>
      </w:r>
      <w:r>
        <w:t xml:space="preserve"> is for locations where solar power is necessary.</w:t>
      </w:r>
    </w:p>
    <w:p w14:paraId="48866208" w14:textId="66263A46" w:rsidR="000B087A" w:rsidRDefault="532243C0" w:rsidP="4E9FB7A7">
      <w:pPr>
        <w:spacing w:after="0"/>
      </w:pPr>
      <w:r>
        <w:t>Leetron does provide solar options</w:t>
      </w:r>
      <w:r w:rsidR="22BDA249">
        <w:t xml:space="preserve">. </w:t>
      </w:r>
      <w:r w:rsidR="5EE3F068">
        <w:t>AI23</w:t>
      </w:r>
      <w:r w:rsidR="007753FC">
        <w:t>5</w:t>
      </w:r>
      <w:r w:rsidR="5EE3F068">
        <w:t xml:space="preserve"> is the turn-key system. Leetron also provide an option where </w:t>
      </w:r>
      <w:proofErr w:type="gramStart"/>
      <w:r w:rsidR="4F0A3015">
        <w:t>customer provide</w:t>
      </w:r>
      <w:proofErr w:type="gramEnd"/>
      <w:r w:rsidR="4F0A3015">
        <w:t xml:space="preserve"> the solar power</w:t>
      </w:r>
      <w:r w:rsidR="74824474">
        <w:t>, cabinet,</w:t>
      </w:r>
      <w:r w:rsidR="4F0A3015">
        <w:t xml:space="preserve"> pole</w:t>
      </w:r>
      <w:r w:rsidR="14E67263">
        <w:t xml:space="preserve"> and cellular communication</w:t>
      </w:r>
      <w:r w:rsidR="2706A83C">
        <w:t xml:space="preserve">. </w:t>
      </w:r>
    </w:p>
    <w:p w14:paraId="31C3919E" w14:textId="63D89B73" w:rsidR="4E9FB7A7" w:rsidRDefault="4E9FB7A7" w:rsidP="4E9FB7A7">
      <w:pPr>
        <w:spacing w:after="0"/>
      </w:pPr>
    </w:p>
    <w:p w14:paraId="05AB9099" w14:textId="324B9FB4" w:rsidR="007857F2" w:rsidRDefault="5B272C03" w:rsidP="4E9FB7A7">
      <w:pPr>
        <w:spacing w:after="0"/>
      </w:pPr>
      <w:r w:rsidRPr="1D6DC5B7">
        <w:rPr>
          <w:b/>
          <w:bCs/>
        </w:rPr>
        <w:t>4</w:t>
      </w:r>
      <w:r w:rsidR="6B02B2FE" w:rsidRPr="1D6DC5B7">
        <w:rPr>
          <w:b/>
          <w:bCs/>
        </w:rPr>
        <w:t>. S</w:t>
      </w:r>
      <w:r w:rsidRPr="1D6DC5B7">
        <w:rPr>
          <w:b/>
          <w:bCs/>
        </w:rPr>
        <w:t>olar power only</w:t>
      </w:r>
      <w:r w:rsidR="6B02B2FE" w:rsidRPr="1D6DC5B7">
        <w:rPr>
          <w:b/>
          <w:bCs/>
        </w:rPr>
        <w:t xml:space="preserve"> on the exiting pole location. </w:t>
      </w:r>
      <w:r w:rsidR="6B02B2FE">
        <w:t>Yes</w:t>
      </w:r>
    </w:p>
    <w:p w14:paraId="5382B40A" w14:textId="73F2A3A2" w:rsidR="00796BE0" w:rsidRDefault="00796BE0" w:rsidP="4E9FB7A7">
      <w:pPr>
        <w:spacing w:after="0"/>
      </w:pPr>
      <w:r>
        <w:t>Leetron recommends 300 Ah batteries and a 400 watt solar array as a minimum for successful operation under normal lighting conditions.  If less sunlight is present then a 500 or 600 watt array may be needed or more batteries present in the cabinet for power needs when 5 or more little sunlight days are present.  Leetron can based on local input from staff provide easily a system that would provide a minimum of 7 days or operation with little sunlight to charge the panels.</w:t>
      </w:r>
    </w:p>
    <w:p w14:paraId="6B81EE79" w14:textId="77777777" w:rsidR="00796BE0" w:rsidRDefault="00796BE0" w:rsidP="4E9FB7A7">
      <w:pPr>
        <w:spacing w:after="0"/>
      </w:pPr>
    </w:p>
    <w:p w14:paraId="29F17F83" w14:textId="5A0C2804" w:rsidR="007857F2" w:rsidRPr="00324E58" w:rsidRDefault="4E9FB7A7" w:rsidP="4E9FB7A7">
      <w:pPr>
        <w:spacing w:after="0"/>
      </w:pPr>
      <w:r>
        <w:t>Leetron realizes it’s not always possible to meet ideal circumstances when trying to utilize existing infrastructure for a cost-effective integration of an AI-based traffic detection system. While Leetron considers 30’ as the ideal distance for both offset and height measurements for its systems, there is flexibility in distance combinations when using any of the Leetron models while maintaining accurate and quality data.</w:t>
      </w:r>
      <w:r w:rsidR="00796BE0">
        <w:t xml:space="preserve"> </w:t>
      </w:r>
      <w:r>
        <w:t xml:space="preserve"> Ensuring </w:t>
      </w:r>
      <w:r w:rsidR="003A35BF">
        <w:t>f</w:t>
      </w:r>
      <w:r>
        <w:t xml:space="preserve">lexibility is what led to Leetron’s, most recent AI250 and AI252 models, which is to accommodate the use of existing pole or sign with an offset very close to the first lane of interest. The AI250 system has been implemented at locations with offsets as short as 12 feet and met performance expectations. Leetron will always assist in site assessments and provide system selection guidance and support for successful and quality data collection. </w:t>
      </w:r>
    </w:p>
    <w:p w14:paraId="60061E4C" w14:textId="77777777" w:rsidR="007857F2" w:rsidRDefault="007857F2" w:rsidP="4E9FB7A7">
      <w:pPr>
        <w:spacing w:after="0"/>
      </w:pPr>
    </w:p>
    <w:p w14:paraId="580EBE6E" w14:textId="68E18FC0" w:rsidR="007857F2" w:rsidRPr="00EE4C88" w:rsidRDefault="4E9FB7A7" w:rsidP="4E9FB7A7">
      <w:pPr>
        <w:pStyle w:val="Heading4"/>
        <w:spacing w:after="0" w:afterAutospacing="0"/>
      </w:pPr>
      <w:r>
        <w:lastRenderedPageBreak/>
        <w:t xml:space="preserve">D. </w:t>
      </w:r>
      <w:r w:rsidR="00796BE0">
        <w:t>Technical Support</w:t>
      </w:r>
      <w:r>
        <w:t xml:space="preserve"> Requirements </w:t>
      </w:r>
    </w:p>
    <w:p w14:paraId="531E79AC" w14:textId="33D6022D" w:rsidR="007857F2" w:rsidRDefault="5B272C03" w:rsidP="1D6DC5B7">
      <w:pPr>
        <w:spacing w:after="0"/>
      </w:pPr>
      <w:r w:rsidRPr="1D6DC5B7">
        <w:rPr>
          <w:b/>
          <w:bCs/>
        </w:rPr>
        <w:t>1. Assistance with Installation and Setup</w:t>
      </w:r>
      <w:r w:rsidR="0B407173" w:rsidRPr="1D6DC5B7">
        <w:rPr>
          <w:b/>
          <w:bCs/>
        </w:rPr>
        <w:t xml:space="preserve"> plus Training</w:t>
      </w:r>
      <w:r w:rsidRPr="1D6DC5B7">
        <w:rPr>
          <w:b/>
          <w:bCs/>
        </w:rPr>
        <w:t xml:space="preserve">: </w:t>
      </w:r>
      <w:proofErr w:type="gramStart"/>
      <w:r w:rsidRPr="1D6DC5B7">
        <w:rPr>
          <w:b/>
          <w:bCs/>
        </w:rPr>
        <w:t xml:space="preserve">Yes </w:t>
      </w:r>
      <w:r>
        <w:t xml:space="preserve"> </w:t>
      </w:r>
      <w:r w:rsidR="6B02B2FE">
        <w:t>The</w:t>
      </w:r>
      <w:proofErr w:type="gramEnd"/>
      <w:r w:rsidR="6B02B2FE">
        <w:t xml:space="preserve"> success of the Leetron system and the quality data is only possible through the knowledge and confidence of the end users. To that end, Leetron is committed to training and continues guidance support in all layers of system ownership: </w:t>
      </w:r>
      <w:r>
        <w:t xml:space="preserve">First step is the </w:t>
      </w:r>
      <w:r w:rsidR="6B02B2FE">
        <w:t xml:space="preserve">installation and </w:t>
      </w:r>
      <w:r>
        <w:t>guidance with</w:t>
      </w:r>
      <w:r w:rsidR="6B02B2FE">
        <w:t xml:space="preserve"> setup and configuration</w:t>
      </w:r>
      <w:r>
        <w:t xml:space="preserve"> then followed by</w:t>
      </w:r>
      <w:r w:rsidR="6B02B2FE">
        <w:t xml:space="preserve"> maintenance and troubleshooting.  At the start of the contract Leetron will provide initial training through virtual web meetings and on an as-needed basis throughout the life of the contract.</w:t>
      </w:r>
      <w:r w:rsidR="517813F2">
        <w:t xml:space="preserve"> </w:t>
      </w:r>
      <w:r w:rsidR="4709FA58">
        <w:t xml:space="preserve"> </w:t>
      </w:r>
      <w:r w:rsidR="50229FEF" w:rsidRPr="1D6DC5B7">
        <w:rPr>
          <w:rFonts w:ascii="Calibri" w:eastAsia="Calibri" w:hAnsi="Calibri"/>
        </w:rPr>
        <w:t xml:space="preserve">If in person training or installation assistance is needed or desired Leetron would be happy to work with staff to provide this support on the first site.   </w:t>
      </w:r>
      <w:r w:rsidR="1585594C">
        <w:t>As field</w:t>
      </w:r>
      <w:r w:rsidR="6B02B2FE">
        <w:t xml:space="preserve"> installations progress, Leetron will have personnel on standby to answer </w:t>
      </w:r>
      <w:r w:rsidR="55470CC9">
        <w:t>questions</w:t>
      </w:r>
      <w:r w:rsidR="6B02B2FE">
        <w:t xml:space="preserve"> and remotely access the system to verify performance and fine-tune the system setup.  Additionally, all Leetron manuals will be readily available for all staff.</w:t>
      </w:r>
      <w:r w:rsidR="0B407173">
        <w:t xml:space="preserve">  Software training that is provided virtually and thru share screen experiences is available at no charge for one </w:t>
      </w:r>
      <w:proofErr w:type="gramStart"/>
      <w:r w:rsidR="0B407173">
        <w:t>on one training</w:t>
      </w:r>
      <w:proofErr w:type="gramEnd"/>
      <w:r w:rsidR="0B407173">
        <w:t xml:space="preserve"> of all staff who will need to setup systems, monitoring sites, download data and potentially change settings should this be necessary.</w:t>
      </w:r>
      <w:r w:rsidR="0EC34ED3">
        <w:t xml:space="preserve"> Leetron </w:t>
      </w:r>
      <w:r w:rsidR="21175D6C">
        <w:t>has gone</w:t>
      </w:r>
      <w:r w:rsidR="0EC34ED3">
        <w:t xml:space="preserve"> through this process with over 30 state agencies</w:t>
      </w:r>
      <w:r w:rsidR="3E32A5D2">
        <w:t xml:space="preserve"> with successful installations.</w:t>
      </w:r>
    </w:p>
    <w:p w14:paraId="49ADB6B9" w14:textId="77777777" w:rsidR="00796BE0" w:rsidRDefault="00796BE0" w:rsidP="4E9FB7A7">
      <w:pPr>
        <w:spacing w:after="0"/>
      </w:pPr>
    </w:p>
    <w:p w14:paraId="117A08C1" w14:textId="12F7ABC3" w:rsidR="007857F2" w:rsidRDefault="4E9FB7A7" w:rsidP="4E9FB7A7">
      <w:pPr>
        <w:spacing w:after="0"/>
      </w:pPr>
      <w:r w:rsidRPr="00E56F4C">
        <w:rPr>
          <w:b/>
          <w:bCs/>
        </w:rPr>
        <w:t>2. Real-time accessibility to each device for troubleshooting, calibration, and live video monitoring</w:t>
      </w:r>
      <w:r w:rsidRPr="00E56F4C">
        <w:t>.</w:t>
      </w:r>
    </w:p>
    <w:p w14:paraId="2566769D" w14:textId="462C6BC7" w:rsidR="007857F2" w:rsidRDefault="4E9FB7A7" w:rsidP="4E9FB7A7">
      <w:pPr>
        <w:spacing w:after="0"/>
      </w:pPr>
      <w:r>
        <w:t xml:space="preserve">Yes. When a network connection is available, such as through a cellular modem, it is possible for the end user to remotely connect to the Leetron system with access to all the same functions as if present on site. </w:t>
      </w:r>
      <w:r w:rsidR="004202C0">
        <w:t xml:space="preserve"> </w:t>
      </w:r>
      <w:r>
        <w:t xml:space="preserve">When remotely connected, it is possible to monitor real time video and performance, download data, troubleshoot issues, adjust any settings, etc. </w:t>
      </w:r>
    </w:p>
    <w:p w14:paraId="1D0CEEAC" w14:textId="5FDE420F" w:rsidR="007857F2" w:rsidRPr="00E56F4C" w:rsidRDefault="00796BE0" w:rsidP="4E9FB7A7">
      <w:pPr>
        <w:spacing w:after="0"/>
        <w:rPr>
          <w:b/>
          <w:bCs/>
        </w:rPr>
      </w:pPr>
      <w:r w:rsidRPr="00E56F4C">
        <w:rPr>
          <w:b/>
          <w:bCs/>
        </w:rPr>
        <w:t>4</w:t>
      </w:r>
      <w:r w:rsidR="4E9FB7A7" w:rsidRPr="00E56F4C">
        <w:rPr>
          <w:b/>
          <w:bCs/>
        </w:rPr>
        <w:t xml:space="preserve">. Ongoing technical support available within 2 hours of issue identification (preferred) </w:t>
      </w:r>
    </w:p>
    <w:p w14:paraId="3418AA2E" w14:textId="1428D02E" w:rsidR="007857F2" w:rsidRDefault="4E9FB7A7" w:rsidP="4E9FB7A7">
      <w:pPr>
        <w:spacing w:after="0"/>
      </w:pPr>
      <w:r>
        <w:t xml:space="preserve">Leetron will provide on-call personnel for ongoing technical support during normal Iowa DOT business hours. </w:t>
      </w:r>
      <w:r w:rsidR="004202C0">
        <w:t xml:space="preserve"> </w:t>
      </w:r>
      <w:r>
        <w:t xml:space="preserve">Typical response times are less than 2 hours. Under special circumstances, it may be possible to coordinate </w:t>
      </w:r>
      <w:proofErr w:type="spellStart"/>
      <w:r w:rsidR="00860B42">
        <w:t>afterhour’s</w:t>
      </w:r>
      <w:proofErr w:type="spellEnd"/>
      <w:r>
        <w:t xml:space="preserve"> on-call support. </w:t>
      </w:r>
    </w:p>
    <w:p w14:paraId="05C27025" w14:textId="77777777" w:rsidR="004202C0" w:rsidRDefault="004202C0" w:rsidP="4E9FB7A7">
      <w:pPr>
        <w:spacing w:after="0"/>
      </w:pPr>
    </w:p>
    <w:sectPr w:rsidR="004202C0">
      <w:headerReference w:type="default" r:id="rId19"/>
      <w:footerReference w:type="default" r:id="rId20"/>
      <w:pgSz w:w="12240" w:h="15840"/>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F86A14" w14:textId="77777777" w:rsidR="002827AE" w:rsidRDefault="002827AE">
      <w:pPr>
        <w:spacing w:after="0" w:line="240" w:lineRule="auto"/>
      </w:pPr>
      <w:r>
        <w:separator/>
      </w:r>
    </w:p>
  </w:endnote>
  <w:endnote w:type="continuationSeparator" w:id="0">
    <w:p w14:paraId="7170795B" w14:textId="77777777" w:rsidR="002827AE" w:rsidRDefault="00282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FAFC640" w14:paraId="7B56E602" w14:textId="77777777" w:rsidTr="090D3D4B">
      <w:trPr>
        <w:trHeight w:val="300"/>
      </w:trPr>
      <w:tc>
        <w:tcPr>
          <w:tcW w:w="3120" w:type="dxa"/>
        </w:tcPr>
        <w:p w14:paraId="4D650B1F" w14:textId="195E875F" w:rsidR="3FAFC640" w:rsidRDefault="3FAFC640" w:rsidP="3FAFC640">
          <w:pPr>
            <w:pStyle w:val="Header"/>
            <w:ind w:left="-115"/>
          </w:pPr>
        </w:p>
      </w:tc>
      <w:tc>
        <w:tcPr>
          <w:tcW w:w="3120" w:type="dxa"/>
        </w:tcPr>
        <w:p w14:paraId="767A0309" w14:textId="32543F5F" w:rsidR="3FAFC640" w:rsidRDefault="3FAFC640" w:rsidP="3FAFC640">
          <w:pPr>
            <w:pStyle w:val="Header"/>
            <w:jc w:val="center"/>
          </w:pPr>
        </w:p>
      </w:tc>
      <w:tc>
        <w:tcPr>
          <w:tcW w:w="3120" w:type="dxa"/>
        </w:tcPr>
        <w:p w14:paraId="2149FEFF" w14:textId="0A65FC52" w:rsidR="3FAFC640" w:rsidRDefault="3FAFC640" w:rsidP="3FAFC640">
          <w:pPr>
            <w:pStyle w:val="Header"/>
            <w:ind w:right="-115"/>
            <w:jc w:val="right"/>
          </w:pPr>
          <w:r>
            <w:fldChar w:fldCharType="begin"/>
          </w:r>
          <w:r>
            <w:instrText>PAGE</w:instrText>
          </w:r>
          <w:r>
            <w:fldChar w:fldCharType="separate"/>
          </w:r>
          <w:r w:rsidR="007753FC">
            <w:rPr>
              <w:noProof/>
            </w:rPr>
            <w:t>1</w:t>
          </w:r>
          <w:r>
            <w:fldChar w:fldCharType="end"/>
          </w:r>
        </w:p>
      </w:tc>
    </w:tr>
  </w:tbl>
  <w:p w14:paraId="25AEB433" w14:textId="65DEACE1" w:rsidR="3FAFC640" w:rsidRDefault="3FAFC640" w:rsidP="3FAFC6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813D17" w14:textId="77777777" w:rsidR="002827AE" w:rsidRDefault="002827AE">
      <w:pPr>
        <w:spacing w:after="0" w:line="240" w:lineRule="auto"/>
      </w:pPr>
      <w:r>
        <w:separator/>
      </w:r>
    </w:p>
  </w:footnote>
  <w:footnote w:type="continuationSeparator" w:id="0">
    <w:p w14:paraId="387D64E7" w14:textId="77777777" w:rsidR="002827AE" w:rsidRDefault="002827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456" w:type="dxa"/>
      <w:tblLayout w:type="fixed"/>
      <w:tblLook w:val="06A0" w:firstRow="1" w:lastRow="0" w:firstColumn="1" w:lastColumn="0" w:noHBand="1" w:noVBand="1"/>
    </w:tblPr>
    <w:tblGrid>
      <w:gridCol w:w="2898"/>
      <w:gridCol w:w="3558"/>
    </w:tblGrid>
    <w:tr w:rsidR="3FAFC640" w14:paraId="21920502" w14:textId="77777777" w:rsidTr="1D6DC5B7">
      <w:trPr>
        <w:trHeight w:val="300"/>
      </w:trPr>
      <w:tc>
        <w:tcPr>
          <w:tcW w:w="2898" w:type="dxa"/>
        </w:tcPr>
        <w:p w14:paraId="63373FFE" w14:textId="07F0271B" w:rsidR="3FAFC640" w:rsidRDefault="3FAFC640" w:rsidP="090D3D4B">
          <w:pPr>
            <w:ind w:left="-115"/>
          </w:pPr>
          <w:r>
            <w:rPr>
              <w:noProof/>
            </w:rPr>
            <w:drawing>
              <wp:inline distT="0" distB="0" distL="0" distR="0" wp14:anchorId="1DC2F881" wp14:editId="3F98A658">
                <wp:extent cx="1463167" cy="510584"/>
                <wp:effectExtent l="0" t="0" r="0" b="0"/>
                <wp:docPr id="833871081" name="Picture 83387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63167" cy="510584"/>
                        </a:xfrm>
                        <a:prstGeom prst="rect">
                          <a:avLst/>
                        </a:prstGeom>
                      </pic:spPr>
                    </pic:pic>
                  </a:graphicData>
                </a:graphic>
              </wp:inline>
            </w:drawing>
          </w:r>
        </w:p>
      </w:tc>
      <w:tc>
        <w:tcPr>
          <w:tcW w:w="3558" w:type="dxa"/>
        </w:tcPr>
        <w:p w14:paraId="4EE5F239" w14:textId="14966407" w:rsidR="3FAFC640" w:rsidRDefault="1D6DC5B7" w:rsidP="638CBF19">
          <w:pPr>
            <w:pStyle w:val="Header"/>
            <w:jc w:val="center"/>
          </w:pPr>
          <w:r>
            <w:t>Iowa DOT RFB-185-2527-2026</w:t>
          </w:r>
        </w:p>
        <w:p w14:paraId="6CC0FC77" w14:textId="7774D4E3" w:rsidR="3FAFC640" w:rsidRDefault="638CBF19" w:rsidP="638CBF19">
          <w:pPr>
            <w:pStyle w:val="Header"/>
            <w:jc w:val="center"/>
          </w:pPr>
          <w:r>
            <w:t xml:space="preserve">AI </w:t>
          </w:r>
          <w:r w:rsidR="002F2351">
            <w:t>-Enhanced Continuous Count Sites</w:t>
          </w:r>
        </w:p>
        <w:p w14:paraId="07B18479" w14:textId="4A27CEFF" w:rsidR="3FAFC640" w:rsidRDefault="3FAFC640" w:rsidP="3FAFC640">
          <w:pPr>
            <w:pStyle w:val="Header"/>
            <w:ind w:right="-115"/>
            <w:jc w:val="right"/>
          </w:pPr>
        </w:p>
      </w:tc>
    </w:tr>
  </w:tbl>
  <w:p w14:paraId="4AD5BC71" w14:textId="43F50294" w:rsidR="3FAFC640" w:rsidRDefault="3FAFC640" w:rsidP="3FAFC6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9994"/>
    <w:multiLevelType w:val="multilevel"/>
    <w:tmpl w:val="0C743A12"/>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4C7766"/>
    <w:multiLevelType w:val="hybridMultilevel"/>
    <w:tmpl w:val="A62A308E"/>
    <w:lvl w:ilvl="0" w:tplc="CA9448DE">
      <w:start w:val="1"/>
      <w:numFmt w:val="bullet"/>
      <w:lvlText w:val=""/>
      <w:lvlJc w:val="left"/>
      <w:pPr>
        <w:tabs>
          <w:tab w:val="num" w:pos="720"/>
        </w:tabs>
        <w:ind w:left="720" w:hanging="360"/>
      </w:pPr>
      <w:rPr>
        <w:rFonts w:ascii="Symbol" w:hAnsi="Symbol" w:hint="default"/>
      </w:rPr>
    </w:lvl>
    <w:lvl w:ilvl="1" w:tplc="E2B27E04">
      <w:start w:val="1"/>
      <w:numFmt w:val="bullet"/>
      <w:lvlText w:val="o"/>
      <w:lvlJc w:val="left"/>
      <w:pPr>
        <w:tabs>
          <w:tab w:val="num" w:pos="1440"/>
        </w:tabs>
        <w:ind w:left="1440" w:hanging="360"/>
      </w:pPr>
      <w:rPr>
        <w:rFonts w:ascii="Courier New" w:hAnsi="Courier New" w:hint="default"/>
        <w:sz w:val="20"/>
      </w:rPr>
    </w:lvl>
    <w:lvl w:ilvl="2" w:tplc="E6C256AE" w:tentative="1">
      <w:start w:val="1"/>
      <w:numFmt w:val="decimal"/>
      <w:lvlText w:val="%3."/>
      <w:lvlJc w:val="left"/>
      <w:pPr>
        <w:tabs>
          <w:tab w:val="num" w:pos="2160"/>
        </w:tabs>
        <w:ind w:left="2160" w:hanging="360"/>
      </w:pPr>
    </w:lvl>
    <w:lvl w:ilvl="3" w:tplc="D2EEA87E" w:tentative="1">
      <w:start w:val="1"/>
      <w:numFmt w:val="decimal"/>
      <w:lvlText w:val="%4."/>
      <w:lvlJc w:val="left"/>
      <w:pPr>
        <w:tabs>
          <w:tab w:val="num" w:pos="2880"/>
        </w:tabs>
        <w:ind w:left="2880" w:hanging="360"/>
      </w:pPr>
    </w:lvl>
    <w:lvl w:ilvl="4" w:tplc="62B882D4" w:tentative="1">
      <w:start w:val="1"/>
      <w:numFmt w:val="decimal"/>
      <w:lvlText w:val="%5."/>
      <w:lvlJc w:val="left"/>
      <w:pPr>
        <w:tabs>
          <w:tab w:val="num" w:pos="3600"/>
        </w:tabs>
        <w:ind w:left="3600" w:hanging="360"/>
      </w:pPr>
    </w:lvl>
    <w:lvl w:ilvl="5" w:tplc="841A7CCC" w:tentative="1">
      <w:start w:val="1"/>
      <w:numFmt w:val="decimal"/>
      <w:lvlText w:val="%6."/>
      <w:lvlJc w:val="left"/>
      <w:pPr>
        <w:tabs>
          <w:tab w:val="num" w:pos="4320"/>
        </w:tabs>
        <w:ind w:left="4320" w:hanging="360"/>
      </w:pPr>
    </w:lvl>
    <w:lvl w:ilvl="6" w:tplc="14D822A0" w:tentative="1">
      <w:start w:val="1"/>
      <w:numFmt w:val="decimal"/>
      <w:lvlText w:val="%7."/>
      <w:lvlJc w:val="left"/>
      <w:pPr>
        <w:tabs>
          <w:tab w:val="num" w:pos="5040"/>
        </w:tabs>
        <w:ind w:left="5040" w:hanging="360"/>
      </w:pPr>
    </w:lvl>
    <w:lvl w:ilvl="7" w:tplc="D9D41BE0" w:tentative="1">
      <w:start w:val="1"/>
      <w:numFmt w:val="decimal"/>
      <w:lvlText w:val="%8."/>
      <w:lvlJc w:val="left"/>
      <w:pPr>
        <w:tabs>
          <w:tab w:val="num" w:pos="5760"/>
        </w:tabs>
        <w:ind w:left="5760" w:hanging="360"/>
      </w:pPr>
    </w:lvl>
    <w:lvl w:ilvl="8" w:tplc="CF6CE392" w:tentative="1">
      <w:start w:val="1"/>
      <w:numFmt w:val="decimal"/>
      <w:lvlText w:val="%9."/>
      <w:lvlJc w:val="left"/>
      <w:pPr>
        <w:tabs>
          <w:tab w:val="num" w:pos="6480"/>
        </w:tabs>
        <w:ind w:left="6480" w:hanging="360"/>
      </w:pPr>
    </w:lvl>
  </w:abstractNum>
  <w:abstractNum w:abstractNumId="2">
    <w:nsid w:val="10250C2C"/>
    <w:multiLevelType w:val="multilevel"/>
    <w:tmpl w:val="6EB0D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BEB7F4"/>
    <w:multiLevelType w:val="hybridMultilevel"/>
    <w:tmpl w:val="0B7AC2B2"/>
    <w:lvl w:ilvl="0" w:tplc="C61CBD44">
      <w:start w:val="1"/>
      <w:numFmt w:val="bullet"/>
      <w:lvlText w:val=""/>
      <w:lvlJc w:val="left"/>
      <w:pPr>
        <w:ind w:left="720" w:hanging="360"/>
      </w:pPr>
      <w:rPr>
        <w:rFonts w:ascii="Symbol" w:hAnsi="Symbol" w:hint="default"/>
      </w:rPr>
    </w:lvl>
    <w:lvl w:ilvl="1" w:tplc="643261E0">
      <w:start w:val="1"/>
      <w:numFmt w:val="bullet"/>
      <w:lvlText w:val="o"/>
      <w:lvlJc w:val="left"/>
      <w:pPr>
        <w:ind w:left="1440" w:hanging="360"/>
      </w:pPr>
      <w:rPr>
        <w:rFonts w:ascii="Courier New" w:hAnsi="Courier New" w:hint="default"/>
      </w:rPr>
    </w:lvl>
    <w:lvl w:ilvl="2" w:tplc="65F28B36">
      <w:start w:val="1"/>
      <w:numFmt w:val="bullet"/>
      <w:lvlText w:val=""/>
      <w:lvlJc w:val="left"/>
      <w:pPr>
        <w:ind w:left="2160" w:hanging="360"/>
      </w:pPr>
      <w:rPr>
        <w:rFonts w:ascii="Wingdings" w:hAnsi="Wingdings" w:hint="default"/>
      </w:rPr>
    </w:lvl>
    <w:lvl w:ilvl="3" w:tplc="F7644B38">
      <w:start w:val="1"/>
      <w:numFmt w:val="bullet"/>
      <w:lvlText w:val=""/>
      <w:lvlJc w:val="left"/>
      <w:pPr>
        <w:ind w:left="2880" w:hanging="360"/>
      </w:pPr>
      <w:rPr>
        <w:rFonts w:ascii="Symbol" w:hAnsi="Symbol" w:hint="default"/>
      </w:rPr>
    </w:lvl>
    <w:lvl w:ilvl="4" w:tplc="FF260CA4">
      <w:start w:val="1"/>
      <w:numFmt w:val="bullet"/>
      <w:lvlText w:val="o"/>
      <w:lvlJc w:val="left"/>
      <w:pPr>
        <w:ind w:left="3600" w:hanging="360"/>
      </w:pPr>
      <w:rPr>
        <w:rFonts w:ascii="Courier New" w:hAnsi="Courier New" w:hint="default"/>
      </w:rPr>
    </w:lvl>
    <w:lvl w:ilvl="5" w:tplc="758A906E">
      <w:start w:val="1"/>
      <w:numFmt w:val="bullet"/>
      <w:lvlText w:val=""/>
      <w:lvlJc w:val="left"/>
      <w:pPr>
        <w:ind w:left="4320" w:hanging="360"/>
      </w:pPr>
      <w:rPr>
        <w:rFonts w:ascii="Wingdings" w:hAnsi="Wingdings" w:hint="default"/>
      </w:rPr>
    </w:lvl>
    <w:lvl w:ilvl="6" w:tplc="63424C66">
      <w:start w:val="1"/>
      <w:numFmt w:val="bullet"/>
      <w:lvlText w:val=""/>
      <w:lvlJc w:val="left"/>
      <w:pPr>
        <w:ind w:left="5040" w:hanging="360"/>
      </w:pPr>
      <w:rPr>
        <w:rFonts w:ascii="Symbol" w:hAnsi="Symbol" w:hint="default"/>
      </w:rPr>
    </w:lvl>
    <w:lvl w:ilvl="7" w:tplc="4E9AF448">
      <w:start w:val="1"/>
      <w:numFmt w:val="bullet"/>
      <w:lvlText w:val="o"/>
      <w:lvlJc w:val="left"/>
      <w:pPr>
        <w:ind w:left="5760" w:hanging="360"/>
      </w:pPr>
      <w:rPr>
        <w:rFonts w:ascii="Courier New" w:hAnsi="Courier New" w:hint="default"/>
      </w:rPr>
    </w:lvl>
    <w:lvl w:ilvl="8" w:tplc="0720B964">
      <w:start w:val="1"/>
      <w:numFmt w:val="bullet"/>
      <w:lvlText w:val=""/>
      <w:lvlJc w:val="left"/>
      <w:pPr>
        <w:ind w:left="6480" w:hanging="360"/>
      </w:pPr>
      <w:rPr>
        <w:rFonts w:ascii="Wingdings" w:hAnsi="Wingdings" w:hint="default"/>
      </w:rPr>
    </w:lvl>
  </w:abstractNum>
  <w:abstractNum w:abstractNumId="4">
    <w:nsid w:val="1D4E740F"/>
    <w:multiLevelType w:val="hybridMultilevel"/>
    <w:tmpl w:val="5C0243A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329022A"/>
    <w:multiLevelType w:val="hybridMultilevel"/>
    <w:tmpl w:val="685E6D3E"/>
    <w:lvl w:ilvl="0" w:tplc="137A9E60">
      <w:start w:val="1"/>
      <w:numFmt w:val="lowerRoman"/>
      <w:lvlText w:val="%1."/>
      <w:lvlJc w:val="left"/>
      <w:pPr>
        <w:ind w:left="1440" w:hanging="360"/>
      </w:pPr>
      <w:rPr>
        <w:rFonts w:ascii="Calibri" w:eastAsia="Calibri" w:hAnsi="Calibri" w:cs="Calibri" w:hint="default"/>
        <w:b w:val="0"/>
        <w:bCs w:val="0"/>
        <w:i w:val="0"/>
        <w:iCs w:val="0"/>
        <w:spacing w:val="-1"/>
        <w:w w:val="100"/>
        <w:sz w:val="22"/>
        <w:szCs w:val="22"/>
        <w:lang w:val="en-US" w:eastAsia="en-US" w:bidi="ar-SA"/>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934DBD3"/>
    <w:multiLevelType w:val="hybridMultilevel"/>
    <w:tmpl w:val="53E0270A"/>
    <w:lvl w:ilvl="0" w:tplc="F8768310">
      <w:start w:val="1"/>
      <w:numFmt w:val="decimal"/>
      <w:lvlText w:val="%1."/>
      <w:lvlJc w:val="left"/>
      <w:pPr>
        <w:ind w:left="720" w:hanging="360"/>
      </w:pPr>
    </w:lvl>
    <w:lvl w:ilvl="1" w:tplc="6C569F2E">
      <w:start w:val="1"/>
      <w:numFmt w:val="lowerLetter"/>
      <w:lvlText w:val="%2."/>
      <w:lvlJc w:val="left"/>
      <w:pPr>
        <w:ind w:left="1440" w:hanging="360"/>
      </w:pPr>
    </w:lvl>
    <w:lvl w:ilvl="2" w:tplc="0EA06D32">
      <w:start w:val="1"/>
      <w:numFmt w:val="lowerRoman"/>
      <w:lvlText w:val="%3."/>
      <w:lvlJc w:val="right"/>
      <w:pPr>
        <w:ind w:left="2160" w:hanging="180"/>
      </w:pPr>
    </w:lvl>
    <w:lvl w:ilvl="3" w:tplc="AAA88E68">
      <w:start w:val="1"/>
      <w:numFmt w:val="decimal"/>
      <w:lvlText w:val="%4."/>
      <w:lvlJc w:val="left"/>
      <w:pPr>
        <w:ind w:left="2880" w:hanging="360"/>
      </w:pPr>
    </w:lvl>
    <w:lvl w:ilvl="4" w:tplc="AA80787C">
      <w:start w:val="1"/>
      <w:numFmt w:val="lowerLetter"/>
      <w:lvlText w:val="%5."/>
      <w:lvlJc w:val="left"/>
      <w:pPr>
        <w:ind w:left="3600" w:hanging="360"/>
      </w:pPr>
    </w:lvl>
    <w:lvl w:ilvl="5" w:tplc="94947232">
      <w:start w:val="1"/>
      <w:numFmt w:val="lowerRoman"/>
      <w:lvlText w:val="%6."/>
      <w:lvlJc w:val="right"/>
      <w:pPr>
        <w:ind w:left="4320" w:hanging="180"/>
      </w:pPr>
    </w:lvl>
    <w:lvl w:ilvl="6" w:tplc="83689062">
      <w:start w:val="1"/>
      <w:numFmt w:val="decimal"/>
      <w:lvlText w:val="%7."/>
      <w:lvlJc w:val="left"/>
      <w:pPr>
        <w:ind w:left="5040" w:hanging="360"/>
      </w:pPr>
    </w:lvl>
    <w:lvl w:ilvl="7" w:tplc="9D902FD6">
      <w:start w:val="1"/>
      <w:numFmt w:val="lowerLetter"/>
      <w:lvlText w:val="%8."/>
      <w:lvlJc w:val="left"/>
      <w:pPr>
        <w:ind w:left="5760" w:hanging="360"/>
      </w:pPr>
    </w:lvl>
    <w:lvl w:ilvl="8" w:tplc="79AE9FB4">
      <w:start w:val="1"/>
      <w:numFmt w:val="lowerRoman"/>
      <w:lvlText w:val="%9."/>
      <w:lvlJc w:val="right"/>
      <w:pPr>
        <w:ind w:left="6480" w:hanging="180"/>
      </w:pPr>
    </w:lvl>
  </w:abstractNum>
  <w:abstractNum w:abstractNumId="7">
    <w:nsid w:val="39593A0B"/>
    <w:multiLevelType w:val="multilevel"/>
    <w:tmpl w:val="EE54B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C9F400C"/>
    <w:multiLevelType w:val="hybridMultilevel"/>
    <w:tmpl w:val="DD1E4180"/>
    <w:lvl w:ilvl="0" w:tplc="46E40502">
      <w:start w:val="1"/>
      <w:numFmt w:val="bullet"/>
      <w:lvlText w:val=""/>
      <w:lvlJc w:val="left"/>
      <w:pPr>
        <w:ind w:left="720" w:hanging="360"/>
      </w:pPr>
      <w:rPr>
        <w:rFonts w:ascii="Symbol" w:hAnsi="Symbol" w:hint="default"/>
      </w:rPr>
    </w:lvl>
    <w:lvl w:ilvl="1" w:tplc="6A5E25CC">
      <w:start w:val="1"/>
      <w:numFmt w:val="bullet"/>
      <w:lvlText w:val="o"/>
      <w:lvlJc w:val="left"/>
      <w:pPr>
        <w:ind w:left="1440" w:hanging="360"/>
      </w:pPr>
      <w:rPr>
        <w:rFonts w:ascii="Courier New" w:hAnsi="Courier New" w:hint="default"/>
      </w:rPr>
    </w:lvl>
    <w:lvl w:ilvl="2" w:tplc="6AD62680">
      <w:start w:val="1"/>
      <w:numFmt w:val="bullet"/>
      <w:lvlText w:val=""/>
      <w:lvlJc w:val="left"/>
      <w:pPr>
        <w:ind w:left="2160" w:hanging="360"/>
      </w:pPr>
      <w:rPr>
        <w:rFonts w:ascii="Wingdings" w:hAnsi="Wingdings" w:hint="default"/>
      </w:rPr>
    </w:lvl>
    <w:lvl w:ilvl="3" w:tplc="76341B6A">
      <w:start w:val="1"/>
      <w:numFmt w:val="bullet"/>
      <w:lvlText w:val=""/>
      <w:lvlJc w:val="left"/>
      <w:pPr>
        <w:ind w:left="2880" w:hanging="360"/>
      </w:pPr>
      <w:rPr>
        <w:rFonts w:ascii="Symbol" w:hAnsi="Symbol" w:hint="default"/>
      </w:rPr>
    </w:lvl>
    <w:lvl w:ilvl="4" w:tplc="2822280C">
      <w:start w:val="1"/>
      <w:numFmt w:val="bullet"/>
      <w:lvlText w:val="o"/>
      <w:lvlJc w:val="left"/>
      <w:pPr>
        <w:ind w:left="3600" w:hanging="360"/>
      </w:pPr>
      <w:rPr>
        <w:rFonts w:ascii="Courier New" w:hAnsi="Courier New" w:hint="default"/>
      </w:rPr>
    </w:lvl>
    <w:lvl w:ilvl="5" w:tplc="96805944">
      <w:start w:val="1"/>
      <w:numFmt w:val="bullet"/>
      <w:lvlText w:val=""/>
      <w:lvlJc w:val="left"/>
      <w:pPr>
        <w:ind w:left="4320" w:hanging="360"/>
      </w:pPr>
      <w:rPr>
        <w:rFonts w:ascii="Wingdings" w:hAnsi="Wingdings" w:hint="default"/>
      </w:rPr>
    </w:lvl>
    <w:lvl w:ilvl="6" w:tplc="204676CE">
      <w:start w:val="1"/>
      <w:numFmt w:val="bullet"/>
      <w:lvlText w:val=""/>
      <w:lvlJc w:val="left"/>
      <w:pPr>
        <w:ind w:left="5040" w:hanging="360"/>
      </w:pPr>
      <w:rPr>
        <w:rFonts w:ascii="Symbol" w:hAnsi="Symbol" w:hint="default"/>
      </w:rPr>
    </w:lvl>
    <w:lvl w:ilvl="7" w:tplc="5DEA76B6">
      <w:start w:val="1"/>
      <w:numFmt w:val="bullet"/>
      <w:lvlText w:val="o"/>
      <w:lvlJc w:val="left"/>
      <w:pPr>
        <w:ind w:left="5760" w:hanging="360"/>
      </w:pPr>
      <w:rPr>
        <w:rFonts w:ascii="Courier New" w:hAnsi="Courier New" w:hint="default"/>
      </w:rPr>
    </w:lvl>
    <w:lvl w:ilvl="8" w:tplc="9D683CD2">
      <w:start w:val="1"/>
      <w:numFmt w:val="bullet"/>
      <w:lvlText w:val=""/>
      <w:lvlJc w:val="left"/>
      <w:pPr>
        <w:ind w:left="6480" w:hanging="360"/>
      </w:pPr>
      <w:rPr>
        <w:rFonts w:ascii="Wingdings" w:hAnsi="Wingdings" w:hint="default"/>
      </w:rPr>
    </w:lvl>
  </w:abstractNum>
  <w:abstractNum w:abstractNumId="9">
    <w:nsid w:val="4E0D0B50"/>
    <w:multiLevelType w:val="multilevel"/>
    <w:tmpl w:val="578AC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F55033"/>
    <w:multiLevelType w:val="hybridMultilevel"/>
    <w:tmpl w:val="E9B6AB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79270AD"/>
    <w:multiLevelType w:val="hybridMultilevel"/>
    <w:tmpl w:val="0B868E8C"/>
    <w:lvl w:ilvl="0" w:tplc="04090015">
      <w:start w:val="1"/>
      <w:numFmt w:val="upp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nsid w:val="77DC16D2"/>
    <w:multiLevelType w:val="hybridMultilevel"/>
    <w:tmpl w:val="6E9E21D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6"/>
  </w:num>
  <w:num w:numId="3">
    <w:abstractNumId w:val="8"/>
  </w:num>
  <w:num w:numId="4">
    <w:abstractNumId w:val="0"/>
  </w:num>
  <w:num w:numId="5">
    <w:abstractNumId w:val="9"/>
  </w:num>
  <w:num w:numId="6">
    <w:abstractNumId w:val="2"/>
  </w:num>
  <w:num w:numId="7">
    <w:abstractNumId w:val="11"/>
  </w:num>
  <w:num w:numId="8">
    <w:abstractNumId w:val="12"/>
  </w:num>
  <w:num w:numId="9">
    <w:abstractNumId w:val="1"/>
  </w:num>
  <w:num w:numId="10">
    <w:abstractNumId w:val="7"/>
  </w:num>
  <w:num w:numId="11">
    <w:abstractNumId w:val="10"/>
  </w:num>
  <w:num w:numId="12">
    <w:abstractNumId w:val="5"/>
  </w:num>
  <w:num w:numId="13">
    <w:abstractNumId w:val="4"/>
  </w:num>
  <w:numIdMacAtCleanup w:val="10"/>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DBF"/>
    <w:rsid w:val="00001513"/>
    <w:rsid w:val="00015C3B"/>
    <w:rsid w:val="00055370"/>
    <w:rsid w:val="000662CD"/>
    <w:rsid w:val="0009364A"/>
    <w:rsid w:val="000A4756"/>
    <w:rsid w:val="000B087A"/>
    <w:rsid w:val="000F2190"/>
    <w:rsid w:val="00106ABE"/>
    <w:rsid w:val="00107DB0"/>
    <w:rsid w:val="00111F59"/>
    <w:rsid w:val="00180B56"/>
    <w:rsid w:val="00180BBA"/>
    <w:rsid w:val="00182C80"/>
    <w:rsid w:val="00185714"/>
    <w:rsid w:val="00186063"/>
    <w:rsid w:val="001936A3"/>
    <w:rsid w:val="001B0A1C"/>
    <w:rsid w:val="001E4210"/>
    <w:rsid w:val="002043C3"/>
    <w:rsid w:val="00227D87"/>
    <w:rsid w:val="002506D0"/>
    <w:rsid w:val="002827AE"/>
    <w:rsid w:val="002848D1"/>
    <w:rsid w:val="002A1828"/>
    <w:rsid w:val="002C1FA6"/>
    <w:rsid w:val="002C42A3"/>
    <w:rsid w:val="002D7B20"/>
    <w:rsid w:val="002E2A9D"/>
    <w:rsid w:val="002E4092"/>
    <w:rsid w:val="002F2351"/>
    <w:rsid w:val="00334B67"/>
    <w:rsid w:val="00342C7D"/>
    <w:rsid w:val="003542DF"/>
    <w:rsid w:val="00371B2F"/>
    <w:rsid w:val="0037558B"/>
    <w:rsid w:val="003A35BF"/>
    <w:rsid w:val="003A431A"/>
    <w:rsid w:val="003F5CA2"/>
    <w:rsid w:val="0041194B"/>
    <w:rsid w:val="004202C0"/>
    <w:rsid w:val="00430C10"/>
    <w:rsid w:val="00464995"/>
    <w:rsid w:val="00474948"/>
    <w:rsid w:val="00477713"/>
    <w:rsid w:val="00480AD4"/>
    <w:rsid w:val="004C5473"/>
    <w:rsid w:val="004F2064"/>
    <w:rsid w:val="004F7B05"/>
    <w:rsid w:val="00546719"/>
    <w:rsid w:val="005508DB"/>
    <w:rsid w:val="00584856"/>
    <w:rsid w:val="005A0E3E"/>
    <w:rsid w:val="005A162C"/>
    <w:rsid w:val="005B2A70"/>
    <w:rsid w:val="005E2A4D"/>
    <w:rsid w:val="0061258B"/>
    <w:rsid w:val="00656FE0"/>
    <w:rsid w:val="006C1666"/>
    <w:rsid w:val="006C3B61"/>
    <w:rsid w:val="006C4B91"/>
    <w:rsid w:val="00717BC1"/>
    <w:rsid w:val="007384B8"/>
    <w:rsid w:val="00755B1C"/>
    <w:rsid w:val="007753FC"/>
    <w:rsid w:val="007857F2"/>
    <w:rsid w:val="00796BE0"/>
    <w:rsid w:val="007A5532"/>
    <w:rsid w:val="007E057E"/>
    <w:rsid w:val="007E3F83"/>
    <w:rsid w:val="007E6FC0"/>
    <w:rsid w:val="007F0752"/>
    <w:rsid w:val="008004AC"/>
    <w:rsid w:val="00802857"/>
    <w:rsid w:val="00803EE8"/>
    <w:rsid w:val="00806662"/>
    <w:rsid w:val="00806BEF"/>
    <w:rsid w:val="00830D62"/>
    <w:rsid w:val="008546F2"/>
    <w:rsid w:val="00860A31"/>
    <w:rsid w:val="00860B42"/>
    <w:rsid w:val="00873605"/>
    <w:rsid w:val="008855BA"/>
    <w:rsid w:val="0089415F"/>
    <w:rsid w:val="008B7E25"/>
    <w:rsid w:val="008D638A"/>
    <w:rsid w:val="0091AD8F"/>
    <w:rsid w:val="009312C4"/>
    <w:rsid w:val="009703FF"/>
    <w:rsid w:val="00975514"/>
    <w:rsid w:val="00984DF8"/>
    <w:rsid w:val="009C54CA"/>
    <w:rsid w:val="009E546E"/>
    <w:rsid w:val="009F23A4"/>
    <w:rsid w:val="00A374D5"/>
    <w:rsid w:val="00A42AE2"/>
    <w:rsid w:val="00A43885"/>
    <w:rsid w:val="00A67E72"/>
    <w:rsid w:val="00A755F0"/>
    <w:rsid w:val="00A77D35"/>
    <w:rsid w:val="00A8412A"/>
    <w:rsid w:val="00AE6164"/>
    <w:rsid w:val="00AFDB60"/>
    <w:rsid w:val="00B26208"/>
    <w:rsid w:val="00B405CB"/>
    <w:rsid w:val="00B57D71"/>
    <w:rsid w:val="00B719DD"/>
    <w:rsid w:val="00B87D67"/>
    <w:rsid w:val="00B962B5"/>
    <w:rsid w:val="00BC3087"/>
    <w:rsid w:val="00BC3D44"/>
    <w:rsid w:val="00C1060F"/>
    <w:rsid w:val="00C40A3B"/>
    <w:rsid w:val="00C5414F"/>
    <w:rsid w:val="00C67609"/>
    <w:rsid w:val="00CB020C"/>
    <w:rsid w:val="00CC5258"/>
    <w:rsid w:val="00CD2023"/>
    <w:rsid w:val="00D75892"/>
    <w:rsid w:val="00D75DBF"/>
    <w:rsid w:val="00D8331C"/>
    <w:rsid w:val="00E256C0"/>
    <w:rsid w:val="00E515A1"/>
    <w:rsid w:val="00E56F4C"/>
    <w:rsid w:val="00EE4C88"/>
    <w:rsid w:val="00F34FBB"/>
    <w:rsid w:val="00F42837"/>
    <w:rsid w:val="00F550C0"/>
    <w:rsid w:val="00F57C9E"/>
    <w:rsid w:val="00F86639"/>
    <w:rsid w:val="00F8F079"/>
    <w:rsid w:val="00FB7D66"/>
    <w:rsid w:val="00FD4898"/>
    <w:rsid w:val="00FFC60A"/>
    <w:rsid w:val="011F4466"/>
    <w:rsid w:val="01218FD7"/>
    <w:rsid w:val="012C0143"/>
    <w:rsid w:val="0150213C"/>
    <w:rsid w:val="01702C48"/>
    <w:rsid w:val="0172C1CF"/>
    <w:rsid w:val="01866BA0"/>
    <w:rsid w:val="019D3332"/>
    <w:rsid w:val="01C77D1D"/>
    <w:rsid w:val="01E2F536"/>
    <w:rsid w:val="02029062"/>
    <w:rsid w:val="021905C2"/>
    <w:rsid w:val="021DF56B"/>
    <w:rsid w:val="024713CC"/>
    <w:rsid w:val="0265B85F"/>
    <w:rsid w:val="027DEAD9"/>
    <w:rsid w:val="02AE13C2"/>
    <w:rsid w:val="02C58EBC"/>
    <w:rsid w:val="02CEB52A"/>
    <w:rsid w:val="031D36D8"/>
    <w:rsid w:val="032EED47"/>
    <w:rsid w:val="0332DA27"/>
    <w:rsid w:val="033D7172"/>
    <w:rsid w:val="034CC83C"/>
    <w:rsid w:val="034D30FC"/>
    <w:rsid w:val="0352F34B"/>
    <w:rsid w:val="036B20B9"/>
    <w:rsid w:val="037346C6"/>
    <w:rsid w:val="039201B0"/>
    <w:rsid w:val="0396C8DD"/>
    <w:rsid w:val="03ACD7FB"/>
    <w:rsid w:val="0407E8DE"/>
    <w:rsid w:val="043ED294"/>
    <w:rsid w:val="049BA1DE"/>
    <w:rsid w:val="04BBCA82"/>
    <w:rsid w:val="04CFCB69"/>
    <w:rsid w:val="04D4C24D"/>
    <w:rsid w:val="04F60177"/>
    <w:rsid w:val="04FEE9A5"/>
    <w:rsid w:val="0516FAB9"/>
    <w:rsid w:val="056EA0B4"/>
    <w:rsid w:val="05B799F5"/>
    <w:rsid w:val="05BA3980"/>
    <w:rsid w:val="05C8F217"/>
    <w:rsid w:val="05ED258F"/>
    <w:rsid w:val="05F715C0"/>
    <w:rsid w:val="06362583"/>
    <w:rsid w:val="06367E5C"/>
    <w:rsid w:val="0638DD9E"/>
    <w:rsid w:val="063C3317"/>
    <w:rsid w:val="0643FBD2"/>
    <w:rsid w:val="0645C16D"/>
    <w:rsid w:val="06522562"/>
    <w:rsid w:val="0671F044"/>
    <w:rsid w:val="06917DEA"/>
    <w:rsid w:val="0695E9D6"/>
    <w:rsid w:val="07109BDF"/>
    <w:rsid w:val="071726C3"/>
    <w:rsid w:val="071B7C1F"/>
    <w:rsid w:val="071EEC18"/>
    <w:rsid w:val="074A405E"/>
    <w:rsid w:val="074E19F6"/>
    <w:rsid w:val="074E49C2"/>
    <w:rsid w:val="0769EDA0"/>
    <w:rsid w:val="07786CCE"/>
    <w:rsid w:val="077A3FB4"/>
    <w:rsid w:val="078B60A5"/>
    <w:rsid w:val="079AD6FA"/>
    <w:rsid w:val="07D67C5C"/>
    <w:rsid w:val="08022F1C"/>
    <w:rsid w:val="080CEEB9"/>
    <w:rsid w:val="081668F8"/>
    <w:rsid w:val="081FC6D7"/>
    <w:rsid w:val="08280169"/>
    <w:rsid w:val="082C2734"/>
    <w:rsid w:val="08458CB1"/>
    <w:rsid w:val="0857E1C6"/>
    <w:rsid w:val="0860D86B"/>
    <w:rsid w:val="086C2DEF"/>
    <w:rsid w:val="088EB115"/>
    <w:rsid w:val="0895CA43"/>
    <w:rsid w:val="09000A99"/>
    <w:rsid w:val="090D3D4B"/>
    <w:rsid w:val="0921FF11"/>
    <w:rsid w:val="09398CBA"/>
    <w:rsid w:val="0944AAF6"/>
    <w:rsid w:val="09687A69"/>
    <w:rsid w:val="09BCA07D"/>
    <w:rsid w:val="09C8406D"/>
    <w:rsid w:val="09D265EB"/>
    <w:rsid w:val="09E9CE5D"/>
    <w:rsid w:val="0A065DD3"/>
    <w:rsid w:val="0A135089"/>
    <w:rsid w:val="0A246F1D"/>
    <w:rsid w:val="0A3D64BF"/>
    <w:rsid w:val="0A7000CB"/>
    <w:rsid w:val="0A752110"/>
    <w:rsid w:val="0A75DFA8"/>
    <w:rsid w:val="0A8866CB"/>
    <w:rsid w:val="0ABAAE29"/>
    <w:rsid w:val="0AC0EA70"/>
    <w:rsid w:val="0AF82AF8"/>
    <w:rsid w:val="0AFF0470"/>
    <w:rsid w:val="0B3BCC9F"/>
    <w:rsid w:val="0B407173"/>
    <w:rsid w:val="0B4EA191"/>
    <w:rsid w:val="0B56D736"/>
    <w:rsid w:val="0B68B855"/>
    <w:rsid w:val="0B81B4F4"/>
    <w:rsid w:val="0B8FC483"/>
    <w:rsid w:val="0BD65F53"/>
    <w:rsid w:val="0C13F5CF"/>
    <w:rsid w:val="0C1A0135"/>
    <w:rsid w:val="0C210A1B"/>
    <w:rsid w:val="0C500ED3"/>
    <w:rsid w:val="0C5C1512"/>
    <w:rsid w:val="0C5FC695"/>
    <w:rsid w:val="0C704046"/>
    <w:rsid w:val="0C92E86C"/>
    <w:rsid w:val="0CB7E56B"/>
    <w:rsid w:val="0CCBC2FF"/>
    <w:rsid w:val="0CEE4C65"/>
    <w:rsid w:val="0D023141"/>
    <w:rsid w:val="0D06A758"/>
    <w:rsid w:val="0D1B6AE2"/>
    <w:rsid w:val="0D3FB8AF"/>
    <w:rsid w:val="0D58EED5"/>
    <w:rsid w:val="0D75D064"/>
    <w:rsid w:val="0D812600"/>
    <w:rsid w:val="0D952AE5"/>
    <w:rsid w:val="0D9E201A"/>
    <w:rsid w:val="0DC50BC0"/>
    <w:rsid w:val="0E018F00"/>
    <w:rsid w:val="0E1104A2"/>
    <w:rsid w:val="0E4EF790"/>
    <w:rsid w:val="0E50218E"/>
    <w:rsid w:val="0E5F3E4F"/>
    <w:rsid w:val="0E79FA12"/>
    <w:rsid w:val="0E9AD57C"/>
    <w:rsid w:val="0EBD1322"/>
    <w:rsid w:val="0EC34ED3"/>
    <w:rsid w:val="0ECB46CF"/>
    <w:rsid w:val="0ED338DB"/>
    <w:rsid w:val="0EEA5B53"/>
    <w:rsid w:val="0F2334E9"/>
    <w:rsid w:val="0F3729A1"/>
    <w:rsid w:val="0FA566D1"/>
    <w:rsid w:val="0FBB989A"/>
    <w:rsid w:val="0FC35E07"/>
    <w:rsid w:val="0FC38A48"/>
    <w:rsid w:val="0FC74609"/>
    <w:rsid w:val="1012C0B9"/>
    <w:rsid w:val="1019F3F9"/>
    <w:rsid w:val="1021AB62"/>
    <w:rsid w:val="1031EE1F"/>
    <w:rsid w:val="1052A4C1"/>
    <w:rsid w:val="1072F247"/>
    <w:rsid w:val="107A62C1"/>
    <w:rsid w:val="108ADC15"/>
    <w:rsid w:val="10C0D653"/>
    <w:rsid w:val="10DFD252"/>
    <w:rsid w:val="10EDC2DC"/>
    <w:rsid w:val="114D8DDF"/>
    <w:rsid w:val="1151E877"/>
    <w:rsid w:val="115431C8"/>
    <w:rsid w:val="116CBE31"/>
    <w:rsid w:val="1186D463"/>
    <w:rsid w:val="11B6B302"/>
    <w:rsid w:val="11B7E41D"/>
    <w:rsid w:val="11D1A9C1"/>
    <w:rsid w:val="11D26A6A"/>
    <w:rsid w:val="11DA0ABB"/>
    <w:rsid w:val="11E6F037"/>
    <w:rsid w:val="12348744"/>
    <w:rsid w:val="123A1D3A"/>
    <w:rsid w:val="12605950"/>
    <w:rsid w:val="1260775A"/>
    <w:rsid w:val="128C793C"/>
    <w:rsid w:val="129532D1"/>
    <w:rsid w:val="12A32D75"/>
    <w:rsid w:val="12AF18C1"/>
    <w:rsid w:val="12E7A25A"/>
    <w:rsid w:val="12EF9BF7"/>
    <w:rsid w:val="12F6BCBC"/>
    <w:rsid w:val="12FD766D"/>
    <w:rsid w:val="12FDE8FD"/>
    <w:rsid w:val="1340BF29"/>
    <w:rsid w:val="1398BA70"/>
    <w:rsid w:val="139D1F6F"/>
    <w:rsid w:val="13A9909D"/>
    <w:rsid w:val="13AF516B"/>
    <w:rsid w:val="13C5DDFD"/>
    <w:rsid w:val="13D0A9AC"/>
    <w:rsid w:val="13ED5370"/>
    <w:rsid w:val="140846D9"/>
    <w:rsid w:val="1430BB1F"/>
    <w:rsid w:val="1445B7A8"/>
    <w:rsid w:val="1485E798"/>
    <w:rsid w:val="14B4CEE7"/>
    <w:rsid w:val="14BD7080"/>
    <w:rsid w:val="14BF6E98"/>
    <w:rsid w:val="14E67263"/>
    <w:rsid w:val="15272CA0"/>
    <w:rsid w:val="1546782D"/>
    <w:rsid w:val="154DFE79"/>
    <w:rsid w:val="1558B159"/>
    <w:rsid w:val="155AFCF2"/>
    <w:rsid w:val="156469F3"/>
    <w:rsid w:val="156AA94B"/>
    <w:rsid w:val="1585594C"/>
    <w:rsid w:val="15889CB9"/>
    <w:rsid w:val="15BE0922"/>
    <w:rsid w:val="15C8FFF6"/>
    <w:rsid w:val="16139605"/>
    <w:rsid w:val="163F1557"/>
    <w:rsid w:val="166EA30A"/>
    <w:rsid w:val="168A5896"/>
    <w:rsid w:val="168B5554"/>
    <w:rsid w:val="16AAC74E"/>
    <w:rsid w:val="16CE6886"/>
    <w:rsid w:val="16D185D3"/>
    <w:rsid w:val="17011F8C"/>
    <w:rsid w:val="1719A4A7"/>
    <w:rsid w:val="1722229C"/>
    <w:rsid w:val="1732FF37"/>
    <w:rsid w:val="1740156F"/>
    <w:rsid w:val="174B8033"/>
    <w:rsid w:val="176B9847"/>
    <w:rsid w:val="178ED0D1"/>
    <w:rsid w:val="179BFC10"/>
    <w:rsid w:val="17A46407"/>
    <w:rsid w:val="17AFADD4"/>
    <w:rsid w:val="17BD98D3"/>
    <w:rsid w:val="17CDA4B2"/>
    <w:rsid w:val="180F9448"/>
    <w:rsid w:val="1841036D"/>
    <w:rsid w:val="186DA6E3"/>
    <w:rsid w:val="1872A07F"/>
    <w:rsid w:val="18824B57"/>
    <w:rsid w:val="188287E0"/>
    <w:rsid w:val="189737AF"/>
    <w:rsid w:val="18B25AC6"/>
    <w:rsid w:val="18CDEC4E"/>
    <w:rsid w:val="18CE9510"/>
    <w:rsid w:val="18D0867F"/>
    <w:rsid w:val="18D3BE3A"/>
    <w:rsid w:val="18EE2559"/>
    <w:rsid w:val="1906135B"/>
    <w:rsid w:val="19252ECF"/>
    <w:rsid w:val="19AB4664"/>
    <w:rsid w:val="19CECAEE"/>
    <w:rsid w:val="19DE1C45"/>
    <w:rsid w:val="19E13887"/>
    <w:rsid w:val="1A0A06B5"/>
    <w:rsid w:val="1A210296"/>
    <w:rsid w:val="1A3258E8"/>
    <w:rsid w:val="1A38BFBB"/>
    <w:rsid w:val="1A4F018D"/>
    <w:rsid w:val="1A59C1BF"/>
    <w:rsid w:val="1A658A66"/>
    <w:rsid w:val="1A6AC516"/>
    <w:rsid w:val="1A6C01E3"/>
    <w:rsid w:val="1A717B13"/>
    <w:rsid w:val="1A8CEF2E"/>
    <w:rsid w:val="1A9A05C5"/>
    <w:rsid w:val="1A9E0100"/>
    <w:rsid w:val="1ADAA23F"/>
    <w:rsid w:val="1AE345F5"/>
    <w:rsid w:val="1B0AEC3C"/>
    <w:rsid w:val="1B0C33A5"/>
    <w:rsid w:val="1B1A0F48"/>
    <w:rsid w:val="1B42F68A"/>
    <w:rsid w:val="1B6028D6"/>
    <w:rsid w:val="1B69A3E9"/>
    <w:rsid w:val="1B7432A8"/>
    <w:rsid w:val="1B8D765D"/>
    <w:rsid w:val="1BB5A85C"/>
    <w:rsid w:val="1BB7F79D"/>
    <w:rsid w:val="1BDF2B95"/>
    <w:rsid w:val="1BF784DF"/>
    <w:rsid w:val="1C0E6EBD"/>
    <w:rsid w:val="1C38CE55"/>
    <w:rsid w:val="1C676920"/>
    <w:rsid w:val="1C9BA5D1"/>
    <w:rsid w:val="1CA11845"/>
    <w:rsid w:val="1CA873D1"/>
    <w:rsid w:val="1CB6A5A3"/>
    <w:rsid w:val="1CFA28D4"/>
    <w:rsid w:val="1D0B7D7F"/>
    <w:rsid w:val="1D178518"/>
    <w:rsid w:val="1D1D01EE"/>
    <w:rsid w:val="1D369E49"/>
    <w:rsid w:val="1D5A4153"/>
    <w:rsid w:val="1D6CDFD1"/>
    <w:rsid w:val="1D6DC5B7"/>
    <w:rsid w:val="1D718A4A"/>
    <w:rsid w:val="1D925EB7"/>
    <w:rsid w:val="1D9A1253"/>
    <w:rsid w:val="1DAE7BEC"/>
    <w:rsid w:val="1DB9FA07"/>
    <w:rsid w:val="1DC7FCEB"/>
    <w:rsid w:val="1DCE2A70"/>
    <w:rsid w:val="1DF16633"/>
    <w:rsid w:val="1E194DC5"/>
    <w:rsid w:val="1E3721B0"/>
    <w:rsid w:val="1E3AA7FF"/>
    <w:rsid w:val="1E5DE8D5"/>
    <w:rsid w:val="1E8202CE"/>
    <w:rsid w:val="1E9C34C8"/>
    <w:rsid w:val="1EE2DA70"/>
    <w:rsid w:val="1F0133B6"/>
    <w:rsid w:val="1F657833"/>
    <w:rsid w:val="1FA85FFF"/>
    <w:rsid w:val="1FC6A419"/>
    <w:rsid w:val="1FCBC9BC"/>
    <w:rsid w:val="1FE1F9E3"/>
    <w:rsid w:val="1FF50814"/>
    <w:rsid w:val="20522162"/>
    <w:rsid w:val="20553C4D"/>
    <w:rsid w:val="20578053"/>
    <w:rsid w:val="205F46F7"/>
    <w:rsid w:val="207B9677"/>
    <w:rsid w:val="2088C859"/>
    <w:rsid w:val="208E83B5"/>
    <w:rsid w:val="20BF9A03"/>
    <w:rsid w:val="210AA758"/>
    <w:rsid w:val="210AE5B3"/>
    <w:rsid w:val="21175D6C"/>
    <w:rsid w:val="215673BC"/>
    <w:rsid w:val="217A7310"/>
    <w:rsid w:val="21AF0733"/>
    <w:rsid w:val="21D6190F"/>
    <w:rsid w:val="21FA58B3"/>
    <w:rsid w:val="220D6AF2"/>
    <w:rsid w:val="221CA25B"/>
    <w:rsid w:val="22206118"/>
    <w:rsid w:val="22271024"/>
    <w:rsid w:val="222A41FE"/>
    <w:rsid w:val="223ADC06"/>
    <w:rsid w:val="22495C6D"/>
    <w:rsid w:val="224D77F3"/>
    <w:rsid w:val="226119E1"/>
    <w:rsid w:val="227D8826"/>
    <w:rsid w:val="2288D098"/>
    <w:rsid w:val="22A41DFD"/>
    <w:rsid w:val="22BDA249"/>
    <w:rsid w:val="22DC1B19"/>
    <w:rsid w:val="22F33631"/>
    <w:rsid w:val="22F74BF6"/>
    <w:rsid w:val="22F9302B"/>
    <w:rsid w:val="232A105F"/>
    <w:rsid w:val="23543EA2"/>
    <w:rsid w:val="23682721"/>
    <w:rsid w:val="23794F4A"/>
    <w:rsid w:val="237B0412"/>
    <w:rsid w:val="2382AEA9"/>
    <w:rsid w:val="2391DEA0"/>
    <w:rsid w:val="23A1C18D"/>
    <w:rsid w:val="23B9761A"/>
    <w:rsid w:val="2439BF59"/>
    <w:rsid w:val="245A75F9"/>
    <w:rsid w:val="24645C02"/>
    <w:rsid w:val="247FF095"/>
    <w:rsid w:val="248F5126"/>
    <w:rsid w:val="24B87B71"/>
    <w:rsid w:val="24C1DEB6"/>
    <w:rsid w:val="24C48F5E"/>
    <w:rsid w:val="2526A11B"/>
    <w:rsid w:val="2573B100"/>
    <w:rsid w:val="2578EBFB"/>
    <w:rsid w:val="25984F90"/>
    <w:rsid w:val="259D725A"/>
    <w:rsid w:val="25A3CB89"/>
    <w:rsid w:val="25AAB4D4"/>
    <w:rsid w:val="25AE80C8"/>
    <w:rsid w:val="25C080C1"/>
    <w:rsid w:val="25C6384A"/>
    <w:rsid w:val="25CB4149"/>
    <w:rsid w:val="25EC37BA"/>
    <w:rsid w:val="25EFB667"/>
    <w:rsid w:val="26198A5F"/>
    <w:rsid w:val="261CF0E8"/>
    <w:rsid w:val="266B9C3A"/>
    <w:rsid w:val="26874D26"/>
    <w:rsid w:val="2693FF99"/>
    <w:rsid w:val="26CC3F78"/>
    <w:rsid w:val="26EE652F"/>
    <w:rsid w:val="2702269A"/>
    <w:rsid w:val="2706A83C"/>
    <w:rsid w:val="270B7241"/>
    <w:rsid w:val="274B4997"/>
    <w:rsid w:val="27A81BE5"/>
    <w:rsid w:val="27E755E4"/>
    <w:rsid w:val="2808EFF7"/>
    <w:rsid w:val="285F6F45"/>
    <w:rsid w:val="286F783C"/>
    <w:rsid w:val="2880627D"/>
    <w:rsid w:val="288671DF"/>
    <w:rsid w:val="28877853"/>
    <w:rsid w:val="289FD428"/>
    <w:rsid w:val="28A192B6"/>
    <w:rsid w:val="28B6CFDC"/>
    <w:rsid w:val="28CD4A9F"/>
    <w:rsid w:val="28E357CB"/>
    <w:rsid w:val="29136640"/>
    <w:rsid w:val="29480854"/>
    <w:rsid w:val="294EC0D3"/>
    <w:rsid w:val="295C0139"/>
    <w:rsid w:val="296BD1AD"/>
    <w:rsid w:val="29709298"/>
    <w:rsid w:val="2985E40F"/>
    <w:rsid w:val="29C2109C"/>
    <w:rsid w:val="29DC243D"/>
    <w:rsid w:val="29E39752"/>
    <w:rsid w:val="29EAF6C0"/>
    <w:rsid w:val="2A00A876"/>
    <w:rsid w:val="2A14376D"/>
    <w:rsid w:val="2A1D7544"/>
    <w:rsid w:val="2A5AEADE"/>
    <w:rsid w:val="2A686751"/>
    <w:rsid w:val="2A8816DC"/>
    <w:rsid w:val="2ABB6E39"/>
    <w:rsid w:val="2ABE99BE"/>
    <w:rsid w:val="2AC119E4"/>
    <w:rsid w:val="2AEB001D"/>
    <w:rsid w:val="2AF9518E"/>
    <w:rsid w:val="2B2A990E"/>
    <w:rsid w:val="2B2C6A0F"/>
    <w:rsid w:val="2B425D87"/>
    <w:rsid w:val="2B6A5B1F"/>
    <w:rsid w:val="2B86903E"/>
    <w:rsid w:val="2B924AFF"/>
    <w:rsid w:val="2BB5EFF7"/>
    <w:rsid w:val="2BCBFE54"/>
    <w:rsid w:val="2BD05B6B"/>
    <w:rsid w:val="2BD342F7"/>
    <w:rsid w:val="2BF2056E"/>
    <w:rsid w:val="2BF70191"/>
    <w:rsid w:val="2C06D0A5"/>
    <w:rsid w:val="2C0B7D82"/>
    <w:rsid w:val="2C5DB5DB"/>
    <w:rsid w:val="2C6985AE"/>
    <w:rsid w:val="2C6C230F"/>
    <w:rsid w:val="2C7A5685"/>
    <w:rsid w:val="2C837156"/>
    <w:rsid w:val="2CA388F0"/>
    <w:rsid w:val="2CB1915B"/>
    <w:rsid w:val="2CDAF2C8"/>
    <w:rsid w:val="2CF1CBF3"/>
    <w:rsid w:val="2D46B955"/>
    <w:rsid w:val="2D52B255"/>
    <w:rsid w:val="2D97A024"/>
    <w:rsid w:val="2DB5CA79"/>
    <w:rsid w:val="2DB6FC0A"/>
    <w:rsid w:val="2DC69458"/>
    <w:rsid w:val="2DC7B74A"/>
    <w:rsid w:val="2DF97862"/>
    <w:rsid w:val="2E1CE082"/>
    <w:rsid w:val="2E3DB58A"/>
    <w:rsid w:val="2E54BAAE"/>
    <w:rsid w:val="2E5A801F"/>
    <w:rsid w:val="2E5EF4FE"/>
    <w:rsid w:val="2E68730C"/>
    <w:rsid w:val="2E7866A5"/>
    <w:rsid w:val="2E807845"/>
    <w:rsid w:val="2E894355"/>
    <w:rsid w:val="2E902098"/>
    <w:rsid w:val="2E944065"/>
    <w:rsid w:val="2EA24A5F"/>
    <w:rsid w:val="2EB53A22"/>
    <w:rsid w:val="2EBB8776"/>
    <w:rsid w:val="2EC9FFE3"/>
    <w:rsid w:val="2EE6BD56"/>
    <w:rsid w:val="2EEBA2D7"/>
    <w:rsid w:val="2EF1BB20"/>
    <w:rsid w:val="2F09D973"/>
    <w:rsid w:val="2F0D25BA"/>
    <w:rsid w:val="2F1EAC86"/>
    <w:rsid w:val="2F33D4A5"/>
    <w:rsid w:val="2F381B7D"/>
    <w:rsid w:val="2F3C3545"/>
    <w:rsid w:val="2F6ABBC8"/>
    <w:rsid w:val="2F7745C9"/>
    <w:rsid w:val="2F807D7E"/>
    <w:rsid w:val="2FA74424"/>
    <w:rsid w:val="2FC935C9"/>
    <w:rsid w:val="2FEF5E56"/>
    <w:rsid w:val="3012BF6B"/>
    <w:rsid w:val="301C2805"/>
    <w:rsid w:val="302DFF06"/>
    <w:rsid w:val="304DA10B"/>
    <w:rsid w:val="305549BC"/>
    <w:rsid w:val="305D6714"/>
    <w:rsid w:val="307C8611"/>
    <w:rsid w:val="309EE1CA"/>
    <w:rsid w:val="30A16170"/>
    <w:rsid w:val="30C50236"/>
    <w:rsid w:val="30D66A7F"/>
    <w:rsid w:val="30FB69E5"/>
    <w:rsid w:val="31071B9A"/>
    <w:rsid w:val="3125E2C1"/>
    <w:rsid w:val="312DF61F"/>
    <w:rsid w:val="3151BE91"/>
    <w:rsid w:val="31A754DD"/>
    <w:rsid w:val="31B194BB"/>
    <w:rsid w:val="31B78AFF"/>
    <w:rsid w:val="31C04B4C"/>
    <w:rsid w:val="31D03750"/>
    <w:rsid w:val="31DAEA63"/>
    <w:rsid w:val="3210BC9A"/>
    <w:rsid w:val="3254F680"/>
    <w:rsid w:val="32689BB8"/>
    <w:rsid w:val="326EE608"/>
    <w:rsid w:val="328E6814"/>
    <w:rsid w:val="32923AE2"/>
    <w:rsid w:val="32B0438A"/>
    <w:rsid w:val="32BB1B0A"/>
    <w:rsid w:val="32C5B4D7"/>
    <w:rsid w:val="32CCCC82"/>
    <w:rsid w:val="32DC4392"/>
    <w:rsid w:val="32E3C635"/>
    <w:rsid w:val="32E3DC59"/>
    <w:rsid w:val="330E2396"/>
    <w:rsid w:val="33408EEA"/>
    <w:rsid w:val="3343AC23"/>
    <w:rsid w:val="33502076"/>
    <w:rsid w:val="3367B14F"/>
    <w:rsid w:val="3390F285"/>
    <w:rsid w:val="33A092BD"/>
    <w:rsid w:val="33C41933"/>
    <w:rsid w:val="33E4ACD2"/>
    <w:rsid w:val="34035401"/>
    <w:rsid w:val="34112705"/>
    <w:rsid w:val="343DBC7D"/>
    <w:rsid w:val="34841811"/>
    <w:rsid w:val="3487A861"/>
    <w:rsid w:val="34E91E61"/>
    <w:rsid w:val="34F7CD26"/>
    <w:rsid w:val="35082A8D"/>
    <w:rsid w:val="351514BE"/>
    <w:rsid w:val="351F067C"/>
    <w:rsid w:val="3582B4F6"/>
    <w:rsid w:val="35E9B5AC"/>
    <w:rsid w:val="35EF6EF8"/>
    <w:rsid w:val="35FD22E8"/>
    <w:rsid w:val="36056AE5"/>
    <w:rsid w:val="36256F08"/>
    <w:rsid w:val="36288665"/>
    <w:rsid w:val="362F677F"/>
    <w:rsid w:val="367F1A12"/>
    <w:rsid w:val="369E71B8"/>
    <w:rsid w:val="36B5F493"/>
    <w:rsid w:val="3701C967"/>
    <w:rsid w:val="37193CEA"/>
    <w:rsid w:val="372CCF93"/>
    <w:rsid w:val="375553BF"/>
    <w:rsid w:val="376C3C30"/>
    <w:rsid w:val="37A588DD"/>
    <w:rsid w:val="37A5B630"/>
    <w:rsid w:val="37AB7AE1"/>
    <w:rsid w:val="37B972E6"/>
    <w:rsid w:val="37C52E5A"/>
    <w:rsid w:val="37FBB4E2"/>
    <w:rsid w:val="37FDFA87"/>
    <w:rsid w:val="3813E11E"/>
    <w:rsid w:val="38274DDB"/>
    <w:rsid w:val="382C7500"/>
    <w:rsid w:val="383AD4F3"/>
    <w:rsid w:val="383ECEED"/>
    <w:rsid w:val="38555908"/>
    <w:rsid w:val="385C87D0"/>
    <w:rsid w:val="386F2C10"/>
    <w:rsid w:val="3870A3DF"/>
    <w:rsid w:val="38855E4E"/>
    <w:rsid w:val="38A1547F"/>
    <w:rsid w:val="38D509D9"/>
    <w:rsid w:val="39009952"/>
    <w:rsid w:val="3932E712"/>
    <w:rsid w:val="39464AB1"/>
    <w:rsid w:val="394D8420"/>
    <w:rsid w:val="3982DBAB"/>
    <w:rsid w:val="39DFA2BA"/>
    <w:rsid w:val="39E53B29"/>
    <w:rsid w:val="39F04F1D"/>
    <w:rsid w:val="3A0AD5EC"/>
    <w:rsid w:val="3A34259B"/>
    <w:rsid w:val="3A34A444"/>
    <w:rsid w:val="3A3DC694"/>
    <w:rsid w:val="3A47A8C4"/>
    <w:rsid w:val="3A4A9F08"/>
    <w:rsid w:val="3A586188"/>
    <w:rsid w:val="3A658D52"/>
    <w:rsid w:val="3A74536B"/>
    <w:rsid w:val="3A838643"/>
    <w:rsid w:val="3A8AE5B2"/>
    <w:rsid w:val="3ACAFDB4"/>
    <w:rsid w:val="3AE71EF7"/>
    <w:rsid w:val="3AF083DB"/>
    <w:rsid w:val="3B4EAFDF"/>
    <w:rsid w:val="3B5DF1B1"/>
    <w:rsid w:val="3B8E9665"/>
    <w:rsid w:val="3BA8002C"/>
    <w:rsid w:val="3BE7AB7B"/>
    <w:rsid w:val="3BEF8B03"/>
    <w:rsid w:val="3BF64287"/>
    <w:rsid w:val="3BF645D3"/>
    <w:rsid w:val="3C069D05"/>
    <w:rsid w:val="3C1EAA1A"/>
    <w:rsid w:val="3C22F17B"/>
    <w:rsid w:val="3C9559AE"/>
    <w:rsid w:val="3C9D3BE9"/>
    <w:rsid w:val="3CA5EA59"/>
    <w:rsid w:val="3CEBC515"/>
    <w:rsid w:val="3CFFCA10"/>
    <w:rsid w:val="3D06B481"/>
    <w:rsid w:val="3D984F34"/>
    <w:rsid w:val="3DAD6A29"/>
    <w:rsid w:val="3DAED608"/>
    <w:rsid w:val="3DBF636B"/>
    <w:rsid w:val="3DC62A7B"/>
    <w:rsid w:val="3DCB0983"/>
    <w:rsid w:val="3DDA9192"/>
    <w:rsid w:val="3DF89C66"/>
    <w:rsid w:val="3E06FAD7"/>
    <w:rsid w:val="3E3006DB"/>
    <w:rsid w:val="3E32A5D2"/>
    <w:rsid w:val="3E37C16C"/>
    <w:rsid w:val="3E49AB9F"/>
    <w:rsid w:val="3E665B00"/>
    <w:rsid w:val="3E6B04A9"/>
    <w:rsid w:val="3EB625DB"/>
    <w:rsid w:val="3EC2B9E1"/>
    <w:rsid w:val="3EC514A6"/>
    <w:rsid w:val="3ECFE220"/>
    <w:rsid w:val="3EDE7EBF"/>
    <w:rsid w:val="3EEB0FE0"/>
    <w:rsid w:val="3EEEC657"/>
    <w:rsid w:val="3F2000A3"/>
    <w:rsid w:val="3F333364"/>
    <w:rsid w:val="3F355593"/>
    <w:rsid w:val="3F533F93"/>
    <w:rsid w:val="3F5B3555"/>
    <w:rsid w:val="3F8280F6"/>
    <w:rsid w:val="3F870FA6"/>
    <w:rsid w:val="3FAFC640"/>
    <w:rsid w:val="3FD15A5C"/>
    <w:rsid w:val="3FEE242E"/>
    <w:rsid w:val="3FF9239B"/>
    <w:rsid w:val="40534623"/>
    <w:rsid w:val="405816DD"/>
    <w:rsid w:val="405A294D"/>
    <w:rsid w:val="40753AA5"/>
    <w:rsid w:val="40AA4920"/>
    <w:rsid w:val="40C65358"/>
    <w:rsid w:val="40DAB853"/>
    <w:rsid w:val="413971DF"/>
    <w:rsid w:val="41568D44"/>
    <w:rsid w:val="416F998D"/>
    <w:rsid w:val="417370C8"/>
    <w:rsid w:val="419DAB4B"/>
    <w:rsid w:val="41D6FDE4"/>
    <w:rsid w:val="41DBDC61"/>
    <w:rsid w:val="41E81611"/>
    <w:rsid w:val="41F4340C"/>
    <w:rsid w:val="41FC2927"/>
    <w:rsid w:val="4209FE75"/>
    <w:rsid w:val="420D648E"/>
    <w:rsid w:val="427279B3"/>
    <w:rsid w:val="4290CD10"/>
    <w:rsid w:val="42BDE08B"/>
    <w:rsid w:val="42C092F2"/>
    <w:rsid w:val="42CADBBC"/>
    <w:rsid w:val="42E52C2B"/>
    <w:rsid w:val="43066FBD"/>
    <w:rsid w:val="43165973"/>
    <w:rsid w:val="43263429"/>
    <w:rsid w:val="434A8225"/>
    <w:rsid w:val="436358CB"/>
    <w:rsid w:val="4381A28B"/>
    <w:rsid w:val="43A5A74B"/>
    <w:rsid w:val="43A6BB26"/>
    <w:rsid w:val="43ABBA28"/>
    <w:rsid w:val="43B8EBDD"/>
    <w:rsid w:val="43BE65A9"/>
    <w:rsid w:val="43C04422"/>
    <w:rsid w:val="43D9C42E"/>
    <w:rsid w:val="43DD742D"/>
    <w:rsid w:val="440A72EB"/>
    <w:rsid w:val="441B8994"/>
    <w:rsid w:val="4422644D"/>
    <w:rsid w:val="4422B043"/>
    <w:rsid w:val="44264B31"/>
    <w:rsid w:val="4481F42A"/>
    <w:rsid w:val="448F8C1F"/>
    <w:rsid w:val="44C61152"/>
    <w:rsid w:val="44CC3515"/>
    <w:rsid w:val="44E5F483"/>
    <w:rsid w:val="44FECDD8"/>
    <w:rsid w:val="451C9DB4"/>
    <w:rsid w:val="45272964"/>
    <w:rsid w:val="452C248A"/>
    <w:rsid w:val="453060DF"/>
    <w:rsid w:val="453BD2D9"/>
    <w:rsid w:val="454F4BD8"/>
    <w:rsid w:val="45569FD4"/>
    <w:rsid w:val="457E359B"/>
    <w:rsid w:val="4582DC45"/>
    <w:rsid w:val="4594A5C6"/>
    <w:rsid w:val="45A18DEC"/>
    <w:rsid w:val="45C25EEE"/>
    <w:rsid w:val="45DC1361"/>
    <w:rsid w:val="460FA0FC"/>
    <w:rsid w:val="4628AB63"/>
    <w:rsid w:val="463A1B92"/>
    <w:rsid w:val="4654A1A7"/>
    <w:rsid w:val="4655773D"/>
    <w:rsid w:val="46792AD4"/>
    <w:rsid w:val="4688882A"/>
    <w:rsid w:val="46B30741"/>
    <w:rsid w:val="46F2619E"/>
    <w:rsid w:val="4709FA58"/>
    <w:rsid w:val="472FF786"/>
    <w:rsid w:val="478795C3"/>
    <w:rsid w:val="479A9398"/>
    <w:rsid w:val="47AD0DD5"/>
    <w:rsid w:val="47B4BCBF"/>
    <w:rsid w:val="47C94552"/>
    <w:rsid w:val="48023FC6"/>
    <w:rsid w:val="4809A022"/>
    <w:rsid w:val="48244167"/>
    <w:rsid w:val="482D1551"/>
    <w:rsid w:val="48557F3C"/>
    <w:rsid w:val="4858E8FD"/>
    <w:rsid w:val="48929F01"/>
    <w:rsid w:val="48B7CB7C"/>
    <w:rsid w:val="48C08BFB"/>
    <w:rsid w:val="48D1B4DE"/>
    <w:rsid w:val="48D5DB07"/>
    <w:rsid w:val="48E9831B"/>
    <w:rsid w:val="48F05550"/>
    <w:rsid w:val="4945D1C9"/>
    <w:rsid w:val="49B03B06"/>
    <w:rsid w:val="49BA79FB"/>
    <w:rsid w:val="49BFE141"/>
    <w:rsid w:val="49DF89DE"/>
    <w:rsid w:val="49F58589"/>
    <w:rsid w:val="4A145BEC"/>
    <w:rsid w:val="4A2E04F5"/>
    <w:rsid w:val="4A4202E8"/>
    <w:rsid w:val="4A445E91"/>
    <w:rsid w:val="4A5B116E"/>
    <w:rsid w:val="4A72D0B0"/>
    <w:rsid w:val="4A7D352F"/>
    <w:rsid w:val="4A814C9C"/>
    <w:rsid w:val="4AC33755"/>
    <w:rsid w:val="4AD4EE98"/>
    <w:rsid w:val="4AD9A42C"/>
    <w:rsid w:val="4ADEFABE"/>
    <w:rsid w:val="4AE25894"/>
    <w:rsid w:val="4AF4A32B"/>
    <w:rsid w:val="4B523CC1"/>
    <w:rsid w:val="4B6C7CE3"/>
    <w:rsid w:val="4B73CC19"/>
    <w:rsid w:val="4B870D4C"/>
    <w:rsid w:val="4BB585A5"/>
    <w:rsid w:val="4BD2C101"/>
    <w:rsid w:val="4C050CEB"/>
    <w:rsid w:val="4C16195D"/>
    <w:rsid w:val="4C34E9FA"/>
    <w:rsid w:val="4C37398F"/>
    <w:rsid w:val="4C960E90"/>
    <w:rsid w:val="4C9E06D7"/>
    <w:rsid w:val="4CA8EA7B"/>
    <w:rsid w:val="4CAA86F0"/>
    <w:rsid w:val="4CAE7404"/>
    <w:rsid w:val="4CB0DBC7"/>
    <w:rsid w:val="4CB7A520"/>
    <w:rsid w:val="4CDCF563"/>
    <w:rsid w:val="4CDFDB18"/>
    <w:rsid w:val="4D130972"/>
    <w:rsid w:val="4D1B0C0E"/>
    <w:rsid w:val="4D4211A0"/>
    <w:rsid w:val="4D782817"/>
    <w:rsid w:val="4D8F0DB1"/>
    <w:rsid w:val="4D9DA8D5"/>
    <w:rsid w:val="4DA5E10F"/>
    <w:rsid w:val="4DD4C0AA"/>
    <w:rsid w:val="4DF6C1B6"/>
    <w:rsid w:val="4E0C1AD2"/>
    <w:rsid w:val="4E1C6C11"/>
    <w:rsid w:val="4E2F9531"/>
    <w:rsid w:val="4E448D64"/>
    <w:rsid w:val="4E72298C"/>
    <w:rsid w:val="4E728182"/>
    <w:rsid w:val="4E7BD799"/>
    <w:rsid w:val="4E8BFF80"/>
    <w:rsid w:val="4E9C4F1B"/>
    <w:rsid w:val="4E9FB7A7"/>
    <w:rsid w:val="4ED2EC48"/>
    <w:rsid w:val="4EE0EB69"/>
    <w:rsid w:val="4EE59C3D"/>
    <w:rsid w:val="4EEF765E"/>
    <w:rsid w:val="4F0088EB"/>
    <w:rsid w:val="4F0A3015"/>
    <w:rsid w:val="4F28DD6F"/>
    <w:rsid w:val="4F2E4A88"/>
    <w:rsid w:val="4F488D9C"/>
    <w:rsid w:val="4F86DC38"/>
    <w:rsid w:val="4F8C34F4"/>
    <w:rsid w:val="4F96409E"/>
    <w:rsid w:val="4F99C984"/>
    <w:rsid w:val="4FA5D402"/>
    <w:rsid w:val="4FD34899"/>
    <w:rsid w:val="501602B7"/>
    <w:rsid w:val="50161641"/>
    <w:rsid w:val="501A8A22"/>
    <w:rsid w:val="50229FEF"/>
    <w:rsid w:val="502C5AFE"/>
    <w:rsid w:val="505610DD"/>
    <w:rsid w:val="5072C1F9"/>
    <w:rsid w:val="50808B24"/>
    <w:rsid w:val="508B3E78"/>
    <w:rsid w:val="50A29CBD"/>
    <w:rsid w:val="50AD00F9"/>
    <w:rsid w:val="50C4041C"/>
    <w:rsid w:val="512360B9"/>
    <w:rsid w:val="512B4616"/>
    <w:rsid w:val="513EF9B7"/>
    <w:rsid w:val="517813F2"/>
    <w:rsid w:val="5194ADE1"/>
    <w:rsid w:val="519D6176"/>
    <w:rsid w:val="51D43398"/>
    <w:rsid w:val="51DD5F40"/>
    <w:rsid w:val="52026FBC"/>
    <w:rsid w:val="52201A6E"/>
    <w:rsid w:val="5229A79C"/>
    <w:rsid w:val="52358C55"/>
    <w:rsid w:val="5237070D"/>
    <w:rsid w:val="5253697B"/>
    <w:rsid w:val="5271DB66"/>
    <w:rsid w:val="5284F599"/>
    <w:rsid w:val="52876BDB"/>
    <w:rsid w:val="528CDCF1"/>
    <w:rsid w:val="529F4B55"/>
    <w:rsid w:val="52A674B7"/>
    <w:rsid w:val="52ACE90B"/>
    <w:rsid w:val="52B91D94"/>
    <w:rsid w:val="52C1B43B"/>
    <w:rsid w:val="52C539F1"/>
    <w:rsid w:val="52CACBB9"/>
    <w:rsid w:val="52E3D13F"/>
    <w:rsid w:val="5307B7D0"/>
    <w:rsid w:val="5319FD59"/>
    <w:rsid w:val="531B60AE"/>
    <w:rsid w:val="532243C0"/>
    <w:rsid w:val="532EB35A"/>
    <w:rsid w:val="532F0F57"/>
    <w:rsid w:val="533D69C7"/>
    <w:rsid w:val="5376AA66"/>
    <w:rsid w:val="53C75B6D"/>
    <w:rsid w:val="53D360D7"/>
    <w:rsid w:val="53F08283"/>
    <w:rsid w:val="5403F730"/>
    <w:rsid w:val="543A11EE"/>
    <w:rsid w:val="5482E431"/>
    <w:rsid w:val="54A17E98"/>
    <w:rsid w:val="54C2646C"/>
    <w:rsid w:val="54D40562"/>
    <w:rsid w:val="54E1B032"/>
    <w:rsid w:val="552EDFA2"/>
    <w:rsid w:val="55329215"/>
    <w:rsid w:val="55470CC9"/>
    <w:rsid w:val="555FB0DD"/>
    <w:rsid w:val="5564995C"/>
    <w:rsid w:val="557BC06F"/>
    <w:rsid w:val="557C18B8"/>
    <w:rsid w:val="5589B271"/>
    <w:rsid w:val="5599A2D0"/>
    <w:rsid w:val="55B302E2"/>
    <w:rsid w:val="55BD8231"/>
    <w:rsid w:val="55CBB427"/>
    <w:rsid w:val="55D2C2C3"/>
    <w:rsid w:val="55D3C136"/>
    <w:rsid w:val="55EC3861"/>
    <w:rsid w:val="56003328"/>
    <w:rsid w:val="564E5FB6"/>
    <w:rsid w:val="5652DDED"/>
    <w:rsid w:val="565DE1B3"/>
    <w:rsid w:val="568058E0"/>
    <w:rsid w:val="568D1344"/>
    <w:rsid w:val="56B02A86"/>
    <w:rsid w:val="56CDA0F1"/>
    <w:rsid w:val="56D07BEB"/>
    <w:rsid w:val="56E2142D"/>
    <w:rsid w:val="56EBF7E8"/>
    <w:rsid w:val="56F4E516"/>
    <w:rsid w:val="56FB67FA"/>
    <w:rsid w:val="57013EA1"/>
    <w:rsid w:val="57015940"/>
    <w:rsid w:val="570C2AC8"/>
    <w:rsid w:val="57190E49"/>
    <w:rsid w:val="5755DE17"/>
    <w:rsid w:val="575EE41A"/>
    <w:rsid w:val="57624C38"/>
    <w:rsid w:val="577738EF"/>
    <w:rsid w:val="578D51CE"/>
    <w:rsid w:val="57BCBABF"/>
    <w:rsid w:val="57EB4FFD"/>
    <w:rsid w:val="5810679F"/>
    <w:rsid w:val="582B2978"/>
    <w:rsid w:val="583FF2E5"/>
    <w:rsid w:val="588D5B4C"/>
    <w:rsid w:val="58CC3495"/>
    <w:rsid w:val="58DD7C13"/>
    <w:rsid w:val="5920EEAA"/>
    <w:rsid w:val="595CAD95"/>
    <w:rsid w:val="595E86A7"/>
    <w:rsid w:val="5997B8C2"/>
    <w:rsid w:val="59A12F4F"/>
    <w:rsid w:val="59B3F0A8"/>
    <w:rsid w:val="59D19BE0"/>
    <w:rsid w:val="59D4B5BE"/>
    <w:rsid w:val="59F9314C"/>
    <w:rsid w:val="59FE9978"/>
    <w:rsid w:val="5A0BBE73"/>
    <w:rsid w:val="5A0CBCFA"/>
    <w:rsid w:val="5A0D17E2"/>
    <w:rsid w:val="5A32D165"/>
    <w:rsid w:val="5A34DAA0"/>
    <w:rsid w:val="5A388584"/>
    <w:rsid w:val="5A4B6ED5"/>
    <w:rsid w:val="5A722358"/>
    <w:rsid w:val="5A736FAC"/>
    <w:rsid w:val="5A7F1D8F"/>
    <w:rsid w:val="5A8ABDBF"/>
    <w:rsid w:val="5A8DEA73"/>
    <w:rsid w:val="5AC2B101"/>
    <w:rsid w:val="5AC4A818"/>
    <w:rsid w:val="5ACBB2DA"/>
    <w:rsid w:val="5AD9E7AF"/>
    <w:rsid w:val="5AE68C43"/>
    <w:rsid w:val="5AED5A8D"/>
    <w:rsid w:val="5B0F5BA8"/>
    <w:rsid w:val="5B15122D"/>
    <w:rsid w:val="5B272C03"/>
    <w:rsid w:val="5B3070AB"/>
    <w:rsid w:val="5B6DD330"/>
    <w:rsid w:val="5B6FDF12"/>
    <w:rsid w:val="5B95C616"/>
    <w:rsid w:val="5BF1EDCB"/>
    <w:rsid w:val="5BF93943"/>
    <w:rsid w:val="5BFBE535"/>
    <w:rsid w:val="5C057051"/>
    <w:rsid w:val="5C17CBCD"/>
    <w:rsid w:val="5C2E2CA9"/>
    <w:rsid w:val="5C4772C8"/>
    <w:rsid w:val="5CBEBB8B"/>
    <w:rsid w:val="5CBF904A"/>
    <w:rsid w:val="5CD5076A"/>
    <w:rsid w:val="5CD645CE"/>
    <w:rsid w:val="5CE6EAFB"/>
    <w:rsid w:val="5D141461"/>
    <w:rsid w:val="5D349C7E"/>
    <w:rsid w:val="5D4DB84E"/>
    <w:rsid w:val="5D9DF027"/>
    <w:rsid w:val="5DA0FB89"/>
    <w:rsid w:val="5DAA0C63"/>
    <w:rsid w:val="5DAB9523"/>
    <w:rsid w:val="5DAC3478"/>
    <w:rsid w:val="5DAD97CB"/>
    <w:rsid w:val="5DCD2021"/>
    <w:rsid w:val="5DE0BCA6"/>
    <w:rsid w:val="5E041E15"/>
    <w:rsid w:val="5E3A96D8"/>
    <w:rsid w:val="5E61EE0C"/>
    <w:rsid w:val="5E747545"/>
    <w:rsid w:val="5E917427"/>
    <w:rsid w:val="5EC1243E"/>
    <w:rsid w:val="5EDC941A"/>
    <w:rsid w:val="5EE3F068"/>
    <w:rsid w:val="5F228F9E"/>
    <w:rsid w:val="5F30C1D4"/>
    <w:rsid w:val="5F549CC8"/>
    <w:rsid w:val="5F5E15A2"/>
    <w:rsid w:val="5F8775E7"/>
    <w:rsid w:val="5F9A9E9F"/>
    <w:rsid w:val="5FD287FD"/>
    <w:rsid w:val="600DA097"/>
    <w:rsid w:val="60207D72"/>
    <w:rsid w:val="602D2E8C"/>
    <w:rsid w:val="60517CDE"/>
    <w:rsid w:val="60646692"/>
    <w:rsid w:val="606E1C0C"/>
    <w:rsid w:val="609A5F8B"/>
    <w:rsid w:val="60C0890C"/>
    <w:rsid w:val="60DB9BA7"/>
    <w:rsid w:val="60F4AA9A"/>
    <w:rsid w:val="61739CC2"/>
    <w:rsid w:val="6186633E"/>
    <w:rsid w:val="618FF6E4"/>
    <w:rsid w:val="61C1865E"/>
    <w:rsid w:val="61EDB91E"/>
    <w:rsid w:val="62027A8B"/>
    <w:rsid w:val="620B156C"/>
    <w:rsid w:val="6220049C"/>
    <w:rsid w:val="6243A871"/>
    <w:rsid w:val="62485D09"/>
    <w:rsid w:val="624C7B92"/>
    <w:rsid w:val="62A07FAE"/>
    <w:rsid w:val="62C16F0D"/>
    <w:rsid w:val="630EE40A"/>
    <w:rsid w:val="631F27E7"/>
    <w:rsid w:val="6320718A"/>
    <w:rsid w:val="633060C4"/>
    <w:rsid w:val="63483FE5"/>
    <w:rsid w:val="638C3A34"/>
    <w:rsid w:val="638CBF19"/>
    <w:rsid w:val="6399E51E"/>
    <w:rsid w:val="63B05B8A"/>
    <w:rsid w:val="63B50210"/>
    <w:rsid w:val="63CDC7C8"/>
    <w:rsid w:val="63E07BD5"/>
    <w:rsid w:val="64026DA0"/>
    <w:rsid w:val="64234660"/>
    <w:rsid w:val="642A2677"/>
    <w:rsid w:val="644E7C88"/>
    <w:rsid w:val="647B3175"/>
    <w:rsid w:val="647BEA71"/>
    <w:rsid w:val="64837FDF"/>
    <w:rsid w:val="6499136D"/>
    <w:rsid w:val="64A9ECCE"/>
    <w:rsid w:val="64FF16B1"/>
    <w:rsid w:val="6514B89B"/>
    <w:rsid w:val="652C368B"/>
    <w:rsid w:val="653ED48E"/>
    <w:rsid w:val="653FC59B"/>
    <w:rsid w:val="6540A10C"/>
    <w:rsid w:val="655066E2"/>
    <w:rsid w:val="658D59D1"/>
    <w:rsid w:val="659D74F9"/>
    <w:rsid w:val="65A2317C"/>
    <w:rsid w:val="65A3DEE4"/>
    <w:rsid w:val="65A6E59A"/>
    <w:rsid w:val="65B09F3C"/>
    <w:rsid w:val="65B62554"/>
    <w:rsid w:val="65EBCA3D"/>
    <w:rsid w:val="6606E8A0"/>
    <w:rsid w:val="662AED07"/>
    <w:rsid w:val="6666D547"/>
    <w:rsid w:val="6667960F"/>
    <w:rsid w:val="66834E0D"/>
    <w:rsid w:val="668A6A3E"/>
    <w:rsid w:val="668B53D2"/>
    <w:rsid w:val="66929CDA"/>
    <w:rsid w:val="66964526"/>
    <w:rsid w:val="66BD1E9F"/>
    <w:rsid w:val="66CF03AD"/>
    <w:rsid w:val="66D7B7B0"/>
    <w:rsid w:val="66E2571C"/>
    <w:rsid w:val="6700699A"/>
    <w:rsid w:val="67036424"/>
    <w:rsid w:val="670AD488"/>
    <w:rsid w:val="67134D98"/>
    <w:rsid w:val="6724C5BB"/>
    <w:rsid w:val="673E4352"/>
    <w:rsid w:val="67484DAD"/>
    <w:rsid w:val="674C744E"/>
    <w:rsid w:val="674EA7C4"/>
    <w:rsid w:val="6754050B"/>
    <w:rsid w:val="6759A2EA"/>
    <w:rsid w:val="6769C9ED"/>
    <w:rsid w:val="67A643D4"/>
    <w:rsid w:val="67A6DC28"/>
    <w:rsid w:val="67AD8429"/>
    <w:rsid w:val="67DAF43D"/>
    <w:rsid w:val="67DE391E"/>
    <w:rsid w:val="68000932"/>
    <w:rsid w:val="680B3B57"/>
    <w:rsid w:val="682E81E5"/>
    <w:rsid w:val="684CC693"/>
    <w:rsid w:val="6879FF1A"/>
    <w:rsid w:val="687ED96C"/>
    <w:rsid w:val="689BA0B0"/>
    <w:rsid w:val="68CBAD24"/>
    <w:rsid w:val="68D323AB"/>
    <w:rsid w:val="68E8B041"/>
    <w:rsid w:val="68FB98AF"/>
    <w:rsid w:val="68FEF4D7"/>
    <w:rsid w:val="693C5B9D"/>
    <w:rsid w:val="697230B6"/>
    <w:rsid w:val="697F88FF"/>
    <w:rsid w:val="699624D3"/>
    <w:rsid w:val="69D46AFE"/>
    <w:rsid w:val="69D92B85"/>
    <w:rsid w:val="69DC49A1"/>
    <w:rsid w:val="69EE866F"/>
    <w:rsid w:val="69FBFFBB"/>
    <w:rsid w:val="6A0060D6"/>
    <w:rsid w:val="6A178726"/>
    <w:rsid w:val="6A79A744"/>
    <w:rsid w:val="6A978A1A"/>
    <w:rsid w:val="6ABDD87F"/>
    <w:rsid w:val="6ACF85F7"/>
    <w:rsid w:val="6AF623CF"/>
    <w:rsid w:val="6B02B2FE"/>
    <w:rsid w:val="6B1411EF"/>
    <w:rsid w:val="6B2E9663"/>
    <w:rsid w:val="6B39A844"/>
    <w:rsid w:val="6B45D69D"/>
    <w:rsid w:val="6B56A143"/>
    <w:rsid w:val="6B635336"/>
    <w:rsid w:val="6B76300F"/>
    <w:rsid w:val="6B7A7C63"/>
    <w:rsid w:val="6B9B77C2"/>
    <w:rsid w:val="6B9C388F"/>
    <w:rsid w:val="6BBE99E4"/>
    <w:rsid w:val="6BCDD714"/>
    <w:rsid w:val="6BE499B3"/>
    <w:rsid w:val="6BF76ACE"/>
    <w:rsid w:val="6C333E77"/>
    <w:rsid w:val="6C39A206"/>
    <w:rsid w:val="6C6781C3"/>
    <w:rsid w:val="6C747637"/>
    <w:rsid w:val="6C7A6675"/>
    <w:rsid w:val="6C816BD9"/>
    <w:rsid w:val="6C81FCD6"/>
    <w:rsid w:val="6C8340C0"/>
    <w:rsid w:val="6C8C627E"/>
    <w:rsid w:val="6CAE7F2B"/>
    <w:rsid w:val="6CE01BA2"/>
    <w:rsid w:val="6CE35770"/>
    <w:rsid w:val="6CFC7555"/>
    <w:rsid w:val="6D11AC93"/>
    <w:rsid w:val="6D1368A4"/>
    <w:rsid w:val="6D1DC6A0"/>
    <w:rsid w:val="6D4D54D5"/>
    <w:rsid w:val="6D57A9D4"/>
    <w:rsid w:val="6D59327E"/>
    <w:rsid w:val="6D5F57FF"/>
    <w:rsid w:val="6D85985A"/>
    <w:rsid w:val="6DBF6A90"/>
    <w:rsid w:val="6DC0A009"/>
    <w:rsid w:val="6DD49ABC"/>
    <w:rsid w:val="6DD95504"/>
    <w:rsid w:val="6DDB09EB"/>
    <w:rsid w:val="6DF21B23"/>
    <w:rsid w:val="6DF2EC5D"/>
    <w:rsid w:val="6DFC9C7A"/>
    <w:rsid w:val="6DFEDFE8"/>
    <w:rsid w:val="6E031978"/>
    <w:rsid w:val="6E1BCD58"/>
    <w:rsid w:val="6E56750F"/>
    <w:rsid w:val="6E8E573D"/>
    <w:rsid w:val="6E8E9379"/>
    <w:rsid w:val="6EA8D11E"/>
    <w:rsid w:val="6EAE8E1C"/>
    <w:rsid w:val="6EB385BA"/>
    <w:rsid w:val="6EBC2D20"/>
    <w:rsid w:val="6EC11E69"/>
    <w:rsid w:val="6EF9C095"/>
    <w:rsid w:val="6EFA65F5"/>
    <w:rsid w:val="6F0E79CB"/>
    <w:rsid w:val="6F11AF18"/>
    <w:rsid w:val="6F1809D2"/>
    <w:rsid w:val="6F1F32ED"/>
    <w:rsid w:val="6F2C477A"/>
    <w:rsid w:val="6F591BA8"/>
    <w:rsid w:val="6F844721"/>
    <w:rsid w:val="6FC1015A"/>
    <w:rsid w:val="6FD209E9"/>
    <w:rsid w:val="7011EA7E"/>
    <w:rsid w:val="701718DD"/>
    <w:rsid w:val="70336A7B"/>
    <w:rsid w:val="7041B8C7"/>
    <w:rsid w:val="70759C40"/>
    <w:rsid w:val="70B00C5F"/>
    <w:rsid w:val="70CDB3B8"/>
    <w:rsid w:val="70D3F9C0"/>
    <w:rsid w:val="71138ECE"/>
    <w:rsid w:val="7116B9E1"/>
    <w:rsid w:val="712A208A"/>
    <w:rsid w:val="71500144"/>
    <w:rsid w:val="716BCB49"/>
    <w:rsid w:val="71A98D7F"/>
    <w:rsid w:val="71ABD497"/>
    <w:rsid w:val="71E16D21"/>
    <w:rsid w:val="71FC63D5"/>
    <w:rsid w:val="721F9097"/>
    <w:rsid w:val="72204BC7"/>
    <w:rsid w:val="72569442"/>
    <w:rsid w:val="7276BE5A"/>
    <w:rsid w:val="728983E7"/>
    <w:rsid w:val="72AC5B9E"/>
    <w:rsid w:val="72AD59E3"/>
    <w:rsid w:val="72BFDE4B"/>
    <w:rsid w:val="72D1D245"/>
    <w:rsid w:val="72D38492"/>
    <w:rsid w:val="72D85B13"/>
    <w:rsid w:val="72DA3BC8"/>
    <w:rsid w:val="7304F7D3"/>
    <w:rsid w:val="7326FA06"/>
    <w:rsid w:val="732D6EC3"/>
    <w:rsid w:val="733435EC"/>
    <w:rsid w:val="73517BC1"/>
    <w:rsid w:val="735A3FEB"/>
    <w:rsid w:val="735C0287"/>
    <w:rsid w:val="736528D4"/>
    <w:rsid w:val="737EBEBB"/>
    <w:rsid w:val="73ADAA85"/>
    <w:rsid w:val="73BA1459"/>
    <w:rsid w:val="7400EDF6"/>
    <w:rsid w:val="7423E9B2"/>
    <w:rsid w:val="74245667"/>
    <w:rsid w:val="743BD3D2"/>
    <w:rsid w:val="746C2B20"/>
    <w:rsid w:val="747C3E25"/>
    <w:rsid w:val="747D658E"/>
    <w:rsid w:val="74824474"/>
    <w:rsid w:val="7491D7E0"/>
    <w:rsid w:val="7495F2F8"/>
    <w:rsid w:val="7497FFC1"/>
    <w:rsid w:val="74B96E59"/>
    <w:rsid w:val="74D8ACE0"/>
    <w:rsid w:val="74E1BE62"/>
    <w:rsid w:val="74F0ED04"/>
    <w:rsid w:val="74FD73F0"/>
    <w:rsid w:val="750DCC70"/>
    <w:rsid w:val="75106C88"/>
    <w:rsid w:val="752D6B98"/>
    <w:rsid w:val="752FDDF6"/>
    <w:rsid w:val="75339671"/>
    <w:rsid w:val="7566A1A1"/>
    <w:rsid w:val="756832D3"/>
    <w:rsid w:val="7572DF9D"/>
    <w:rsid w:val="7575952A"/>
    <w:rsid w:val="757865E2"/>
    <w:rsid w:val="758B041E"/>
    <w:rsid w:val="75A2CC06"/>
    <w:rsid w:val="75B01952"/>
    <w:rsid w:val="75C1343E"/>
    <w:rsid w:val="75C7547E"/>
    <w:rsid w:val="75C89527"/>
    <w:rsid w:val="75EEB317"/>
    <w:rsid w:val="761601A4"/>
    <w:rsid w:val="7620CD2D"/>
    <w:rsid w:val="7632506C"/>
    <w:rsid w:val="7640C1B8"/>
    <w:rsid w:val="76424F2C"/>
    <w:rsid w:val="764DB326"/>
    <w:rsid w:val="76AB3F2D"/>
    <w:rsid w:val="772BDE08"/>
    <w:rsid w:val="77954B71"/>
    <w:rsid w:val="7795F1EA"/>
    <w:rsid w:val="779B8607"/>
    <w:rsid w:val="77D990EA"/>
    <w:rsid w:val="77F8BFF4"/>
    <w:rsid w:val="78098B89"/>
    <w:rsid w:val="780B81CE"/>
    <w:rsid w:val="78130C77"/>
    <w:rsid w:val="78192A66"/>
    <w:rsid w:val="782E9FFD"/>
    <w:rsid w:val="7837C773"/>
    <w:rsid w:val="78390CBC"/>
    <w:rsid w:val="78421F2C"/>
    <w:rsid w:val="785D4FC1"/>
    <w:rsid w:val="785DB3FC"/>
    <w:rsid w:val="785FC487"/>
    <w:rsid w:val="785FE21B"/>
    <w:rsid w:val="7865A98A"/>
    <w:rsid w:val="789A5560"/>
    <w:rsid w:val="78A36685"/>
    <w:rsid w:val="78C4BA96"/>
    <w:rsid w:val="78CF891D"/>
    <w:rsid w:val="78D09670"/>
    <w:rsid w:val="78D0E0F6"/>
    <w:rsid w:val="790210FE"/>
    <w:rsid w:val="79093684"/>
    <w:rsid w:val="791E6C90"/>
    <w:rsid w:val="7924BBBC"/>
    <w:rsid w:val="7927ADAE"/>
    <w:rsid w:val="792B6B1E"/>
    <w:rsid w:val="792E430F"/>
    <w:rsid w:val="7932E84D"/>
    <w:rsid w:val="795E3DCA"/>
    <w:rsid w:val="7969F4C3"/>
    <w:rsid w:val="7989DBBE"/>
    <w:rsid w:val="798E63E9"/>
    <w:rsid w:val="79CC7326"/>
    <w:rsid w:val="79D05823"/>
    <w:rsid w:val="79D3C10F"/>
    <w:rsid w:val="79F86E2D"/>
    <w:rsid w:val="7A153A8B"/>
    <w:rsid w:val="7A3B2927"/>
    <w:rsid w:val="7A4A9C57"/>
    <w:rsid w:val="7A4BE73D"/>
    <w:rsid w:val="7A653735"/>
    <w:rsid w:val="7A90986C"/>
    <w:rsid w:val="7AD57D57"/>
    <w:rsid w:val="7AE0B279"/>
    <w:rsid w:val="7AE449DD"/>
    <w:rsid w:val="7B0BD7F9"/>
    <w:rsid w:val="7B3EFB27"/>
    <w:rsid w:val="7B3FC4B7"/>
    <w:rsid w:val="7B645E46"/>
    <w:rsid w:val="7B8CDAF1"/>
    <w:rsid w:val="7C15C23B"/>
    <w:rsid w:val="7C260D1F"/>
    <w:rsid w:val="7C3ABD40"/>
    <w:rsid w:val="7C3E1261"/>
    <w:rsid w:val="7CA388C3"/>
    <w:rsid w:val="7CB79EF9"/>
    <w:rsid w:val="7CC6376E"/>
    <w:rsid w:val="7CCC6AD8"/>
    <w:rsid w:val="7CDE7977"/>
    <w:rsid w:val="7D22FE5A"/>
    <w:rsid w:val="7D2363F1"/>
    <w:rsid w:val="7D39D0F6"/>
    <w:rsid w:val="7D535113"/>
    <w:rsid w:val="7D85926B"/>
    <w:rsid w:val="7DA28BAA"/>
    <w:rsid w:val="7DAAE2F7"/>
    <w:rsid w:val="7DBA661D"/>
    <w:rsid w:val="7DBBDC8B"/>
    <w:rsid w:val="7DC401B9"/>
    <w:rsid w:val="7DD817BD"/>
    <w:rsid w:val="7E060EC0"/>
    <w:rsid w:val="7E21FB05"/>
    <w:rsid w:val="7E3B1BB3"/>
    <w:rsid w:val="7E3D4AEC"/>
    <w:rsid w:val="7E4443C4"/>
    <w:rsid w:val="7E52B850"/>
    <w:rsid w:val="7E57859C"/>
    <w:rsid w:val="7E57EFBF"/>
    <w:rsid w:val="7E5DC873"/>
    <w:rsid w:val="7E903B8C"/>
    <w:rsid w:val="7EBE67C7"/>
    <w:rsid w:val="7EC806B9"/>
    <w:rsid w:val="7ECFBE95"/>
    <w:rsid w:val="7ED102F7"/>
    <w:rsid w:val="7ED396FE"/>
    <w:rsid w:val="7F03DA57"/>
    <w:rsid w:val="7F3149DC"/>
    <w:rsid w:val="7F6A4706"/>
    <w:rsid w:val="7FBED4D5"/>
    <w:rsid w:val="7FC3B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855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771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7F075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F0752"/>
    <w:rPr>
      <w:rFonts w:ascii="Times New Roman" w:eastAsia="Times New Roman" w:hAnsi="Times New Roman" w:cs="Times New Roman"/>
      <w:b/>
      <w:bCs/>
      <w:sz w:val="24"/>
      <w:szCs w:val="24"/>
    </w:rPr>
  </w:style>
  <w:style w:type="character" w:styleId="Strong">
    <w:name w:val="Strong"/>
    <w:basedOn w:val="DefaultParagraphFont"/>
    <w:uiPriority w:val="22"/>
    <w:qFormat/>
    <w:rsid w:val="007F0752"/>
    <w:rPr>
      <w:b/>
      <w:bCs/>
    </w:rPr>
  </w:style>
  <w:style w:type="paragraph" w:styleId="NormalWeb">
    <w:name w:val="Normal (Web)"/>
    <w:basedOn w:val="Normal"/>
    <w:uiPriority w:val="99"/>
    <w:unhideWhenUsed/>
    <w:rsid w:val="007F0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77713"/>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F86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639"/>
    <w:rPr>
      <w:rFonts w:ascii="Tahoma" w:hAnsi="Tahoma" w:cs="Tahoma"/>
      <w:sz w:val="16"/>
      <w:szCs w:val="16"/>
    </w:rPr>
  </w:style>
  <w:style w:type="paragraph" w:styleId="ListParagraph">
    <w:name w:val="List Paragraph"/>
    <w:basedOn w:val="Normal"/>
    <w:uiPriority w:val="34"/>
    <w:qFormat/>
    <w:rsid w:val="00227D87"/>
    <w:pPr>
      <w:ind w:left="720"/>
      <w:contextualSpacing/>
    </w:pPr>
  </w:style>
  <w:style w:type="character" w:customStyle="1" w:styleId="Heading2Char">
    <w:name w:val="Heading 2 Char"/>
    <w:basedOn w:val="DefaultParagraphFont"/>
    <w:link w:val="Heading2"/>
    <w:uiPriority w:val="9"/>
    <w:rsid w:val="008855BA"/>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CD2023"/>
    <w:rPr>
      <w:color w:val="0000FF" w:themeColor="hyperlink"/>
      <w:u w:val="single"/>
    </w:rPr>
  </w:style>
  <w:style w:type="paragraph" w:styleId="Header">
    <w:name w:val="header"/>
    <w:basedOn w:val="Normal"/>
    <w:uiPriority w:val="99"/>
    <w:unhideWhenUsed/>
    <w:rsid w:val="3FAFC640"/>
    <w:pPr>
      <w:tabs>
        <w:tab w:val="center" w:pos="4680"/>
        <w:tab w:val="right" w:pos="9360"/>
      </w:tabs>
      <w:spacing w:after="0" w:line="240" w:lineRule="auto"/>
    </w:pPr>
  </w:style>
  <w:style w:type="paragraph" w:styleId="Footer">
    <w:name w:val="footer"/>
    <w:basedOn w:val="Normal"/>
    <w:uiPriority w:val="99"/>
    <w:unhideWhenUsed/>
    <w:rsid w:val="3FAFC64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C1FA6"/>
    <w:rPr>
      <w:b/>
      <w:bCs/>
    </w:rPr>
  </w:style>
  <w:style w:type="character" w:customStyle="1" w:styleId="CommentSubjectChar">
    <w:name w:val="Comment Subject Char"/>
    <w:basedOn w:val="CommentTextChar"/>
    <w:link w:val="CommentSubject"/>
    <w:uiPriority w:val="99"/>
    <w:semiHidden/>
    <w:rsid w:val="002C1FA6"/>
    <w:rPr>
      <w:b/>
      <w:bCs/>
      <w:sz w:val="20"/>
      <w:szCs w:val="20"/>
    </w:rPr>
  </w:style>
  <w:style w:type="paragraph" w:styleId="Caption">
    <w:name w:val="caption"/>
    <w:basedOn w:val="Normal"/>
    <w:next w:val="Normal"/>
    <w:uiPriority w:val="35"/>
    <w:unhideWhenUsed/>
    <w:qFormat/>
    <w:rsid w:val="00180B56"/>
    <w:pPr>
      <w:spacing w:line="240" w:lineRule="auto"/>
    </w:pPr>
    <w:rPr>
      <w:b/>
      <w:bCs/>
      <w:color w:val="4F81BD" w:themeColor="accent1"/>
      <w:sz w:val="18"/>
      <w:szCs w:val="18"/>
    </w:rPr>
  </w:style>
  <w:style w:type="paragraph" w:customStyle="1" w:styleId="TableParagraph">
    <w:name w:val="Table Paragraph"/>
    <w:basedOn w:val="Normal"/>
    <w:uiPriority w:val="1"/>
    <w:qFormat/>
    <w:rsid w:val="00015C3B"/>
    <w:pPr>
      <w:widowControl w:val="0"/>
      <w:autoSpaceDE w:val="0"/>
      <w:autoSpaceDN w:val="0"/>
      <w:spacing w:after="0" w:line="240" w:lineRule="auto"/>
      <w:ind w:left="115"/>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015C3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855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771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7F075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F0752"/>
    <w:rPr>
      <w:rFonts w:ascii="Times New Roman" w:eastAsia="Times New Roman" w:hAnsi="Times New Roman" w:cs="Times New Roman"/>
      <w:b/>
      <w:bCs/>
      <w:sz w:val="24"/>
      <w:szCs w:val="24"/>
    </w:rPr>
  </w:style>
  <w:style w:type="character" w:styleId="Strong">
    <w:name w:val="Strong"/>
    <w:basedOn w:val="DefaultParagraphFont"/>
    <w:uiPriority w:val="22"/>
    <w:qFormat/>
    <w:rsid w:val="007F0752"/>
    <w:rPr>
      <w:b/>
      <w:bCs/>
    </w:rPr>
  </w:style>
  <w:style w:type="paragraph" w:styleId="NormalWeb">
    <w:name w:val="Normal (Web)"/>
    <w:basedOn w:val="Normal"/>
    <w:uiPriority w:val="99"/>
    <w:unhideWhenUsed/>
    <w:rsid w:val="007F0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77713"/>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F86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639"/>
    <w:rPr>
      <w:rFonts w:ascii="Tahoma" w:hAnsi="Tahoma" w:cs="Tahoma"/>
      <w:sz w:val="16"/>
      <w:szCs w:val="16"/>
    </w:rPr>
  </w:style>
  <w:style w:type="paragraph" w:styleId="ListParagraph">
    <w:name w:val="List Paragraph"/>
    <w:basedOn w:val="Normal"/>
    <w:uiPriority w:val="34"/>
    <w:qFormat/>
    <w:rsid w:val="00227D87"/>
    <w:pPr>
      <w:ind w:left="720"/>
      <w:contextualSpacing/>
    </w:pPr>
  </w:style>
  <w:style w:type="character" w:customStyle="1" w:styleId="Heading2Char">
    <w:name w:val="Heading 2 Char"/>
    <w:basedOn w:val="DefaultParagraphFont"/>
    <w:link w:val="Heading2"/>
    <w:uiPriority w:val="9"/>
    <w:rsid w:val="008855BA"/>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CD2023"/>
    <w:rPr>
      <w:color w:val="0000FF" w:themeColor="hyperlink"/>
      <w:u w:val="single"/>
    </w:rPr>
  </w:style>
  <w:style w:type="paragraph" w:styleId="Header">
    <w:name w:val="header"/>
    <w:basedOn w:val="Normal"/>
    <w:uiPriority w:val="99"/>
    <w:unhideWhenUsed/>
    <w:rsid w:val="3FAFC640"/>
    <w:pPr>
      <w:tabs>
        <w:tab w:val="center" w:pos="4680"/>
        <w:tab w:val="right" w:pos="9360"/>
      </w:tabs>
      <w:spacing w:after="0" w:line="240" w:lineRule="auto"/>
    </w:pPr>
  </w:style>
  <w:style w:type="paragraph" w:styleId="Footer">
    <w:name w:val="footer"/>
    <w:basedOn w:val="Normal"/>
    <w:uiPriority w:val="99"/>
    <w:unhideWhenUsed/>
    <w:rsid w:val="3FAFC64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C1FA6"/>
    <w:rPr>
      <w:b/>
      <w:bCs/>
    </w:rPr>
  </w:style>
  <w:style w:type="character" w:customStyle="1" w:styleId="CommentSubjectChar">
    <w:name w:val="Comment Subject Char"/>
    <w:basedOn w:val="CommentTextChar"/>
    <w:link w:val="CommentSubject"/>
    <w:uiPriority w:val="99"/>
    <w:semiHidden/>
    <w:rsid w:val="002C1FA6"/>
    <w:rPr>
      <w:b/>
      <w:bCs/>
      <w:sz w:val="20"/>
      <w:szCs w:val="20"/>
    </w:rPr>
  </w:style>
  <w:style w:type="paragraph" w:styleId="Caption">
    <w:name w:val="caption"/>
    <w:basedOn w:val="Normal"/>
    <w:next w:val="Normal"/>
    <w:uiPriority w:val="35"/>
    <w:unhideWhenUsed/>
    <w:qFormat/>
    <w:rsid w:val="00180B56"/>
    <w:pPr>
      <w:spacing w:line="240" w:lineRule="auto"/>
    </w:pPr>
    <w:rPr>
      <w:b/>
      <w:bCs/>
      <w:color w:val="4F81BD" w:themeColor="accent1"/>
      <w:sz w:val="18"/>
      <w:szCs w:val="18"/>
    </w:rPr>
  </w:style>
  <w:style w:type="paragraph" w:customStyle="1" w:styleId="TableParagraph">
    <w:name w:val="Table Paragraph"/>
    <w:basedOn w:val="Normal"/>
    <w:uiPriority w:val="1"/>
    <w:qFormat/>
    <w:rsid w:val="00015C3B"/>
    <w:pPr>
      <w:widowControl w:val="0"/>
      <w:autoSpaceDE w:val="0"/>
      <w:autoSpaceDN w:val="0"/>
      <w:spacing w:after="0" w:line="240" w:lineRule="auto"/>
      <w:ind w:left="115"/>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015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813094">
      <w:bodyDiv w:val="1"/>
      <w:marLeft w:val="0"/>
      <w:marRight w:val="0"/>
      <w:marTop w:val="0"/>
      <w:marBottom w:val="0"/>
      <w:divBdr>
        <w:top w:val="none" w:sz="0" w:space="0" w:color="auto"/>
        <w:left w:val="none" w:sz="0" w:space="0" w:color="auto"/>
        <w:bottom w:val="none" w:sz="0" w:space="0" w:color="auto"/>
        <w:right w:val="none" w:sz="0" w:space="0" w:color="auto"/>
      </w:divBdr>
    </w:div>
    <w:div w:id="307370483">
      <w:bodyDiv w:val="1"/>
      <w:marLeft w:val="0"/>
      <w:marRight w:val="0"/>
      <w:marTop w:val="0"/>
      <w:marBottom w:val="0"/>
      <w:divBdr>
        <w:top w:val="none" w:sz="0" w:space="0" w:color="auto"/>
        <w:left w:val="none" w:sz="0" w:space="0" w:color="auto"/>
        <w:bottom w:val="none" w:sz="0" w:space="0" w:color="auto"/>
        <w:right w:val="none" w:sz="0" w:space="0" w:color="auto"/>
      </w:divBdr>
    </w:div>
    <w:div w:id="372967941">
      <w:bodyDiv w:val="1"/>
      <w:marLeft w:val="0"/>
      <w:marRight w:val="0"/>
      <w:marTop w:val="0"/>
      <w:marBottom w:val="0"/>
      <w:divBdr>
        <w:top w:val="none" w:sz="0" w:space="0" w:color="auto"/>
        <w:left w:val="none" w:sz="0" w:space="0" w:color="auto"/>
        <w:bottom w:val="none" w:sz="0" w:space="0" w:color="auto"/>
        <w:right w:val="none" w:sz="0" w:space="0" w:color="auto"/>
      </w:divBdr>
      <w:divsChild>
        <w:div w:id="425999734">
          <w:marLeft w:val="0"/>
          <w:marRight w:val="0"/>
          <w:marTop w:val="0"/>
          <w:marBottom w:val="0"/>
          <w:divBdr>
            <w:top w:val="none" w:sz="0" w:space="0" w:color="auto"/>
            <w:left w:val="none" w:sz="0" w:space="0" w:color="auto"/>
            <w:bottom w:val="none" w:sz="0" w:space="0" w:color="auto"/>
            <w:right w:val="none" w:sz="0" w:space="0" w:color="auto"/>
          </w:divBdr>
          <w:divsChild>
            <w:div w:id="336618727">
              <w:marLeft w:val="0"/>
              <w:marRight w:val="0"/>
              <w:marTop w:val="0"/>
              <w:marBottom w:val="0"/>
              <w:divBdr>
                <w:top w:val="none" w:sz="0" w:space="0" w:color="auto"/>
                <w:left w:val="none" w:sz="0" w:space="0" w:color="auto"/>
                <w:bottom w:val="none" w:sz="0" w:space="0" w:color="auto"/>
                <w:right w:val="none" w:sz="0" w:space="0" w:color="auto"/>
              </w:divBdr>
            </w:div>
            <w:div w:id="453792674">
              <w:marLeft w:val="0"/>
              <w:marRight w:val="0"/>
              <w:marTop w:val="0"/>
              <w:marBottom w:val="0"/>
              <w:divBdr>
                <w:top w:val="none" w:sz="0" w:space="0" w:color="auto"/>
                <w:left w:val="none" w:sz="0" w:space="0" w:color="auto"/>
                <w:bottom w:val="none" w:sz="0" w:space="0" w:color="auto"/>
                <w:right w:val="none" w:sz="0" w:space="0" w:color="auto"/>
              </w:divBdr>
            </w:div>
            <w:div w:id="468744114">
              <w:marLeft w:val="0"/>
              <w:marRight w:val="0"/>
              <w:marTop w:val="0"/>
              <w:marBottom w:val="0"/>
              <w:divBdr>
                <w:top w:val="none" w:sz="0" w:space="0" w:color="auto"/>
                <w:left w:val="none" w:sz="0" w:space="0" w:color="auto"/>
                <w:bottom w:val="none" w:sz="0" w:space="0" w:color="auto"/>
                <w:right w:val="none" w:sz="0" w:space="0" w:color="auto"/>
              </w:divBdr>
            </w:div>
            <w:div w:id="1120566475">
              <w:marLeft w:val="0"/>
              <w:marRight w:val="0"/>
              <w:marTop w:val="0"/>
              <w:marBottom w:val="0"/>
              <w:divBdr>
                <w:top w:val="none" w:sz="0" w:space="0" w:color="auto"/>
                <w:left w:val="none" w:sz="0" w:space="0" w:color="auto"/>
                <w:bottom w:val="none" w:sz="0" w:space="0" w:color="auto"/>
                <w:right w:val="none" w:sz="0" w:space="0" w:color="auto"/>
              </w:divBdr>
            </w:div>
          </w:divsChild>
        </w:div>
        <w:div w:id="1708068963">
          <w:marLeft w:val="0"/>
          <w:marRight w:val="0"/>
          <w:marTop w:val="0"/>
          <w:marBottom w:val="0"/>
          <w:divBdr>
            <w:top w:val="none" w:sz="0" w:space="0" w:color="auto"/>
            <w:left w:val="none" w:sz="0" w:space="0" w:color="auto"/>
            <w:bottom w:val="none" w:sz="0" w:space="0" w:color="auto"/>
            <w:right w:val="none" w:sz="0" w:space="0" w:color="auto"/>
          </w:divBdr>
        </w:div>
      </w:divsChild>
    </w:div>
    <w:div w:id="482048835">
      <w:bodyDiv w:val="1"/>
      <w:marLeft w:val="0"/>
      <w:marRight w:val="0"/>
      <w:marTop w:val="0"/>
      <w:marBottom w:val="0"/>
      <w:divBdr>
        <w:top w:val="none" w:sz="0" w:space="0" w:color="auto"/>
        <w:left w:val="none" w:sz="0" w:space="0" w:color="auto"/>
        <w:bottom w:val="none" w:sz="0" w:space="0" w:color="auto"/>
        <w:right w:val="none" w:sz="0" w:space="0" w:color="auto"/>
      </w:divBdr>
    </w:div>
    <w:div w:id="680274999">
      <w:bodyDiv w:val="1"/>
      <w:marLeft w:val="0"/>
      <w:marRight w:val="0"/>
      <w:marTop w:val="0"/>
      <w:marBottom w:val="0"/>
      <w:divBdr>
        <w:top w:val="none" w:sz="0" w:space="0" w:color="auto"/>
        <w:left w:val="none" w:sz="0" w:space="0" w:color="auto"/>
        <w:bottom w:val="none" w:sz="0" w:space="0" w:color="auto"/>
        <w:right w:val="none" w:sz="0" w:space="0" w:color="auto"/>
      </w:divBdr>
    </w:div>
    <w:div w:id="758140719">
      <w:bodyDiv w:val="1"/>
      <w:marLeft w:val="0"/>
      <w:marRight w:val="0"/>
      <w:marTop w:val="0"/>
      <w:marBottom w:val="0"/>
      <w:divBdr>
        <w:top w:val="none" w:sz="0" w:space="0" w:color="auto"/>
        <w:left w:val="none" w:sz="0" w:space="0" w:color="auto"/>
        <w:bottom w:val="none" w:sz="0" w:space="0" w:color="auto"/>
        <w:right w:val="none" w:sz="0" w:space="0" w:color="auto"/>
      </w:divBdr>
    </w:div>
    <w:div w:id="820191151">
      <w:bodyDiv w:val="1"/>
      <w:marLeft w:val="0"/>
      <w:marRight w:val="0"/>
      <w:marTop w:val="0"/>
      <w:marBottom w:val="0"/>
      <w:divBdr>
        <w:top w:val="none" w:sz="0" w:space="0" w:color="auto"/>
        <w:left w:val="none" w:sz="0" w:space="0" w:color="auto"/>
        <w:bottom w:val="none" w:sz="0" w:space="0" w:color="auto"/>
        <w:right w:val="none" w:sz="0" w:space="0" w:color="auto"/>
      </w:divBdr>
    </w:div>
    <w:div w:id="828639837">
      <w:bodyDiv w:val="1"/>
      <w:marLeft w:val="0"/>
      <w:marRight w:val="0"/>
      <w:marTop w:val="0"/>
      <w:marBottom w:val="0"/>
      <w:divBdr>
        <w:top w:val="none" w:sz="0" w:space="0" w:color="auto"/>
        <w:left w:val="none" w:sz="0" w:space="0" w:color="auto"/>
        <w:bottom w:val="none" w:sz="0" w:space="0" w:color="auto"/>
        <w:right w:val="none" w:sz="0" w:space="0" w:color="auto"/>
      </w:divBdr>
    </w:div>
    <w:div w:id="908609557">
      <w:bodyDiv w:val="1"/>
      <w:marLeft w:val="0"/>
      <w:marRight w:val="0"/>
      <w:marTop w:val="0"/>
      <w:marBottom w:val="0"/>
      <w:divBdr>
        <w:top w:val="none" w:sz="0" w:space="0" w:color="auto"/>
        <w:left w:val="none" w:sz="0" w:space="0" w:color="auto"/>
        <w:bottom w:val="none" w:sz="0" w:space="0" w:color="auto"/>
        <w:right w:val="none" w:sz="0" w:space="0" w:color="auto"/>
      </w:divBdr>
    </w:div>
    <w:div w:id="911888942">
      <w:bodyDiv w:val="1"/>
      <w:marLeft w:val="0"/>
      <w:marRight w:val="0"/>
      <w:marTop w:val="0"/>
      <w:marBottom w:val="0"/>
      <w:divBdr>
        <w:top w:val="none" w:sz="0" w:space="0" w:color="auto"/>
        <w:left w:val="none" w:sz="0" w:space="0" w:color="auto"/>
        <w:bottom w:val="none" w:sz="0" w:space="0" w:color="auto"/>
        <w:right w:val="none" w:sz="0" w:space="0" w:color="auto"/>
      </w:divBdr>
    </w:div>
    <w:div w:id="1218929145">
      <w:bodyDiv w:val="1"/>
      <w:marLeft w:val="0"/>
      <w:marRight w:val="0"/>
      <w:marTop w:val="0"/>
      <w:marBottom w:val="0"/>
      <w:divBdr>
        <w:top w:val="none" w:sz="0" w:space="0" w:color="auto"/>
        <w:left w:val="none" w:sz="0" w:space="0" w:color="auto"/>
        <w:bottom w:val="none" w:sz="0" w:space="0" w:color="auto"/>
        <w:right w:val="none" w:sz="0" w:space="0" w:color="auto"/>
      </w:divBdr>
    </w:div>
    <w:div w:id="1293053688">
      <w:bodyDiv w:val="1"/>
      <w:marLeft w:val="0"/>
      <w:marRight w:val="0"/>
      <w:marTop w:val="0"/>
      <w:marBottom w:val="0"/>
      <w:divBdr>
        <w:top w:val="none" w:sz="0" w:space="0" w:color="auto"/>
        <w:left w:val="none" w:sz="0" w:space="0" w:color="auto"/>
        <w:bottom w:val="none" w:sz="0" w:space="0" w:color="auto"/>
        <w:right w:val="none" w:sz="0" w:space="0" w:color="auto"/>
      </w:divBdr>
    </w:div>
    <w:div w:id="1368069425">
      <w:bodyDiv w:val="1"/>
      <w:marLeft w:val="0"/>
      <w:marRight w:val="0"/>
      <w:marTop w:val="0"/>
      <w:marBottom w:val="0"/>
      <w:divBdr>
        <w:top w:val="none" w:sz="0" w:space="0" w:color="auto"/>
        <w:left w:val="none" w:sz="0" w:space="0" w:color="auto"/>
        <w:bottom w:val="none" w:sz="0" w:space="0" w:color="auto"/>
        <w:right w:val="none" w:sz="0" w:space="0" w:color="auto"/>
      </w:divBdr>
    </w:div>
    <w:div w:id="1651054521">
      <w:bodyDiv w:val="1"/>
      <w:marLeft w:val="0"/>
      <w:marRight w:val="0"/>
      <w:marTop w:val="0"/>
      <w:marBottom w:val="0"/>
      <w:divBdr>
        <w:top w:val="none" w:sz="0" w:space="0" w:color="auto"/>
        <w:left w:val="none" w:sz="0" w:space="0" w:color="auto"/>
        <w:bottom w:val="none" w:sz="0" w:space="0" w:color="auto"/>
        <w:right w:val="none" w:sz="0" w:space="0" w:color="auto"/>
      </w:divBdr>
    </w:div>
    <w:div w:id="1658340342">
      <w:bodyDiv w:val="1"/>
      <w:marLeft w:val="0"/>
      <w:marRight w:val="0"/>
      <w:marTop w:val="0"/>
      <w:marBottom w:val="0"/>
      <w:divBdr>
        <w:top w:val="none" w:sz="0" w:space="0" w:color="auto"/>
        <w:left w:val="none" w:sz="0" w:space="0" w:color="auto"/>
        <w:bottom w:val="none" w:sz="0" w:space="0" w:color="auto"/>
        <w:right w:val="none" w:sz="0" w:space="0" w:color="auto"/>
      </w:divBdr>
    </w:div>
    <w:div w:id="1709643894">
      <w:bodyDiv w:val="1"/>
      <w:marLeft w:val="0"/>
      <w:marRight w:val="0"/>
      <w:marTop w:val="0"/>
      <w:marBottom w:val="0"/>
      <w:divBdr>
        <w:top w:val="none" w:sz="0" w:space="0" w:color="auto"/>
        <w:left w:val="none" w:sz="0" w:space="0" w:color="auto"/>
        <w:bottom w:val="none" w:sz="0" w:space="0" w:color="auto"/>
        <w:right w:val="none" w:sz="0" w:space="0" w:color="auto"/>
      </w:divBdr>
      <w:divsChild>
        <w:div w:id="1833598810">
          <w:marLeft w:val="0"/>
          <w:marRight w:val="0"/>
          <w:marTop w:val="0"/>
          <w:marBottom w:val="0"/>
          <w:divBdr>
            <w:top w:val="none" w:sz="0" w:space="0" w:color="auto"/>
            <w:left w:val="none" w:sz="0" w:space="0" w:color="auto"/>
            <w:bottom w:val="none" w:sz="0" w:space="0" w:color="auto"/>
            <w:right w:val="none" w:sz="0" w:space="0" w:color="auto"/>
          </w:divBdr>
        </w:div>
      </w:divsChild>
    </w:div>
    <w:div w:id="1804930527">
      <w:bodyDiv w:val="1"/>
      <w:marLeft w:val="0"/>
      <w:marRight w:val="0"/>
      <w:marTop w:val="0"/>
      <w:marBottom w:val="0"/>
      <w:divBdr>
        <w:top w:val="none" w:sz="0" w:space="0" w:color="auto"/>
        <w:left w:val="none" w:sz="0" w:space="0" w:color="auto"/>
        <w:bottom w:val="none" w:sz="0" w:space="0" w:color="auto"/>
        <w:right w:val="none" w:sz="0" w:space="0" w:color="auto"/>
      </w:divBdr>
    </w:div>
    <w:div w:id="208961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leetronvision@gmail.com"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TContracts@dom.iowa.gov"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5.png"/><Relationship Id="rId23" Type="http://schemas.microsoft.com/office/2011/relationships/commentsExtended" Target="commentsExtended.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theme" Target="theme/theme1.xm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5C703-22EF-4C44-8B69-F94A796B9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4040</Words>
  <Characters>23028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trafficcountuser</dc:creator>
  <cp:lastModifiedBy>trafficcountuser</cp:lastModifiedBy>
  <cp:revision>4</cp:revision>
  <cp:lastPrinted>2025-03-05T09:29:00Z</cp:lastPrinted>
  <dcterms:created xsi:type="dcterms:W3CDTF">2025-11-07T17:06:00Z</dcterms:created>
  <dcterms:modified xsi:type="dcterms:W3CDTF">2025-11-07T17:35:00Z</dcterms:modified>
</cp:coreProperties>
</file>